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0618" w14:textId="0D98D865"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w:t>
      </w:r>
      <w:r w:rsidR="003E4741">
        <w:rPr>
          <w:rFonts w:ascii="Times New Roman" w:hAnsi="Times New Roman" w:cs="Times New Roman"/>
          <w:b/>
          <w:caps/>
          <w:sz w:val="24"/>
          <w:szCs w:val="24"/>
        </w:rPr>
        <w:t>6304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rsidR="00FA7269" w:rsidRPr="009537D0" w14:paraId="3CC14986" w14:textId="77777777" w:rsidTr="008B2C47">
        <w:tc>
          <w:tcPr>
            <w:tcW w:w="4698" w:type="dxa"/>
          </w:tcPr>
          <w:p w14:paraId="1DB09B04" w14:textId="3C551640" w:rsidR="00FA7269" w:rsidRPr="003E4741" w:rsidRDefault="003E4741" w:rsidP="00DE1BA1">
            <w:pPr>
              <w:rPr>
                <w:rFonts w:ascii="Times New Roman" w:hAnsi="Times New Roman" w:cs="Times New Roman"/>
                <w:b/>
                <w:caps/>
                <w:sz w:val="24"/>
                <w:szCs w:val="24"/>
              </w:rPr>
            </w:pPr>
            <w:r w:rsidRPr="003E4741">
              <w:rPr>
                <w:rFonts w:ascii="Times New Roman" w:hAnsi="Times New Roman" w:cs="Times New Roman"/>
                <w:b/>
                <w:sz w:val="24"/>
                <w:szCs w:val="24"/>
              </w:rPr>
              <w:t>OVERSIGHT PROCEEDING REGARDING ERCOT MATTERS ARISING OUT OF DOCKET NO. 45624 (APPLICATION OF THE CITY OF GARLAND TO AMEND A CERTIFICATE OF CONVENIENCE AND NECESSITY FOR THE RUSK TO PANOLA DOUBLE-CIRCUIT 345-KV TRANSMISSION LINE IN RUSK AND PANOLA COUNTIES)</w:t>
            </w:r>
          </w:p>
        </w:tc>
        <w:tc>
          <w:tcPr>
            <w:tcW w:w="360" w:type="dxa"/>
          </w:tcPr>
          <w:p w14:paraId="1B37A932"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162943E"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7DDDE763" w14:textId="77777777"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502AB23" w14:textId="77777777"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126C4665" w14:textId="77777777" w:rsidR="00B552A5" w:rsidRPr="005350ED" w:rsidRDefault="00B552A5" w:rsidP="007F68E4">
            <w:pPr>
              <w:rPr>
                <w:rFonts w:ascii="Times New Roman" w:hAnsi="Times New Roman" w:cs="Times New Roman"/>
                <w:b/>
                <w:caps/>
                <w:sz w:val="24"/>
                <w:szCs w:val="24"/>
              </w:rPr>
            </w:pPr>
          </w:p>
        </w:tc>
        <w:tc>
          <w:tcPr>
            <w:tcW w:w="4518" w:type="dxa"/>
          </w:tcPr>
          <w:p w14:paraId="5ED53AA6" w14:textId="77777777"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14:paraId="3537E7B8" w14:textId="77777777"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14:paraId="5E2E5EB0" w14:textId="77777777" w:rsidR="006E55AF" w:rsidRPr="00D6576E" w:rsidRDefault="006E55AF" w:rsidP="00FA7269">
      <w:pPr>
        <w:spacing w:after="0" w:line="240" w:lineRule="auto"/>
        <w:jc w:val="center"/>
        <w:rPr>
          <w:rFonts w:ascii="Times New Roman" w:hAnsi="Times New Roman" w:cs="Times New Roman"/>
          <w:b/>
          <w:sz w:val="24"/>
          <w:szCs w:val="24"/>
        </w:rPr>
      </w:pPr>
    </w:p>
    <w:p w14:paraId="33F36AF1" w14:textId="77777777" w:rsidR="00BA2304" w:rsidRPr="00D6576E" w:rsidRDefault="00BA2304" w:rsidP="00FA7269">
      <w:pPr>
        <w:spacing w:after="0" w:line="240" w:lineRule="auto"/>
        <w:jc w:val="center"/>
        <w:rPr>
          <w:rFonts w:ascii="Times New Roman" w:hAnsi="Times New Roman" w:cs="Times New Roman"/>
          <w:b/>
          <w:sz w:val="24"/>
          <w:szCs w:val="24"/>
        </w:rPr>
      </w:pPr>
    </w:p>
    <w:p w14:paraId="1C5A73B3" w14:textId="3653124A"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TEXAS COMPETITIVE POWER ADVOCATES (TCPA) </w:t>
      </w:r>
      <w:r w:rsidR="004E4800">
        <w:rPr>
          <w:rFonts w:ascii="Times New Roman" w:hAnsi="Times New Roman" w:cs="Times New Roman"/>
          <w:b/>
          <w:sz w:val="24"/>
          <w:szCs w:val="24"/>
        </w:rPr>
        <w:t>COMMENTS</w:t>
      </w:r>
      <w:r w:rsidR="003E4741">
        <w:rPr>
          <w:rFonts w:ascii="Times New Roman" w:hAnsi="Times New Roman" w:cs="Times New Roman"/>
          <w:b/>
          <w:sz w:val="24"/>
          <w:szCs w:val="24"/>
        </w:rPr>
        <w:t xml:space="preserve"> FOLLOWING ERCOT’S </w:t>
      </w:r>
      <w:r w:rsidR="00333C6E">
        <w:rPr>
          <w:rFonts w:ascii="Times New Roman" w:hAnsi="Times New Roman" w:cs="Times New Roman"/>
          <w:b/>
          <w:sz w:val="24"/>
          <w:szCs w:val="24"/>
        </w:rPr>
        <w:t>FOURTH STATUS UPDATE</w:t>
      </w:r>
    </w:p>
    <w:p w14:paraId="55154CD4" w14:textId="77777777" w:rsidR="005D6220" w:rsidRPr="0048370E" w:rsidRDefault="005D6220" w:rsidP="00FA7269">
      <w:pPr>
        <w:spacing w:after="0" w:line="240" w:lineRule="auto"/>
        <w:jc w:val="center"/>
        <w:rPr>
          <w:rFonts w:ascii="Times New Roman" w:hAnsi="Times New Roman" w:cs="Times New Roman"/>
          <w:b/>
          <w:sz w:val="24"/>
          <w:szCs w:val="24"/>
        </w:rPr>
      </w:pPr>
    </w:p>
    <w:p w14:paraId="2D3140B3" w14:textId="77777777" w:rsidR="009537D0" w:rsidRPr="0048370E" w:rsidRDefault="009537D0" w:rsidP="00FA7269">
      <w:pPr>
        <w:spacing w:after="0" w:line="240" w:lineRule="auto"/>
        <w:jc w:val="center"/>
        <w:rPr>
          <w:rFonts w:ascii="Times New Roman" w:hAnsi="Times New Roman" w:cs="Times New Roman"/>
          <w:b/>
          <w:sz w:val="24"/>
          <w:szCs w:val="24"/>
        </w:rPr>
      </w:pPr>
    </w:p>
    <w:p w14:paraId="56EC4D19" w14:textId="72B446FE" w:rsidR="005D1541" w:rsidRPr="005D1541" w:rsidRDefault="00042EF0" w:rsidP="005D1541">
      <w:pPr>
        <w:spacing w:line="360" w:lineRule="auto"/>
        <w:jc w:val="both"/>
        <w:rPr>
          <w:rFonts w:ascii="Times New Roman" w:hAnsi="Times New Roman" w:cs="Times New Roman"/>
          <w:sz w:val="24"/>
          <w:szCs w:val="24"/>
        </w:rPr>
      </w:pPr>
      <w:r w:rsidRPr="005D1541">
        <w:rPr>
          <w:rFonts w:ascii="Times New Roman" w:hAnsi="Times New Roman" w:cs="Times New Roman"/>
          <w:b/>
          <w:sz w:val="24"/>
          <w:szCs w:val="24"/>
        </w:rPr>
        <w:tab/>
      </w:r>
      <w:r w:rsidR="005D1541" w:rsidRPr="005D1541">
        <w:rPr>
          <w:rFonts w:ascii="Times New Roman" w:hAnsi="Times New Roman" w:cs="Times New Roman"/>
          <w:sz w:val="24"/>
          <w:szCs w:val="24"/>
        </w:rPr>
        <w:t>Texas Competitive Power Advocates (TCPA) is a trade association representing power generation companies, wholesale power marketers, and retail electric providers with investments in Texas and the Electric Reliability Council of Texas (ERCOT) wholesale electric market. TCPA members and their affiliates provide a wide range of important market functions and services in ERCOT, including the development, operation, and management of power generation assets, the scheduling and marketing of power, the provision of energy management services and the sales of competitive electric service to consumers. TCPA members provide more than fifty percent (50%) of the total net operable electric generating capacity in ERCOT, representing billions of dollars of investment in the state, and employing thousands of Texans. TCPA appreciates the Commission’s continued interest in the work of ERCOT and stakeholders towards implementing the Commission’s final order in Docket No. 45624. TCPA wishes to briefly clarify one item raised in ERCOT’s recently-filed fourth status update to the Commission regarding Directive 10.</w:t>
      </w:r>
      <w:r w:rsidR="005D1541" w:rsidRPr="005D1541">
        <w:rPr>
          <w:rStyle w:val="FootnoteReference"/>
          <w:rFonts w:ascii="Times New Roman" w:hAnsi="Times New Roman" w:cs="Times New Roman"/>
          <w:sz w:val="24"/>
          <w:szCs w:val="24"/>
        </w:rPr>
        <w:footnoteReference w:id="1"/>
      </w:r>
      <w:r w:rsidR="005D1541" w:rsidRPr="005D1541">
        <w:rPr>
          <w:rFonts w:ascii="Times New Roman" w:hAnsi="Times New Roman" w:cs="Times New Roman"/>
          <w:sz w:val="24"/>
          <w:szCs w:val="24"/>
        </w:rPr>
        <w:t xml:space="preserve"> </w:t>
      </w:r>
    </w:p>
    <w:p w14:paraId="0E6AF96F" w14:textId="77777777"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 xml:space="preserve">While ERCOT’s discussion of Directive 10 was not factually inaccurate, TCPA believes that it did not fully convey the status of stakeholder discussions regarding ERCOT’s determination that “although ERCOT Staff recognizes potential price formation issues, ERCOT Staff has identified no need for additional market changes at this time.” ERCOT did note in the </w:t>
      </w:r>
      <w:r w:rsidRPr="005D1541">
        <w:rPr>
          <w:rFonts w:ascii="Times New Roman" w:hAnsi="Times New Roman" w:cs="Times New Roman"/>
          <w:sz w:val="24"/>
          <w:szCs w:val="24"/>
        </w:rPr>
        <w:lastRenderedPageBreak/>
        <w:t xml:space="preserve">sole footnote to its fourth status update that future stakeholder discussions will occur regarding these price formation issues, and TCPA intends to engage in those stakeholder discussions as appropriate. However, out of an abundance of caution, TCPA respectfully enters this filing in Project No. 46304 to ensure that the record is not misconstrued as showing that ERCOT stakeholders are in agreement that no action is needed at this time. </w:t>
      </w:r>
    </w:p>
    <w:p w14:paraId="653DA9DF" w14:textId="725E5934"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 xml:space="preserve">Procedurally, ERCOT’s initial draft response to Directive 10 was </w:t>
      </w:r>
      <w:r w:rsidR="00EE326B">
        <w:rPr>
          <w:rFonts w:ascii="Times New Roman" w:hAnsi="Times New Roman" w:cs="Times New Roman"/>
          <w:sz w:val="24"/>
          <w:szCs w:val="24"/>
        </w:rPr>
        <w:t xml:space="preserve">merely </w:t>
      </w:r>
      <w:r w:rsidR="00180AFE">
        <w:rPr>
          <w:rFonts w:ascii="Times New Roman" w:hAnsi="Times New Roman" w:cs="Times New Roman"/>
          <w:sz w:val="24"/>
          <w:szCs w:val="24"/>
        </w:rPr>
        <w:t xml:space="preserve">a </w:t>
      </w:r>
      <w:r w:rsidRPr="005D1541">
        <w:rPr>
          <w:rFonts w:ascii="Times New Roman" w:hAnsi="Times New Roman" w:cs="Times New Roman"/>
          <w:sz w:val="24"/>
          <w:szCs w:val="24"/>
        </w:rPr>
        <w:t>summary of stakeholder discussion during NPRR 768 in 2017, which was brought to stakeholders for endorsement</w:t>
      </w:r>
      <w:r w:rsidR="00EE326B">
        <w:rPr>
          <w:rFonts w:ascii="Times New Roman" w:hAnsi="Times New Roman" w:cs="Times New Roman"/>
          <w:sz w:val="24"/>
          <w:szCs w:val="24"/>
        </w:rPr>
        <w:t xml:space="preserve"> at the August 2018 Wholesale Market Subcommittee (WMS) meeting</w:t>
      </w:r>
      <w:r w:rsidRPr="005D1541">
        <w:rPr>
          <w:rFonts w:ascii="Times New Roman" w:hAnsi="Times New Roman" w:cs="Times New Roman"/>
          <w:sz w:val="24"/>
          <w:szCs w:val="24"/>
        </w:rPr>
        <w:t>.</w:t>
      </w:r>
      <w:r w:rsidR="00EE326B">
        <w:rPr>
          <w:rStyle w:val="FootnoteReference"/>
          <w:rFonts w:ascii="Times New Roman" w:hAnsi="Times New Roman" w:cs="Times New Roman"/>
          <w:sz w:val="24"/>
          <w:szCs w:val="24"/>
        </w:rPr>
        <w:footnoteReference w:id="2"/>
      </w:r>
      <w:r w:rsidRPr="005D1541">
        <w:rPr>
          <w:rFonts w:ascii="Times New Roman" w:hAnsi="Times New Roman" w:cs="Times New Roman"/>
          <w:sz w:val="24"/>
          <w:szCs w:val="24"/>
        </w:rPr>
        <w:t xml:space="preserve"> </w:t>
      </w:r>
      <w:r w:rsidR="00EE326B">
        <w:rPr>
          <w:rFonts w:ascii="Times New Roman" w:hAnsi="Times New Roman" w:cs="Times New Roman"/>
          <w:sz w:val="24"/>
          <w:szCs w:val="24"/>
        </w:rPr>
        <w:t xml:space="preserve"> </w:t>
      </w:r>
      <w:r w:rsidRPr="005D1541">
        <w:rPr>
          <w:rFonts w:ascii="Times New Roman" w:hAnsi="Times New Roman" w:cs="Times New Roman"/>
          <w:sz w:val="24"/>
          <w:szCs w:val="24"/>
        </w:rPr>
        <w:t xml:space="preserve">Only after opposition from stakeholders was voiced at </w:t>
      </w:r>
      <w:r w:rsidR="00EE326B">
        <w:rPr>
          <w:rFonts w:ascii="Times New Roman" w:hAnsi="Times New Roman" w:cs="Times New Roman"/>
          <w:sz w:val="24"/>
          <w:szCs w:val="24"/>
        </w:rPr>
        <w:t>WMS</w:t>
      </w:r>
      <w:r w:rsidRPr="005D1541">
        <w:rPr>
          <w:rFonts w:ascii="Times New Roman" w:hAnsi="Times New Roman" w:cs="Times New Roman"/>
          <w:sz w:val="24"/>
          <w:szCs w:val="24"/>
        </w:rPr>
        <w:t xml:space="preserve"> did ERCOT identify the six distinct price formation issues related to the operation of DC ties during emergencies that were included in ERCOT’s fourth update.</w:t>
      </w:r>
      <w:r w:rsidRPr="005D1541">
        <w:rPr>
          <w:rStyle w:val="FootnoteReference"/>
          <w:rFonts w:ascii="Times New Roman" w:hAnsi="Times New Roman" w:cs="Times New Roman"/>
          <w:sz w:val="24"/>
          <w:szCs w:val="24"/>
        </w:rPr>
        <w:footnoteReference w:id="3"/>
      </w:r>
      <w:r w:rsidRPr="005D1541">
        <w:rPr>
          <w:rFonts w:ascii="Times New Roman" w:hAnsi="Times New Roman" w:cs="Times New Roman"/>
          <w:sz w:val="24"/>
          <w:szCs w:val="24"/>
        </w:rPr>
        <w:t>  These six price formation issues were confirmed and endorsed by stakeholders, although no quantification of the issues w</w:t>
      </w:r>
      <w:r>
        <w:rPr>
          <w:rFonts w:ascii="Times New Roman" w:hAnsi="Times New Roman" w:cs="Times New Roman"/>
          <w:sz w:val="24"/>
          <w:szCs w:val="24"/>
        </w:rPr>
        <w:t>as</w:t>
      </w:r>
      <w:r w:rsidRPr="005D1541">
        <w:rPr>
          <w:rFonts w:ascii="Times New Roman" w:hAnsi="Times New Roman" w:cs="Times New Roman"/>
          <w:sz w:val="24"/>
          <w:szCs w:val="24"/>
        </w:rPr>
        <w:t xml:space="preserve"> provided due to effort and accuracy concerns.</w:t>
      </w:r>
    </w:p>
    <w:p w14:paraId="76425F56" w14:textId="77777777"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 xml:space="preserve">Further modifications were made to ERCOT’s Directive 10 response at the September 2018 Technical Advisory Committee (TAC) meeting in order to secure TAC’s endorsement. Those changes were made with the explicit understanding that ERCOT was neither proposing nor precluding future consideration of price formation issues, and that understanding was reiterated at the October 2018 ERCOT Board of Directors meeting prior to the ERCOT Board’s endorsement. </w:t>
      </w:r>
    </w:p>
    <w:p w14:paraId="027A8300" w14:textId="343429EA"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Notwithstanding that procedural history, ERCOT’s final response to Directive 10</w:t>
      </w:r>
      <w:r w:rsidR="002E1F32">
        <w:rPr>
          <w:rFonts w:ascii="Times New Roman" w:hAnsi="Times New Roman" w:cs="Times New Roman"/>
          <w:sz w:val="24"/>
          <w:szCs w:val="24"/>
        </w:rPr>
        <w:t>,</w:t>
      </w:r>
      <w:r w:rsidRPr="005D1541">
        <w:rPr>
          <w:rFonts w:ascii="Times New Roman" w:hAnsi="Times New Roman" w:cs="Times New Roman"/>
          <w:sz w:val="24"/>
          <w:szCs w:val="24"/>
        </w:rPr>
        <w:t xml:space="preserve"> filed in this project</w:t>
      </w:r>
      <w:r w:rsidR="002E1F32">
        <w:rPr>
          <w:rFonts w:ascii="Times New Roman" w:hAnsi="Times New Roman" w:cs="Times New Roman"/>
          <w:sz w:val="24"/>
          <w:szCs w:val="24"/>
        </w:rPr>
        <w:t>,</w:t>
      </w:r>
      <w:r w:rsidRPr="005D1541">
        <w:rPr>
          <w:rFonts w:ascii="Times New Roman" w:hAnsi="Times New Roman" w:cs="Times New Roman"/>
          <w:sz w:val="24"/>
          <w:szCs w:val="24"/>
        </w:rPr>
        <w:t xml:space="preserve"> bases the determination that “no action is needed” on the stakeholder approval of NPRR 768 rather than on the actual need or impact of price formation issues related to DC tie flows during emergencies.  TCPA does not believe </w:t>
      </w:r>
      <w:r w:rsidR="00074449">
        <w:rPr>
          <w:rFonts w:ascii="Times New Roman" w:hAnsi="Times New Roman" w:cs="Times New Roman"/>
          <w:sz w:val="24"/>
          <w:szCs w:val="24"/>
        </w:rPr>
        <w:t xml:space="preserve">this </w:t>
      </w:r>
      <w:r w:rsidRPr="005D1541">
        <w:rPr>
          <w:rFonts w:ascii="Times New Roman" w:hAnsi="Times New Roman" w:cs="Times New Roman"/>
          <w:sz w:val="24"/>
          <w:szCs w:val="24"/>
        </w:rPr>
        <w:t xml:space="preserve">is truly responsive to the Commission’s order seeking a study of — and recommendations to resolve — price formation issues related to emergency flows over DC ties for two reasons.  </w:t>
      </w:r>
    </w:p>
    <w:p w14:paraId="73EDF3B7" w14:textId="74E2E139"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lastRenderedPageBreak/>
        <w:t>First, ERCOT identified the pricing formation issues as a result of Directive 10, not stakeholder discussions. As such, it does not follow that stakeholder approval of NPRR 768 is dispositive of the discrete issues identified by ERCOT at the Commission</w:t>
      </w:r>
      <w:r w:rsidR="00364660">
        <w:rPr>
          <w:rFonts w:ascii="Times New Roman" w:hAnsi="Times New Roman" w:cs="Times New Roman"/>
          <w:sz w:val="24"/>
          <w:szCs w:val="24"/>
        </w:rPr>
        <w:t>’</w:t>
      </w:r>
      <w:r w:rsidRPr="005D1541">
        <w:rPr>
          <w:rFonts w:ascii="Times New Roman" w:hAnsi="Times New Roman" w:cs="Times New Roman"/>
          <w:sz w:val="24"/>
          <w:szCs w:val="24"/>
        </w:rPr>
        <w:t>s direction. A reasonable reading of Directive 10 is that if ERCOT identifies a price formation issue related to DC ties, ERCOT is obligated to examine potential changes to pricing policies that would remedy those situations and provide such options to the stakeholders and/or the Commission for consideration.</w:t>
      </w:r>
    </w:p>
    <w:p w14:paraId="76728541" w14:textId="289127BD"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Second, stakeholder discussion during NPRR 768’s pendency explicitly anticipated this very situation and included in the record a provision that the topic of DC tie impacts on price formation be revisited should additional DC ties be added in the future.</w:t>
      </w:r>
      <w:r w:rsidRPr="005D1541">
        <w:rPr>
          <w:rStyle w:val="FootnoteReference"/>
          <w:rFonts w:ascii="Times New Roman" w:hAnsi="Times New Roman" w:cs="Times New Roman"/>
          <w:sz w:val="24"/>
          <w:szCs w:val="24"/>
        </w:rPr>
        <w:footnoteReference w:id="4"/>
      </w:r>
      <w:r w:rsidRPr="005D1541">
        <w:rPr>
          <w:rFonts w:ascii="Times New Roman" w:hAnsi="Times New Roman" w:cs="Times New Roman"/>
          <w:sz w:val="24"/>
          <w:szCs w:val="24"/>
        </w:rPr>
        <w:t xml:space="preserve">  That is, NPRR 768 was not a definitive policy solution for DC tie price formation issues and is not fairly characterized as stakeholders addressing that topic with any finality. NPRR 768</w:t>
      </w:r>
      <w:r w:rsidR="00364660">
        <w:rPr>
          <w:rFonts w:ascii="Times New Roman" w:hAnsi="Times New Roman" w:cs="Times New Roman"/>
          <w:sz w:val="24"/>
          <w:szCs w:val="24"/>
        </w:rPr>
        <w:t>,</w:t>
      </w:r>
      <w:r w:rsidRPr="005D1541">
        <w:rPr>
          <w:rFonts w:ascii="Times New Roman" w:hAnsi="Times New Roman" w:cs="Times New Roman"/>
          <w:sz w:val="24"/>
          <w:szCs w:val="24"/>
        </w:rPr>
        <w:t xml:space="preserve"> as passed</w:t>
      </w:r>
      <w:r w:rsidR="00364660">
        <w:rPr>
          <w:rFonts w:ascii="Times New Roman" w:hAnsi="Times New Roman" w:cs="Times New Roman"/>
          <w:sz w:val="24"/>
          <w:szCs w:val="24"/>
        </w:rPr>
        <w:t>,</w:t>
      </w:r>
      <w:r w:rsidRPr="005D1541">
        <w:rPr>
          <w:rFonts w:ascii="Times New Roman" w:hAnsi="Times New Roman" w:cs="Times New Roman"/>
          <w:sz w:val="24"/>
          <w:szCs w:val="24"/>
        </w:rPr>
        <w:t xml:space="preserve"> was an ERCOT-drafted compromise to move forward with Protocol changes</w:t>
      </w:r>
      <w:r w:rsidR="00904B3E">
        <w:rPr>
          <w:rFonts w:ascii="Times New Roman" w:hAnsi="Times New Roman" w:cs="Times New Roman"/>
          <w:sz w:val="24"/>
          <w:szCs w:val="24"/>
        </w:rPr>
        <w:t xml:space="preserve"> in 2017</w:t>
      </w:r>
      <w:r w:rsidRPr="005D1541">
        <w:rPr>
          <w:rFonts w:ascii="Times New Roman" w:hAnsi="Times New Roman" w:cs="Times New Roman"/>
          <w:sz w:val="24"/>
          <w:szCs w:val="24"/>
        </w:rPr>
        <w:t xml:space="preserve"> to recognize the pricing impact of the then-current maximum DC Tie import capability,</w:t>
      </w:r>
      <w:r w:rsidRPr="005D1541">
        <w:rPr>
          <w:rStyle w:val="FootnoteReference"/>
          <w:rFonts w:ascii="Times New Roman" w:hAnsi="Times New Roman" w:cs="Times New Roman"/>
          <w:sz w:val="24"/>
          <w:szCs w:val="24"/>
        </w:rPr>
        <w:footnoteReference w:id="5"/>
      </w:r>
      <w:r w:rsidRPr="005D1541">
        <w:rPr>
          <w:rFonts w:ascii="Times New Roman" w:hAnsi="Times New Roman" w:cs="Times New Roman"/>
          <w:sz w:val="24"/>
          <w:szCs w:val="24"/>
        </w:rPr>
        <w:t xml:space="preserve"> with full knowledge and acknowledgement that the then-recently approved CCN to interconnect the Southern Cross DC tie would require additional consideration. </w:t>
      </w:r>
    </w:p>
    <w:p w14:paraId="1853685D" w14:textId="4A698B63" w:rsidR="005D1541" w:rsidRPr="005D1541" w:rsidRDefault="005D1541" w:rsidP="005D1541">
      <w:pPr>
        <w:spacing w:line="360" w:lineRule="auto"/>
        <w:ind w:firstLine="720"/>
        <w:jc w:val="both"/>
        <w:rPr>
          <w:rFonts w:ascii="Times New Roman" w:hAnsi="Times New Roman" w:cs="Times New Roman"/>
          <w:sz w:val="24"/>
          <w:szCs w:val="24"/>
        </w:rPr>
      </w:pPr>
      <w:r w:rsidRPr="005D1541">
        <w:rPr>
          <w:rFonts w:ascii="Times New Roman" w:hAnsi="Times New Roman" w:cs="Times New Roman"/>
          <w:sz w:val="24"/>
          <w:szCs w:val="24"/>
        </w:rPr>
        <w:t xml:space="preserve">In sum, TCPA believes that addressing any price formation issues related to DC ties is an important matter that should not be deferred until a problem actually arises. As noted in TCPA’s second set of comments in Project No. 48551, non-synchronous ties were by far the largest variance to the Capacity, Demand, and Reserves (CDR) Report in meeting ERCOT peak demand, but they operate outside of ERCOT’s Security Constrained Economic Dispatch </w:t>
      </w:r>
      <w:r w:rsidR="00364660">
        <w:rPr>
          <w:rFonts w:ascii="Times New Roman" w:hAnsi="Times New Roman" w:cs="Times New Roman"/>
          <w:sz w:val="24"/>
          <w:szCs w:val="24"/>
        </w:rPr>
        <w:t xml:space="preserve">(SCED) </w:t>
      </w:r>
      <w:r w:rsidRPr="005D1541">
        <w:rPr>
          <w:rFonts w:ascii="Times New Roman" w:hAnsi="Times New Roman" w:cs="Times New Roman"/>
          <w:sz w:val="24"/>
          <w:szCs w:val="24"/>
        </w:rPr>
        <w:t>and are potentially price-suppressive when importing.</w:t>
      </w:r>
      <w:r w:rsidRPr="005D1541">
        <w:rPr>
          <w:rStyle w:val="FootnoteReference"/>
          <w:rFonts w:ascii="Times New Roman" w:hAnsi="Times New Roman" w:cs="Times New Roman"/>
          <w:sz w:val="24"/>
          <w:szCs w:val="24"/>
        </w:rPr>
        <w:footnoteReference w:id="6"/>
      </w:r>
      <w:r w:rsidRPr="005D1541">
        <w:rPr>
          <w:rFonts w:ascii="Times New Roman" w:hAnsi="Times New Roman" w:cs="Times New Roman"/>
          <w:sz w:val="24"/>
          <w:szCs w:val="24"/>
        </w:rPr>
        <w:t xml:space="preserve"> </w:t>
      </w:r>
    </w:p>
    <w:p w14:paraId="6D28C3DF" w14:textId="00A8C2DB" w:rsidR="009D303C" w:rsidRPr="005D1541" w:rsidRDefault="009D303C" w:rsidP="005D1541">
      <w:pPr>
        <w:spacing w:line="360" w:lineRule="auto"/>
        <w:jc w:val="both"/>
        <w:rPr>
          <w:rFonts w:ascii="Times New Roman" w:hAnsi="Times New Roman" w:cs="Times New Roman"/>
          <w:sz w:val="24"/>
          <w:szCs w:val="24"/>
        </w:rPr>
      </w:pPr>
      <w:r w:rsidRPr="005D1541">
        <w:rPr>
          <w:rFonts w:ascii="Times New Roman" w:hAnsi="Times New Roman" w:cs="Times New Roman"/>
          <w:sz w:val="24"/>
          <w:szCs w:val="24"/>
        </w:rPr>
        <w:t xml:space="preserve">Dated:  </w:t>
      </w:r>
      <w:r w:rsidR="00DF4F4F" w:rsidRPr="005D1541">
        <w:rPr>
          <w:rFonts w:ascii="Times New Roman" w:hAnsi="Times New Roman" w:cs="Times New Roman"/>
          <w:sz w:val="24"/>
          <w:szCs w:val="24"/>
        </w:rPr>
        <w:t xml:space="preserve">November </w:t>
      </w:r>
      <w:r w:rsidR="00DA2E3C" w:rsidRPr="005D1541">
        <w:rPr>
          <w:rFonts w:ascii="Times New Roman" w:hAnsi="Times New Roman" w:cs="Times New Roman"/>
          <w:sz w:val="24"/>
          <w:szCs w:val="24"/>
        </w:rPr>
        <w:t>1</w:t>
      </w:r>
      <w:r w:rsidR="00B97257">
        <w:rPr>
          <w:rFonts w:ascii="Times New Roman" w:hAnsi="Times New Roman" w:cs="Times New Roman"/>
          <w:sz w:val="24"/>
          <w:szCs w:val="24"/>
        </w:rPr>
        <w:t>6</w:t>
      </w:r>
      <w:bookmarkStart w:id="1" w:name="_GoBack"/>
      <w:bookmarkEnd w:id="1"/>
      <w:r w:rsidR="00554BCF" w:rsidRPr="005D1541">
        <w:rPr>
          <w:rFonts w:ascii="Times New Roman" w:hAnsi="Times New Roman" w:cs="Times New Roman"/>
          <w:sz w:val="24"/>
          <w:szCs w:val="24"/>
        </w:rPr>
        <w:t>, 2018</w:t>
      </w:r>
    </w:p>
    <w:p w14:paraId="4FEF315B" w14:textId="77777777" w:rsidR="00FA7269" w:rsidRPr="005D1541" w:rsidRDefault="00FA7269" w:rsidP="009E18D0">
      <w:pPr>
        <w:spacing w:after="0" w:line="480" w:lineRule="auto"/>
        <w:ind w:left="3600" w:firstLine="720"/>
        <w:jc w:val="both"/>
        <w:rPr>
          <w:rFonts w:ascii="Times New Roman" w:eastAsia="Calibri" w:hAnsi="Times New Roman" w:cs="Times New Roman"/>
          <w:sz w:val="24"/>
          <w:szCs w:val="24"/>
        </w:rPr>
      </w:pPr>
      <w:r w:rsidRPr="005D1541">
        <w:rPr>
          <w:rFonts w:ascii="Times New Roman" w:eastAsia="Calibri" w:hAnsi="Times New Roman" w:cs="Times New Roman"/>
          <w:sz w:val="24"/>
          <w:szCs w:val="24"/>
        </w:rPr>
        <w:t>Respectfully submitted,</w:t>
      </w:r>
    </w:p>
    <w:p w14:paraId="264546E7" w14:textId="77777777" w:rsidR="00FA7269" w:rsidRPr="005D1541" w:rsidRDefault="00FA7269" w:rsidP="00FA7269">
      <w:pPr>
        <w:spacing w:after="0" w:line="240" w:lineRule="auto"/>
        <w:ind w:left="3600" w:firstLine="720"/>
        <w:jc w:val="both"/>
        <w:rPr>
          <w:rFonts w:ascii="Times New Roman" w:eastAsia="Calibri" w:hAnsi="Times New Roman" w:cs="Times New Roman"/>
          <w:sz w:val="24"/>
          <w:szCs w:val="24"/>
        </w:rPr>
      </w:pPr>
    </w:p>
    <w:p w14:paraId="4ABDD366" w14:textId="77777777" w:rsidR="00121648" w:rsidRPr="005D1541" w:rsidRDefault="00121648" w:rsidP="00FA7269">
      <w:pPr>
        <w:spacing w:after="0" w:line="240" w:lineRule="auto"/>
        <w:ind w:left="3600" w:firstLine="720"/>
        <w:jc w:val="both"/>
        <w:rPr>
          <w:rFonts w:ascii="Times New Roman" w:eastAsia="Calibri" w:hAnsi="Times New Roman" w:cs="Times New Roman"/>
          <w:sz w:val="24"/>
          <w:szCs w:val="24"/>
        </w:rPr>
      </w:pPr>
    </w:p>
    <w:p w14:paraId="6F63D4D5" w14:textId="77777777" w:rsidR="00121648" w:rsidRPr="005D1541"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5D1541">
        <w:rPr>
          <w:rFonts w:ascii="Times New Roman" w:eastAsia="Times New Roman" w:hAnsi="Times New Roman" w:cs="Times New Roman"/>
          <w:sz w:val="24"/>
          <w:szCs w:val="24"/>
        </w:rPr>
        <w:lastRenderedPageBreak/>
        <w:tab/>
        <w:t>__________________________________</w:t>
      </w:r>
    </w:p>
    <w:p w14:paraId="63E8D4FB" w14:textId="77777777" w:rsidR="00121648" w:rsidRPr="005D1541" w:rsidRDefault="00121648" w:rsidP="00A923EF">
      <w:pPr>
        <w:spacing w:after="0" w:line="240" w:lineRule="auto"/>
        <w:ind w:firstLine="720"/>
        <w:outlineLvl w:val="0"/>
        <w:rPr>
          <w:rFonts w:ascii="Times New Roman" w:eastAsia="Times New Roman" w:hAnsi="Times New Roman" w:cs="Times New Roman"/>
          <w:sz w:val="24"/>
          <w:szCs w:val="24"/>
        </w:rPr>
      </w:pP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00476493" w:rsidRPr="005D1541">
        <w:rPr>
          <w:rFonts w:ascii="Times New Roman" w:eastAsia="Times New Roman" w:hAnsi="Times New Roman" w:cs="Times New Roman"/>
          <w:sz w:val="24"/>
          <w:szCs w:val="24"/>
        </w:rPr>
        <w:t>Michele Gregg</w:t>
      </w:r>
    </w:p>
    <w:p w14:paraId="763F86B5" w14:textId="77777777" w:rsidR="00476493" w:rsidRPr="005D1541" w:rsidRDefault="00476493" w:rsidP="00A923EF">
      <w:pPr>
        <w:spacing w:after="0" w:line="240" w:lineRule="auto"/>
        <w:ind w:firstLine="720"/>
        <w:outlineLvl w:val="0"/>
        <w:rPr>
          <w:rFonts w:ascii="Times New Roman" w:eastAsia="Times New Roman" w:hAnsi="Times New Roman" w:cs="Times New Roman"/>
          <w:sz w:val="24"/>
          <w:szCs w:val="24"/>
        </w:rPr>
      </w:pP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t>Executive Director</w:t>
      </w:r>
    </w:p>
    <w:p w14:paraId="7E1FD2AC" w14:textId="77777777" w:rsidR="00476493" w:rsidRPr="005D1541" w:rsidRDefault="00476493" w:rsidP="00A923EF">
      <w:pPr>
        <w:spacing w:after="0" w:line="240" w:lineRule="auto"/>
        <w:ind w:firstLine="720"/>
        <w:outlineLvl w:val="0"/>
        <w:rPr>
          <w:rFonts w:ascii="Times New Roman" w:eastAsia="Times New Roman" w:hAnsi="Times New Roman" w:cs="Times New Roman"/>
          <w:sz w:val="24"/>
          <w:szCs w:val="24"/>
        </w:rPr>
      </w:pP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t>Texas Competitive Power Advocates (TCPA)</w:t>
      </w:r>
    </w:p>
    <w:p w14:paraId="25E219AE" w14:textId="77777777" w:rsidR="00476493" w:rsidRPr="005D1541" w:rsidRDefault="00476493" w:rsidP="00A923EF">
      <w:pPr>
        <w:spacing w:after="0" w:line="240" w:lineRule="auto"/>
        <w:ind w:firstLine="720"/>
        <w:outlineLvl w:val="0"/>
        <w:rPr>
          <w:rFonts w:ascii="Times New Roman" w:eastAsia="Times New Roman" w:hAnsi="Times New Roman" w:cs="Times New Roman"/>
          <w:sz w:val="24"/>
          <w:szCs w:val="24"/>
        </w:rPr>
      </w:pP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t>(512) 653-7447</w:t>
      </w:r>
    </w:p>
    <w:p w14:paraId="6DFFF22A" w14:textId="77777777"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r w:rsidRPr="005D1541">
        <w:rPr>
          <w:rFonts w:ascii="Times New Roman" w:eastAsia="Times New Roman" w:hAnsi="Times New Roman" w:cs="Times New Roman"/>
          <w:sz w:val="24"/>
          <w:szCs w:val="24"/>
        </w:rPr>
        <w:tab/>
      </w:r>
      <w:hyperlink r:id="rId8" w:history="1">
        <w:r w:rsidRPr="005D1541">
          <w:rPr>
            <w:rStyle w:val="Hyperlink"/>
            <w:rFonts w:ascii="Times New Roman" w:eastAsia="Times New Roman" w:hAnsi="Times New Roman" w:cs="Times New Roman"/>
            <w:sz w:val="24"/>
            <w:szCs w:val="24"/>
          </w:rPr>
          <w:t>michele@competitivepower.org</w:t>
        </w:r>
      </w:hyperlink>
      <w:r w:rsidRPr="005D1541">
        <w:rPr>
          <w:rFonts w:ascii="Times New Roman" w:eastAsia="Times New Roman" w:hAnsi="Times New Roman" w:cs="Times New Roman"/>
          <w:sz w:val="24"/>
          <w:szCs w:val="24"/>
        </w:rPr>
        <w:t xml:space="preserve"> </w:t>
      </w:r>
      <w:r w:rsidR="00121648" w:rsidRPr="005D1541">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FC9D" w14:textId="77777777" w:rsidR="00426CD5" w:rsidRDefault="00426CD5" w:rsidP="00F75562">
      <w:pPr>
        <w:spacing w:after="0" w:line="240" w:lineRule="auto"/>
      </w:pPr>
      <w:r>
        <w:separator/>
      </w:r>
    </w:p>
  </w:endnote>
  <w:endnote w:type="continuationSeparator" w:id="0">
    <w:p w14:paraId="7851826C" w14:textId="77777777" w:rsidR="00426CD5" w:rsidRDefault="00426CD5"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14:paraId="082D1C7B" w14:textId="10D53D18" w:rsidR="00AA06B7" w:rsidRPr="00FA1FB8" w:rsidRDefault="00AA06B7">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sidR="00904B3E">
          <w:rPr>
            <w:rFonts w:ascii="Times New Roman" w:hAnsi="Times New Roman" w:cs="Times New Roman"/>
            <w:noProof/>
            <w:sz w:val="24"/>
            <w:szCs w:val="24"/>
          </w:rPr>
          <w:t>2</w:t>
        </w:r>
        <w:r w:rsidRPr="00FA1FB8">
          <w:rPr>
            <w:rFonts w:ascii="Times New Roman" w:hAnsi="Times New Roman" w:cs="Times New Roman"/>
            <w:noProof/>
            <w:sz w:val="24"/>
            <w:szCs w:val="24"/>
          </w:rPr>
          <w:fldChar w:fldCharType="end"/>
        </w:r>
      </w:p>
    </w:sdtContent>
  </w:sdt>
  <w:p w14:paraId="45AA6187" w14:textId="77777777" w:rsidR="00AA06B7" w:rsidRPr="00DE4A1C" w:rsidRDefault="00AA06B7"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3592" w14:textId="77777777" w:rsidR="00426CD5" w:rsidRDefault="00426CD5" w:rsidP="00F75562">
      <w:pPr>
        <w:spacing w:after="0" w:line="240" w:lineRule="auto"/>
      </w:pPr>
      <w:r>
        <w:separator/>
      </w:r>
    </w:p>
  </w:footnote>
  <w:footnote w:type="continuationSeparator" w:id="0">
    <w:p w14:paraId="7354CD4A" w14:textId="77777777" w:rsidR="00426CD5" w:rsidRDefault="00426CD5" w:rsidP="00F75562">
      <w:pPr>
        <w:spacing w:after="0" w:line="240" w:lineRule="auto"/>
      </w:pPr>
      <w:r>
        <w:continuationSeparator/>
      </w:r>
    </w:p>
  </w:footnote>
  <w:footnote w:id="1">
    <w:p w14:paraId="300C3A8D" w14:textId="77777777" w:rsidR="005D1541" w:rsidRPr="005D1541" w:rsidRDefault="005D1541" w:rsidP="005D1541">
      <w:pPr>
        <w:pStyle w:val="FootnoteText"/>
        <w:rPr>
          <w:rFonts w:ascii="Times New Roman" w:hAnsi="Times New Roman" w:cs="Times New Roman"/>
        </w:rPr>
      </w:pPr>
      <w:r w:rsidRPr="005D1541">
        <w:rPr>
          <w:rStyle w:val="FootnoteReference"/>
          <w:rFonts w:ascii="Times New Roman" w:hAnsi="Times New Roman" w:cs="Times New Roman"/>
        </w:rPr>
        <w:footnoteRef/>
      </w:r>
      <w:r w:rsidRPr="005D1541">
        <w:rPr>
          <w:rFonts w:ascii="Times New Roman" w:hAnsi="Times New Roman" w:cs="Times New Roman"/>
        </w:rPr>
        <w:t xml:space="preserve"> </w:t>
      </w:r>
      <w:r w:rsidRPr="005D1541">
        <w:rPr>
          <w:rFonts w:ascii="Times New Roman" w:hAnsi="Times New Roman" w:cs="Times New Roman"/>
          <w:i/>
        </w:rPr>
        <w:t>Electric Reliability Council of Texas’s Fourth Status Update</w:t>
      </w:r>
      <w:r w:rsidRPr="005D1541">
        <w:rPr>
          <w:rFonts w:ascii="Times New Roman" w:hAnsi="Times New Roman" w:cs="Times New Roman"/>
        </w:rPr>
        <w:t>, Project No. 46304 (October 31, 2018), Bates 4-5 and 135-141.</w:t>
      </w:r>
    </w:p>
  </w:footnote>
  <w:footnote w:id="2">
    <w:p w14:paraId="61EF5987" w14:textId="77A69E96" w:rsidR="00EE326B" w:rsidRDefault="00EE326B">
      <w:pPr>
        <w:pStyle w:val="FootnoteText"/>
      </w:pPr>
      <w:r>
        <w:rPr>
          <w:rStyle w:val="FootnoteReference"/>
        </w:rPr>
        <w:footnoteRef/>
      </w:r>
      <w:r>
        <w:t xml:space="preserve"> </w:t>
      </w:r>
      <w:r w:rsidR="00180AFE">
        <w:rPr>
          <w:rFonts w:ascii="Times New Roman" w:hAnsi="Times New Roman" w:cs="Times New Roman"/>
        </w:rPr>
        <w:t>August 8</w:t>
      </w:r>
      <w:r w:rsidR="00180AFE" w:rsidRPr="008E3795">
        <w:rPr>
          <w:rFonts w:ascii="Times New Roman" w:hAnsi="Times New Roman" w:cs="Times New Roman"/>
          <w:vertAlign w:val="superscript"/>
        </w:rPr>
        <w:t>th</w:t>
      </w:r>
      <w:r w:rsidR="00180AFE">
        <w:rPr>
          <w:rFonts w:ascii="Times New Roman" w:hAnsi="Times New Roman" w:cs="Times New Roman"/>
        </w:rPr>
        <w:t>, 2018 Wholesale Market Subcommittee</w:t>
      </w:r>
      <w:r w:rsidR="00904B3E">
        <w:rPr>
          <w:rFonts w:ascii="Times New Roman" w:hAnsi="Times New Roman" w:cs="Times New Roman"/>
        </w:rPr>
        <w:t xml:space="preserve"> a</w:t>
      </w:r>
      <w:r w:rsidR="00180AFE">
        <w:rPr>
          <w:rFonts w:ascii="Times New Roman" w:hAnsi="Times New Roman" w:cs="Times New Roman"/>
        </w:rPr>
        <w:t xml:space="preserve">genda item 5. </w:t>
      </w:r>
      <w:r w:rsidRPr="008E3795">
        <w:rPr>
          <w:rFonts w:ascii="Times New Roman" w:hAnsi="Times New Roman" w:cs="Times New Roman"/>
        </w:rPr>
        <w:t>http://www.ercot.com/content/wcm/key_documents_lists/141125/05._Determination_for_SCT_Directive10_EmergencyAction_7272018.docx</w:t>
      </w:r>
    </w:p>
  </w:footnote>
  <w:footnote w:id="3">
    <w:p w14:paraId="602F0E09" w14:textId="77777777" w:rsidR="005D1541" w:rsidRPr="005D1541" w:rsidRDefault="005D1541" w:rsidP="005D1541">
      <w:pPr>
        <w:pStyle w:val="FootnoteText"/>
        <w:rPr>
          <w:rFonts w:ascii="Times New Roman" w:hAnsi="Times New Roman" w:cs="Times New Roman"/>
        </w:rPr>
      </w:pPr>
      <w:r w:rsidRPr="005D1541">
        <w:rPr>
          <w:rStyle w:val="FootnoteReference"/>
          <w:rFonts w:ascii="Times New Roman" w:hAnsi="Times New Roman" w:cs="Times New Roman"/>
        </w:rPr>
        <w:footnoteRef/>
      </w:r>
      <w:r w:rsidRPr="005D1541">
        <w:rPr>
          <w:rFonts w:ascii="Times New Roman" w:hAnsi="Times New Roman" w:cs="Times New Roman"/>
        </w:rPr>
        <w:t xml:space="preserve"> </w:t>
      </w:r>
      <w:r w:rsidRPr="005D1541">
        <w:rPr>
          <w:rFonts w:ascii="Times New Roman" w:hAnsi="Times New Roman" w:cs="Times New Roman"/>
          <w:i/>
        </w:rPr>
        <w:t xml:space="preserve">Id. </w:t>
      </w:r>
      <w:r w:rsidRPr="005D1541">
        <w:rPr>
          <w:rFonts w:ascii="Times New Roman" w:hAnsi="Times New Roman" w:cs="Times New Roman"/>
        </w:rPr>
        <w:t>See “Southern Cross Transmission (SCT) Determination Summary for Directive 10, Emergency Condition Price Formation”, Bates 138-140.</w:t>
      </w:r>
    </w:p>
  </w:footnote>
  <w:footnote w:id="4">
    <w:p w14:paraId="083A4ECF" w14:textId="77777777" w:rsidR="005D1541" w:rsidRPr="005D1541" w:rsidRDefault="005D1541" w:rsidP="005D1541">
      <w:pPr>
        <w:pStyle w:val="FootnoteText"/>
        <w:rPr>
          <w:rFonts w:ascii="Times New Roman" w:hAnsi="Times New Roman" w:cs="Times New Roman"/>
        </w:rPr>
      </w:pPr>
      <w:r w:rsidRPr="005D1541">
        <w:rPr>
          <w:rStyle w:val="FootnoteReference"/>
          <w:rFonts w:ascii="Times New Roman" w:hAnsi="Times New Roman" w:cs="Times New Roman"/>
        </w:rPr>
        <w:footnoteRef/>
      </w:r>
      <w:r w:rsidRPr="005D1541">
        <w:rPr>
          <w:rFonts w:ascii="Times New Roman" w:hAnsi="Times New Roman" w:cs="Times New Roman"/>
        </w:rPr>
        <w:t xml:space="preserve"> See 768NPRR-19 Board Report 101717, available at </w:t>
      </w:r>
      <w:hyperlink r:id="rId1" w:anchor="keydocs" w:history="1">
        <w:r w:rsidRPr="005D1541">
          <w:rPr>
            <w:rStyle w:val="Hyperlink"/>
            <w:rFonts w:ascii="Times New Roman" w:hAnsi="Times New Roman" w:cs="Times New Roman"/>
          </w:rPr>
          <w:t>http://www.ercot.com/mktrules/issues/NPRR768#keydocs</w:t>
        </w:r>
      </w:hyperlink>
      <w:r w:rsidRPr="005D1541">
        <w:rPr>
          <w:rFonts w:ascii="Times New Roman" w:hAnsi="Times New Roman" w:cs="Times New Roman"/>
        </w:rPr>
        <w:t xml:space="preserve">. </w:t>
      </w:r>
    </w:p>
  </w:footnote>
  <w:footnote w:id="5">
    <w:p w14:paraId="3FEDFF04" w14:textId="77777777" w:rsidR="005D1541" w:rsidRPr="005D1541" w:rsidRDefault="005D1541" w:rsidP="005D1541">
      <w:pPr>
        <w:pStyle w:val="FootnoteText"/>
        <w:rPr>
          <w:rFonts w:ascii="Times New Roman" w:hAnsi="Times New Roman" w:cs="Times New Roman"/>
        </w:rPr>
      </w:pPr>
      <w:r w:rsidRPr="005D1541">
        <w:rPr>
          <w:rStyle w:val="FootnoteReference"/>
          <w:rFonts w:ascii="Times New Roman" w:hAnsi="Times New Roman" w:cs="Times New Roman"/>
        </w:rPr>
        <w:footnoteRef/>
      </w:r>
      <w:r w:rsidRPr="005D1541">
        <w:rPr>
          <w:rFonts w:ascii="Times New Roman" w:hAnsi="Times New Roman" w:cs="Times New Roman"/>
        </w:rPr>
        <w:t xml:space="preserve"> See 768NPRR-16 ERCOT Comments 081617, available at </w:t>
      </w:r>
      <w:hyperlink r:id="rId2" w:anchor="keydocs" w:history="1">
        <w:r w:rsidRPr="005D1541">
          <w:rPr>
            <w:rStyle w:val="Hyperlink"/>
            <w:rFonts w:ascii="Times New Roman" w:hAnsi="Times New Roman" w:cs="Times New Roman"/>
          </w:rPr>
          <w:t>http://www.ercot.com/mktrules/issues/NPRR768#keydocs</w:t>
        </w:r>
      </w:hyperlink>
      <w:r w:rsidRPr="005D1541">
        <w:rPr>
          <w:rFonts w:ascii="Times New Roman" w:hAnsi="Times New Roman" w:cs="Times New Roman"/>
        </w:rPr>
        <w:t>.</w:t>
      </w:r>
    </w:p>
  </w:footnote>
  <w:footnote w:id="6">
    <w:p w14:paraId="285D0F8D" w14:textId="77777777" w:rsidR="005D1541" w:rsidRDefault="005D1541" w:rsidP="005D1541">
      <w:pPr>
        <w:pStyle w:val="FootnoteText"/>
      </w:pPr>
      <w:r w:rsidRPr="005D1541">
        <w:rPr>
          <w:rStyle w:val="FootnoteReference"/>
          <w:rFonts w:ascii="Times New Roman" w:hAnsi="Times New Roman" w:cs="Times New Roman"/>
        </w:rPr>
        <w:footnoteRef/>
      </w:r>
      <w:r w:rsidRPr="005D1541">
        <w:rPr>
          <w:rFonts w:ascii="Times New Roman" w:hAnsi="Times New Roman" w:cs="Times New Roman"/>
        </w:rPr>
        <w:t xml:space="preserve"> </w:t>
      </w:r>
      <w:r w:rsidRPr="005D1541">
        <w:rPr>
          <w:rFonts w:ascii="Times New Roman" w:hAnsi="Times New Roman" w:cs="Times New Roman"/>
          <w:i/>
        </w:rPr>
        <w:t>Texas Competitive Power Advocates (TCPA) Comments on the Questions Regarding the Commission’s Review of Summer 2018 Market Performance</w:t>
      </w:r>
      <w:r w:rsidRPr="005D1541">
        <w:rPr>
          <w:rFonts w:ascii="Times New Roman" w:hAnsi="Times New Roman" w:cs="Times New Roman"/>
        </w:rPr>
        <w:t>, Project No. 48551 (October 18, 2018)</w:t>
      </w:r>
      <w:r w:rsidRPr="005D1541">
        <w:rPr>
          <w:rFonts w:ascii="Times New Roman" w:hAnsi="Times New Roman" w:cs="Times New Roman"/>
          <w:i/>
        </w:rPr>
        <w:t xml:space="preserve"> </w:t>
      </w:r>
      <w:r w:rsidRPr="005D1541">
        <w:rPr>
          <w:rFonts w:ascii="Times New Roman" w:hAnsi="Times New Roman" w:cs="Times New Roman"/>
        </w:rPr>
        <w:t>at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3"/>
  </w:num>
  <w:num w:numId="5">
    <w:abstractNumId w:val="17"/>
  </w:num>
  <w:num w:numId="6">
    <w:abstractNumId w:val="12"/>
  </w:num>
  <w:num w:numId="7">
    <w:abstractNumId w:val="9"/>
  </w:num>
  <w:num w:numId="8">
    <w:abstractNumId w:val="1"/>
  </w:num>
  <w:num w:numId="9">
    <w:abstractNumId w:val="15"/>
  </w:num>
  <w:num w:numId="10">
    <w:abstractNumId w:val="15"/>
    <w:lvlOverride w:ilvl="0">
      <w:startOverride w:val="9"/>
    </w:lvlOverride>
  </w:num>
  <w:num w:numId="11">
    <w:abstractNumId w:val="8"/>
  </w:num>
  <w:num w:numId="12">
    <w:abstractNumId w:val="15"/>
  </w:num>
  <w:num w:numId="13">
    <w:abstractNumId w:val="5"/>
  </w:num>
  <w:num w:numId="14">
    <w:abstractNumId w:val="4"/>
  </w:num>
  <w:num w:numId="15">
    <w:abstractNumId w:val="10"/>
  </w:num>
  <w:num w:numId="16">
    <w:abstractNumId w:val="6"/>
  </w:num>
  <w:num w:numId="17">
    <w:abstractNumId w:val="7"/>
  </w:num>
  <w:num w:numId="18">
    <w:abstractNumId w:va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2A"/>
    <w:rsid w:val="00010075"/>
    <w:rsid w:val="00014944"/>
    <w:rsid w:val="0002240E"/>
    <w:rsid w:val="000307CD"/>
    <w:rsid w:val="00031251"/>
    <w:rsid w:val="0003371E"/>
    <w:rsid w:val="0003477C"/>
    <w:rsid w:val="00036921"/>
    <w:rsid w:val="00042EF0"/>
    <w:rsid w:val="00044E9C"/>
    <w:rsid w:val="00045229"/>
    <w:rsid w:val="00046768"/>
    <w:rsid w:val="00051A5D"/>
    <w:rsid w:val="00054347"/>
    <w:rsid w:val="000571E2"/>
    <w:rsid w:val="000607FF"/>
    <w:rsid w:val="00061659"/>
    <w:rsid w:val="0006748C"/>
    <w:rsid w:val="0006777B"/>
    <w:rsid w:val="00071F62"/>
    <w:rsid w:val="000732E0"/>
    <w:rsid w:val="00074449"/>
    <w:rsid w:val="00075B12"/>
    <w:rsid w:val="00092029"/>
    <w:rsid w:val="000955AD"/>
    <w:rsid w:val="00096E26"/>
    <w:rsid w:val="00097506"/>
    <w:rsid w:val="00097689"/>
    <w:rsid w:val="000A0F6F"/>
    <w:rsid w:val="000A37D9"/>
    <w:rsid w:val="000A5731"/>
    <w:rsid w:val="000A79B5"/>
    <w:rsid w:val="000B51B5"/>
    <w:rsid w:val="000B5DE9"/>
    <w:rsid w:val="000C0D48"/>
    <w:rsid w:val="000C36D3"/>
    <w:rsid w:val="000C3B7E"/>
    <w:rsid w:val="000C5978"/>
    <w:rsid w:val="000D06A7"/>
    <w:rsid w:val="000D21B1"/>
    <w:rsid w:val="000E0524"/>
    <w:rsid w:val="000E2B2D"/>
    <w:rsid w:val="000E677D"/>
    <w:rsid w:val="000E7B5F"/>
    <w:rsid w:val="000F46BC"/>
    <w:rsid w:val="00103F50"/>
    <w:rsid w:val="001105F6"/>
    <w:rsid w:val="00121648"/>
    <w:rsid w:val="00123CBB"/>
    <w:rsid w:val="0012447A"/>
    <w:rsid w:val="001304BD"/>
    <w:rsid w:val="00137E19"/>
    <w:rsid w:val="00154015"/>
    <w:rsid w:val="001572FC"/>
    <w:rsid w:val="001578F3"/>
    <w:rsid w:val="001628CB"/>
    <w:rsid w:val="00163B6B"/>
    <w:rsid w:val="00166969"/>
    <w:rsid w:val="00167A82"/>
    <w:rsid w:val="00170117"/>
    <w:rsid w:val="001702F0"/>
    <w:rsid w:val="00171CC4"/>
    <w:rsid w:val="00180AFE"/>
    <w:rsid w:val="0018490A"/>
    <w:rsid w:val="001850D1"/>
    <w:rsid w:val="00190776"/>
    <w:rsid w:val="0019298F"/>
    <w:rsid w:val="00192C6E"/>
    <w:rsid w:val="00192CC8"/>
    <w:rsid w:val="001935D1"/>
    <w:rsid w:val="00193720"/>
    <w:rsid w:val="001938E2"/>
    <w:rsid w:val="00194B40"/>
    <w:rsid w:val="00195B5A"/>
    <w:rsid w:val="001962FF"/>
    <w:rsid w:val="001B302B"/>
    <w:rsid w:val="001D07D6"/>
    <w:rsid w:val="001D28DA"/>
    <w:rsid w:val="001D4FA4"/>
    <w:rsid w:val="001D6158"/>
    <w:rsid w:val="001E0E5C"/>
    <w:rsid w:val="001E2AAB"/>
    <w:rsid w:val="001F40DA"/>
    <w:rsid w:val="001F4BDD"/>
    <w:rsid w:val="001F4EBD"/>
    <w:rsid w:val="001F5AEB"/>
    <w:rsid w:val="00200305"/>
    <w:rsid w:val="0020067B"/>
    <w:rsid w:val="00205243"/>
    <w:rsid w:val="00205D0C"/>
    <w:rsid w:val="002067AC"/>
    <w:rsid w:val="00206A90"/>
    <w:rsid w:val="00207B19"/>
    <w:rsid w:val="00213D64"/>
    <w:rsid w:val="00216C26"/>
    <w:rsid w:val="00227A7D"/>
    <w:rsid w:val="00232B97"/>
    <w:rsid w:val="00242FD3"/>
    <w:rsid w:val="002512D8"/>
    <w:rsid w:val="00251B7C"/>
    <w:rsid w:val="00252014"/>
    <w:rsid w:val="00253B79"/>
    <w:rsid w:val="00255E09"/>
    <w:rsid w:val="0026067E"/>
    <w:rsid w:val="00261180"/>
    <w:rsid w:val="00262B70"/>
    <w:rsid w:val="00266E3F"/>
    <w:rsid w:val="00273648"/>
    <w:rsid w:val="00273E67"/>
    <w:rsid w:val="00274379"/>
    <w:rsid w:val="0027450E"/>
    <w:rsid w:val="002745DE"/>
    <w:rsid w:val="00287E68"/>
    <w:rsid w:val="00291D2C"/>
    <w:rsid w:val="00294D9C"/>
    <w:rsid w:val="00296531"/>
    <w:rsid w:val="002A1981"/>
    <w:rsid w:val="002A4D83"/>
    <w:rsid w:val="002A522C"/>
    <w:rsid w:val="002A614C"/>
    <w:rsid w:val="002B3775"/>
    <w:rsid w:val="002B5E28"/>
    <w:rsid w:val="002B7F45"/>
    <w:rsid w:val="002C12ED"/>
    <w:rsid w:val="002C1DCB"/>
    <w:rsid w:val="002C3B37"/>
    <w:rsid w:val="002C3FDB"/>
    <w:rsid w:val="002C5749"/>
    <w:rsid w:val="002C74F9"/>
    <w:rsid w:val="002D474F"/>
    <w:rsid w:val="002D47C2"/>
    <w:rsid w:val="002D5EF1"/>
    <w:rsid w:val="002D7408"/>
    <w:rsid w:val="002D7A15"/>
    <w:rsid w:val="002E06D4"/>
    <w:rsid w:val="002E1F32"/>
    <w:rsid w:val="002E6058"/>
    <w:rsid w:val="002F15C5"/>
    <w:rsid w:val="002F3373"/>
    <w:rsid w:val="003000FA"/>
    <w:rsid w:val="00302EA6"/>
    <w:rsid w:val="003045BD"/>
    <w:rsid w:val="00310577"/>
    <w:rsid w:val="003168C1"/>
    <w:rsid w:val="00322636"/>
    <w:rsid w:val="003271A1"/>
    <w:rsid w:val="00333C6E"/>
    <w:rsid w:val="0033473A"/>
    <w:rsid w:val="00334F49"/>
    <w:rsid w:val="003376C2"/>
    <w:rsid w:val="00337FAE"/>
    <w:rsid w:val="00341CCF"/>
    <w:rsid w:val="00342F37"/>
    <w:rsid w:val="003436BD"/>
    <w:rsid w:val="0034686C"/>
    <w:rsid w:val="003505C9"/>
    <w:rsid w:val="00351721"/>
    <w:rsid w:val="003518D2"/>
    <w:rsid w:val="00351DD7"/>
    <w:rsid w:val="0035291C"/>
    <w:rsid w:val="00357097"/>
    <w:rsid w:val="00360BC4"/>
    <w:rsid w:val="00364660"/>
    <w:rsid w:val="00367BF2"/>
    <w:rsid w:val="0037172E"/>
    <w:rsid w:val="00375AF6"/>
    <w:rsid w:val="00386473"/>
    <w:rsid w:val="00386622"/>
    <w:rsid w:val="00393354"/>
    <w:rsid w:val="003946A4"/>
    <w:rsid w:val="003A2492"/>
    <w:rsid w:val="003A2A12"/>
    <w:rsid w:val="003A384B"/>
    <w:rsid w:val="003B73E3"/>
    <w:rsid w:val="003C0381"/>
    <w:rsid w:val="003C32F3"/>
    <w:rsid w:val="003C37A3"/>
    <w:rsid w:val="003C7AF6"/>
    <w:rsid w:val="003D7037"/>
    <w:rsid w:val="003D71A1"/>
    <w:rsid w:val="003D72B3"/>
    <w:rsid w:val="003D7DB6"/>
    <w:rsid w:val="003E0E39"/>
    <w:rsid w:val="003E15AD"/>
    <w:rsid w:val="003E24DE"/>
    <w:rsid w:val="003E3484"/>
    <w:rsid w:val="003E4741"/>
    <w:rsid w:val="003E6C93"/>
    <w:rsid w:val="003E7AC6"/>
    <w:rsid w:val="003E7BF5"/>
    <w:rsid w:val="003F027B"/>
    <w:rsid w:val="003F1018"/>
    <w:rsid w:val="003F3017"/>
    <w:rsid w:val="003F4465"/>
    <w:rsid w:val="00401872"/>
    <w:rsid w:val="00402512"/>
    <w:rsid w:val="00403061"/>
    <w:rsid w:val="004112F6"/>
    <w:rsid w:val="00416537"/>
    <w:rsid w:val="004202E4"/>
    <w:rsid w:val="00420657"/>
    <w:rsid w:val="00421971"/>
    <w:rsid w:val="00422B62"/>
    <w:rsid w:val="00422FFD"/>
    <w:rsid w:val="00426CD5"/>
    <w:rsid w:val="004301C1"/>
    <w:rsid w:val="00442514"/>
    <w:rsid w:val="00442CD2"/>
    <w:rsid w:val="004453EB"/>
    <w:rsid w:val="00453DFA"/>
    <w:rsid w:val="00456605"/>
    <w:rsid w:val="00456B28"/>
    <w:rsid w:val="00460964"/>
    <w:rsid w:val="00463EBD"/>
    <w:rsid w:val="0046592A"/>
    <w:rsid w:val="004659AC"/>
    <w:rsid w:val="0047309F"/>
    <w:rsid w:val="004736E9"/>
    <w:rsid w:val="00476493"/>
    <w:rsid w:val="0048010A"/>
    <w:rsid w:val="00480DCE"/>
    <w:rsid w:val="00481573"/>
    <w:rsid w:val="0048370E"/>
    <w:rsid w:val="0048570C"/>
    <w:rsid w:val="00486B34"/>
    <w:rsid w:val="0049069F"/>
    <w:rsid w:val="004944DB"/>
    <w:rsid w:val="0049726E"/>
    <w:rsid w:val="004A48CE"/>
    <w:rsid w:val="004A6051"/>
    <w:rsid w:val="004A6B7E"/>
    <w:rsid w:val="004B005F"/>
    <w:rsid w:val="004B05C4"/>
    <w:rsid w:val="004B15F8"/>
    <w:rsid w:val="004B3900"/>
    <w:rsid w:val="004B4D3C"/>
    <w:rsid w:val="004B63FA"/>
    <w:rsid w:val="004C28BC"/>
    <w:rsid w:val="004C341F"/>
    <w:rsid w:val="004C4619"/>
    <w:rsid w:val="004D1B6D"/>
    <w:rsid w:val="004D545E"/>
    <w:rsid w:val="004D69B9"/>
    <w:rsid w:val="004E4800"/>
    <w:rsid w:val="004E67C6"/>
    <w:rsid w:val="004E73ED"/>
    <w:rsid w:val="004F06DF"/>
    <w:rsid w:val="004F0E5C"/>
    <w:rsid w:val="004F458F"/>
    <w:rsid w:val="004F7A4B"/>
    <w:rsid w:val="0050125D"/>
    <w:rsid w:val="00501EDE"/>
    <w:rsid w:val="00507614"/>
    <w:rsid w:val="00512CAA"/>
    <w:rsid w:val="005138FF"/>
    <w:rsid w:val="00516B2C"/>
    <w:rsid w:val="0052006B"/>
    <w:rsid w:val="00521773"/>
    <w:rsid w:val="00523240"/>
    <w:rsid w:val="00523920"/>
    <w:rsid w:val="0053147F"/>
    <w:rsid w:val="0053303B"/>
    <w:rsid w:val="00533362"/>
    <w:rsid w:val="0053412A"/>
    <w:rsid w:val="0053445C"/>
    <w:rsid w:val="00534C97"/>
    <w:rsid w:val="005350ED"/>
    <w:rsid w:val="005351A0"/>
    <w:rsid w:val="00535AFB"/>
    <w:rsid w:val="0054069F"/>
    <w:rsid w:val="00543962"/>
    <w:rsid w:val="00543EF0"/>
    <w:rsid w:val="0054482C"/>
    <w:rsid w:val="00550B6E"/>
    <w:rsid w:val="00554BCF"/>
    <w:rsid w:val="00563AB2"/>
    <w:rsid w:val="00563D57"/>
    <w:rsid w:val="005726D7"/>
    <w:rsid w:val="0057376B"/>
    <w:rsid w:val="0057664E"/>
    <w:rsid w:val="00577402"/>
    <w:rsid w:val="00577953"/>
    <w:rsid w:val="00580056"/>
    <w:rsid w:val="005810FF"/>
    <w:rsid w:val="0058232C"/>
    <w:rsid w:val="005837D7"/>
    <w:rsid w:val="00583852"/>
    <w:rsid w:val="00585B1C"/>
    <w:rsid w:val="0059390F"/>
    <w:rsid w:val="0059488D"/>
    <w:rsid w:val="005A06B8"/>
    <w:rsid w:val="005A0BFF"/>
    <w:rsid w:val="005A3128"/>
    <w:rsid w:val="005A4476"/>
    <w:rsid w:val="005A590A"/>
    <w:rsid w:val="005A7447"/>
    <w:rsid w:val="005B4EF8"/>
    <w:rsid w:val="005B7F26"/>
    <w:rsid w:val="005C0660"/>
    <w:rsid w:val="005C5B1D"/>
    <w:rsid w:val="005C6ED9"/>
    <w:rsid w:val="005C7A60"/>
    <w:rsid w:val="005D1541"/>
    <w:rsid w:val="005D2045"/>
    <w:rsid w:val="005D5BF5"/>
    <w:rsid w:val="005D6220"/>
    <w:rsid w:val="005D6D79"/>
    <w:rsid w:val="005E3915"/>
    <w:rsid w:val="005E3DA5"/>
    <w:rsid w:val="005E4ABB"/>
    <w:rsid w:val="005E7C8B"/>
    <w:rsid w:val="005F2475"/>
    <w:rsid w:val="005F3E8A"/>
    <w:rsid w:val="005F4A22"/>
    <w:rsid w:val="005F4EF4"/>
    <w:rsid w:val="005F7E12"/>
    <w:rsid w:val="00601243"/>
    <w:rsid w:val="00601D3C"/>
    <w:rsid w:val="006023FA"/>
    <w:rsid w:val="006036B6"/>
    <w:rsid w:val="0060436A"/>
    <w:rsid w:val="006051C0"/>
    <w:rsid w:val="00607776"/>
    <w:rsid w:val="00615790"/>
    <w:rsid w:val="00616BA6"/>
    <w:rsid w:val="00621084"/>
    <w:rsid w:val="00625386"/>
    <w:rsid w:val="00630B3E"/>
    <w:rsid w:val="00632630"/>
    <w:rsid w:val="0063287F"/>
    <w:rsid w:val="00634846"/>
    <w:rsid w:val="00642F78"/>
    <w:rsid w:val="00643A83"/>
    <w:rsid w:val="00644382"/>
    <w:rsid w:val="00647A5D"/>
    <w:rsid w:val="00652641"/>
    <w:rsid w:val="00653171"/>
    <w:rsid w:val="006631FD"/>
    <w:rsid w:val="00665A5E"/>
    <w:rsid w:val="00673E53"/>
    <w:rsid w:val="00676E78"/>
    <w:rsid w:val="006806D1"/>
    <w:rsid w:val="0068212D"/>
    <w:rsid w:val="00682353"/>
    <w:rsid w:val="00684555"/>
    <w:rsid w:val="006865B5"/>
    <w:rsid w:val="00691BC3"/>
    <w:rsid w:val="0069392E"/>
    <w:rsid w:val="00693B66"/>
    <w:rsid w:val="006963EB"/>
    <w:rsid w:val="00696FAA"/>
    <w:rsid w:val="006A69E1"/>
    <w:rsid w:val="006B0E5A"/>
    <w:rsid w:val="006B13F2"/>
    <w:rsid w:val="006B4FB1"/>
    <w:rsid w:val="006C1654"/>
    <w:rsid w:val="006C6A40"/>
    <w:rsid w:val="006C7B8C"/>
    <w:rsid w:val="006D337D"/>
    <w:rsid w:val="006D4C81"/>
    <w:rsid w:val="006D687A"/>
    <w:rsid w:val="006E16AD"/>
    <w:rsid w:val="006E1D14"/>
    <w:rsid w:val="006E346F"/>
    <w:rsid w:val="006E434C"/>
    <w:rsid w:val="006E43F5"/>
    <w:rsid w:val="006E55AF"/>
    <w:rsid w:val="006F189D"/>
    <w:rsid w:val="006F20D6"/>
    <w:rsid w:val="006F2AE8"/>
    <w:rsid w:val="006F42C9"/>
    <w:rsid w:val="006F4967"/>
    <w:rsid w:val="007015A7"/>
    <w:rsid w:val="00702CAC"/>
    <w:rsid w:val="00704061"/>
    <w:rsid w:val="00707AF0"/>
    <w:rsid w:val="0071048C"/>
    <w:rsid w:val="00710DB0"/>
    <w:rsid w:val="0071256C"/>
    <w:rsid w:val="00720517"/>
    <w:rsid w:val="00720814"/>
    <w:rsid w:val="00726973"/>
    <w:rsid w:val="007275B4"/>
    <w:rsid w:val="00727686"/>
    <w:rsid w:val="00731027"/>
    <w:rsid w:val="00743CA6"/>
    <w:rsid w:val="00744065"/>
    <w:rsid w:val="007518FE"/>
    <w:rsid w:val="0076364F"/>
    <w:rsid w:val="0077413E"/>
    <w:rsid w:val="00776784"/>
    <w:rsid w:val="00783E5C"/>
    <w:rsid w:val="007855A7"/>
    <w:rsid w:val="00793A0E"/>
    <w:rsid w:val="00793FA7"/>
    <w:rsid w:val="00794CDC"/>
    <w:rsid w:val="00797C3B"/>
    <w:rsid w:val="007A05F6"/>
    <w:rsid w:val="007A069A"/>
    <w:rsid w:val="007A3AE4"/>
    <w:rsid w:val="007A51B5"/>
    <w:rsid w:val="007A65EB"/>
    <w:rsid w:val="007A7F89"/>
    <w:rsid w:val="007B09F9"/>
    <w:rsid w:val="007B59D1"/>
    <w:rsid w:val="007B5A31"/>
    <w:rsid w:val="007B5B7E"/>
    <w:rsid w:val="007B74F7"/>
    <w:rsid w:val="007C45C7"/>
    <w:rsid w:val="007D0A8E"/>
    <w:rsid w:val="007D315C"/>
    <w:rsid w:val="007D68CE"/>
    <w:rsid w:val="007E475B"/>
    <w:rsid w:val="007E64D4"/>
    <w:rsid w:val="007F1B6D"/>
    <w:rsid w:val="007F6352"/>
    <w:rsid w:val="007F68E4"/>
    <w:rsid w:val="00801380"/>
    <w:rsid w:val="0080470A"/>
    <w:rsid w:val="00810997"/>
    <w:rsid w:val="00811303"/>
    <w:rsid w:val="00812A5E"/>
    <w:rsid w:val="008130DD"/>
    <w:rsid w:val="00813C18"/>
    <w:rsid w:val="00814F19"/>
    <w:rsid w:val="008152B7"/>
    <w:rsid w:val="00821BB7"/>
    <w:rsid w:val="008228CD"/>
    <w:rsid w:val="00827ED4"/>
    <w:rsid w:val="00831625"/>
    <w:rsid w:val="00834006"/>
    <w:rsid w:val="008361EF"/>
    <w:rsid w:val="00842557"/>
    <w:rsid w:val="008429DC"/>
    <w:rsid w:val="00843778"/>
    <w:rsid w:val="008478E0"/>
    <w:rsid w:val="00854E6C"/>
    <w:rsid w:val="008567E0"/>
    <w:rsid w:val="00857D57"/>
    <w:rsid w:val="008614FE"/>
    <w:rsid w:val="00864A38"/>
    <w:rsid w:val="00867684"/>
    <w:rsid w:val="00870F2B"/>
    <w:rsid w:val="008715FB"/>
    <w:rsid w:val="00874B17"/>
    <w:rsid w:val="00874DCA"/>
    <w:rsid w:val="00877424"/>
    <w:rsid w:val="00890E7E"/>
    <w:rsid w:val="008916F0"/>
    <w:rsid w:val="00891DFE"/>
    <w:rsid w:val="00892B9E"/>
    <w:rsid w:val="00895D51"/>
    <w:rsid w:val="008A06EE"/>
    <w:rsid w:val="008A28EC"/>
    <w:rsid w:val="008B2C47"/>
    <w:rsid w:val="008B4376"/>
    <w:rsid w:val="008C278E"/>
    <w:rsid w:val="008C3D7D"/>
    <w:rsid w:val="008C47C3"/>
    <w:rsid w:val="008D2297"/>
    <w:rsid w:val="008D38FE"/>
    <w:rsid w:val="008D3FCD"/>
    <w:rsid w:val="008D6CF1"/>
    <w:rsid w:val="008E3795"/>
    <w:rsid w:val="008E58EF"/>
    <w:rsid w:val="008F05D3"/>
    <w:rsid w:val="008F11D2"/>
    <w:rsid w:val="008F4528"/>
    <w:rsid w:val="008F471B"/>
    <w:rsid w:val="008F5947"/>
    <w:rsid w:val="008F72C1"/>
    <w:rsid w:val="00900FB7"/>
    <w:rsid w:val="009040B4"/>
    <w:rsid w:val="00904B3E"/>
    <w:rsid w:val="00906CBB"/>
    <w:rsid w:val="0090787E"/>
    <w:rsid w:val="00910C19"/>
    <w:rsid w:val="00911E21"/>
    <w:rsid w:val="00915628"/>
    <w:rsid w:val="009160B1"/>
    <w:rsid w:val="00916206"/>
    <w:rsid w:val="0091767B"/>
    <w:rsid w:val="00920A4E"/>
    <w:rsid w:val="0092368C"/>
    <w:rsid w:val="0092379C"/>
    <w:rsid w:val="0093425C"/>
    <w:rsid w:val="00934977"/>
    <w:rsid w:val="00941960"/>
    <w:rsid w:val="009537D0"/>
    <w:rsid w:val="0095655C"/>
    <w:rsid w:val="009606AB"/>
    <w:rsid w:val="00961D8F"/>
    <w:rsid w:val="00962E4F"/>
    <w:rsid w:val="0096334C"/>
    <w:rsid w:val="00965CAF"/>
    <w:rsid w:val="00971A1F"/>
    <w:rsid w:val="00974886"/>
    <w:rsid w:val="00976844"/>
    <w:rsid w:val="00983F69"/>
    <w:rsid w:val="00985D40"/>
    <w:rsid w:val="0098614D"/>
    <w:rsid w:val="009979A1"/>
    <w:rsid w:val="009A2315"/>
    <w:rsid w:val="009A27EB"/>
    <w:rsid w:val="009A39DF"/>
    <w:rsid w:val="009A44C3"/>
    <w:rsid w:val="009A50F2"/>
    <w:rsid w:val="009A7140"/>
    <w:rsid w:val="009B571F"/>
    <w:rsid w:val="009C5F54"/>
    <w:rsid w:val="009C7640"/>
    <w:rsid w:val="009C7B1E"/>
    <w:rsid w:val="009D303C"/>
    <w:rsid w:val="009D6C12"/>
    <w:rsid w:val="009E014E"/>
    <w:rsid w:val="009E18D0"/>
    <w:rsid w:val="009E4220"/>
    <w:rsid w:val="009E569C"/>
    <w:rsid w:val="009F1AC8"/>
    <w:rsid w:val="009F63CA"/>
    <w:rsid w:val="009F68AF"/>
    <w:rsid w:val="00A02864"/>
    <w:rsid w:val="00A04721"/>
    <w:rsid w:val="00A05E85"/>
    <w:rsid w:val="00A0782E"/>
    <w:rsid w:val="00A11D6F"/>
    <w:rsid w:val="00A129B3"/>
    <w:rsid w:val="00A166A1"/>
    <w:rsid w:val="00A20B3F"/>
    <w:rsid w:val="00A21A90"/>
    <w:rsid w:val="00A24866"/>
    <w:rsid w:val="00A26DE3"/>
    <w:rsid w:val="00A274ED"/>
    <w:rsid w:val="00A31A3A"/>
    <w:rsid w:val="00A31D2E"/>
    <w:rsid w:val="00A36DF0"/>
    <w:rsid w:val="00A46914"/>
    <w:rsid w:val="00A50CD8"/>
    <w:rsid w:val="00A5116B"/>
    <w:rsid w:val="00A5433F"/>
    <w:rsid w:val="00A55A34"/>
    <w:rsid w:val="00A56D0B"/>
    <w:rsid w:val="00A5720F"/>
    <w:rsid w:val="00A5764B"/>
    <w:rsid w:val="00A57F29"/>
    <w:rsid w:val="00A64EFD"/>
    <w:rsid w:val="00A6592C"/>
    <w:rsid w:val="00A66D55"/>
    <w:rsid w:val="00A711BD"/>
    <w:rsid w:val="00A7326E"/>
    <w:rsid w:val="00A7479A"/>
    <w:rsid w:val="00A76AAC"/>
    <w:rsid w:val="00A82564"/>
    <w:rsid w:val="00A867B1"/>
    <w:rsid w:val="00A8730B"/>
    <w:rsid w:val="00A87B1A"/>
    <w:rsid w:val="00A910DC"/>
    <w:rsid w:val="00A91A13"/>
    <w:rsid w:val="00A91B01"/>
    <w:rsid w:val="00A923EF"/>
    <w:rsid w:val="00A92660"/>
    <w:rsid w:val="00A934BB"/>
    <w:rsid w:val="00A96898"/>
    <w:rsid w:val="00A96E53"/>
    <w:rsid w:val="00AA06B7"/>
    <w:rsid w:val="00AA1201"/>
    <w:rsid w:val="00AA21DA"/>
    <w:rsid w:val="00AA61DE"/>
    <w:rsid w:val="00AA719C"/>
    <w:rsid w:val="00AB14A5"/>
    <w:rsid w:val="00AB23F5"/>
    <w:rsid w:val="00AB40AF"/>
    <w:rsid w:val="00AB549D"/>
    <w:rsid w:val="00AC49A9"/>
    <w:rsid w:val="00AC5141"/>
    <w:rsid w:val="00AD1628"/>
    <w:rsid w:val="00AD3527"/>
    <w:rsid w:val="00AD43D1"/>
    <w:rsid w:val="00AD7AD3"/>
    <w:rsid w:val="00AD7E75"/>
    <w:rsid w:val="00AE3021"/>
    <w:rsid w:val="00AE4AE7"/>
    <w:rsid w:val="00AF0DBB"/>
    <w:rsid w:val="00AF7F6F"/>
    <w:rsid w:val="00B038D0"/>
    <w:rsid w:val="00B04561"/>
    <w:rsid w:val="00B04994"/>
    <w:rsid w:val="00B05E4B"/>
    <w:rsid w:val="00B12DCF"/>
    <w:rsid w:val="00B147DC"/>
    <w:rsid w:val="00B16421"/>
    <w:rsid w:val="00B21A2A"/>
    <w:rsid w:val="00B2318C"/>
    <w:rsid w:val="00B31EF6"/>
    <w:rsid w:val="00B34687"/>
    <w:rsid w:val="00B34F7E"/>
    <w:rsid w:val="00B40FE0"/>
    <w:rsid w:val="00B47E43"/>
    <w:rsid w:val="00B50566"/>
    <w:rsid w:val="00B514D3"/>
    <w:rsid w:val="00B526DE"/>
    <w:rsid w:val="00B552A5"/>
    <w:rsid w:val="00B62AC8"/>
    <w:rsid w:val="00B6309A"/>
    <w:rsid w:val="00B71B3C"/>
    <w:rsid w:val="00B72B5D"/>
    <w:rsid w:val="00B75B5C"/>
    <w:rsid w:val="00B8273D"/>
    <w:rsid w:val="00B861A5"/>
    <w:rsid w:val="00B87F52"/>
    <w:rsid w:val="00B91293"/>
    <w:rsid w:val="00B9225D"/>
    <w:rsid w:val="00B958AF"/>
    <w:rsid w:val="00B97257"/>
    <w:rsid w:val="00BA2304"/>
    <w:rsid w:val="00BA5179"/>
    <w:rsid w:val="00BA7433"/>
    <w:rsid w:val="00BB6335"/>
    <w:rsid w:val="00BC51FC"/>
    <w:rsid w:val="00BE0768"/>
    <w:rsid w:val="00BE4090"/>
    <w:rsid w:val="00BF7557"/>
    <w:rsid w:val="00BF7E67"/>
    <w:rsid w:val="00C00D97"/>
    <w:rsid w:val="00C0255A"/>
    <w:rsid w:val="00C03ED5"/>
    <w:rsid w:val="00C0423A"/>
    <w:rsid w:val="00C04743"/>
    <w:rsid w:val="00C04C39"/>
    <w:rsid w:val="00C117AB"/>
    <w:rsid w:val="00C12459"/>
    <w:rsid w:val="00C1362F"/>
    <w:rsid w:val="00C16EC2"/>
    <w:rsid w:val="00C214B9"/>
    <w:rsid w:val="00C217B2"/>
    <w:rsid w:val="00C32FD5"/>
    <w:rsid w:val="00C46392"/>
    <w:rsid w:val="00C46A33"/>
    <w:rsid w:val="00C5129B"/>
    <w:rsid w:val="00C53E29"/>
    <w:rsid w:val="00C63075"/>
    <w:rsid w:val="00C63668"/>
    <w:rsid w:val="00C63965"/>
    <w:rsid w:val="00C657D5"/>
    <w:rsid w:val="00C67E19"/>
    <w:rsid w:val="00C7246E"/>
    <w:rsid w:val="00C83641"/>
    <w:rsid w:val="00C83B4F"/>
    <w:rsid w:val="00C83FF3"/>
    <w:rsid w:val="00C87E04"/>
    <w:rsid w:val="00C87E4D"/>
    <w:rsid w:val="00C90CEF"/>
    <w:rsid w:val="00C9107F"/>
    <w:rsid w:val="00C92B10"/>
    <w:rsid w:val="00C94D91"/>
    <w:rsid w:val="00C971C6"/>
    <w:rsid w:val="00CA15E4"/>
    <w:rsid w:val="00CA1AB6"/>
    <w:rsid w:val="00CA4762"/>
    <w:rsid w:val="00CA739D"/>
    <w:rsid w:val="00CA7A66"/>
    <w:rsid w:val="00CB16B5"/>
    <w:rsid w:val="00CB370B"/>
    <w:rsid w:val="00CB5475"/>
    <w:rsid w:val="00CC160D"/>
    <w:rsid w:val="00CC4016"/>
    <w:rsid w:val="00CC4081"/>
    <w:rsid w:val="00CC525B"/>
    <w:rsid w:val="00CC7C6E"/>
    <w:rsid w:val="00CD0118"/>
    <w:rsid w:val="00CD5002"/>
    <w:rsid w:val="00CD62CC"/>
    <w:rsid w:val="00CE359C"/>
    <w:rsid w:val="00CE4896"/>
    <w:rsid w:val="00CE4FE6"/>
    <w:rsid w:val="00CE5233"/>
    <w:rsid w:val="00CE5D61"/>
    <w:rsid w:val="00CE7736"/>
    <w:rsid w:val="00CF29B5"/>
    <w:rsid w:val="00CF3239"/>
    <w:rsid w:val="00CF4743"/>
    <w:rsid w:val="00CF55FF"/>
    <w:rsid w:val="00D01054"/>
    <w:rsid w:val="00D016A0"/>
    <w:rsid w:val="00D04111"/>
    <w:rsid w:val="00D06B51"/>
    <w:rsid w:val="00D07317"/>
    <w:rsid w:val="00D1211C"/>
    <w:rsid w:val="00D12AB9"/>
    <w:rsid w:val="00D15E3F"/>
    <w:rsid w:val="00D16364"/>
    <w:rsid w:val="00D2140B"/>
    <w:rsid w:val="00D22634"/>
    <w:rsid w:val="00D23516"/>
    <w:rsid w:val="00D246CD"/>
    <w:rsid w:val="00D3197F"/>
    <w:rsid w:val="00D32ED6"/>
    <w:rsid w:val="00D34D27"/>
    <w:rsid w:val="00D43326"/>
    <w:rsid w:val="00D43756"/>
    <w:rsid w:val="00D444EE"/>
    <w:rsid w:val="00D44601"/>
    <w:rsid w:val="00D47A7D"/>
    <w:rsid w:val="00D517AE"/>
    <w:rsid w:val="00D53B62"/>
    <w:rsid w:val="00D55B68"/>
    <w:rsid w:val="00D62913"/>
    <w:rsid w:val="00D65371"/>
    <w:rsid w:val="00D6576E"/>
    <w:rsid w:val="00D72990"/>
    <w:rsid w:val="00D76C64"/>
    <w:rsid w:val="00D772B0"/>
    <w:rsid w:val="00D82789"/>
    <w:rsid w:val="00D850DA"/>
    <w:rsid w:val="00D87348"/>
    <w:rsid w:val="00D8782E"/>
    <w:rsid w:val="00D90BC0"/>
    <w:rsid w:val="00D90F66"/>
    <w:rsid w:val="00D926AA"/>
    <w:rsid w:val="00D952B5"/>
    <w:rsid w:val="00D977E6"/>
    <w:rsid w:val="00DA2E3C"/>
    <w:rsid w:val="00DA407F"/>
    <w:rsid w:val="00DA49BD"/>
    <w:rsid w:val="00DB26C5"/>
    <w:rsid w:val="00DB3ED7"/>
    <w:rsid w:val="00DB4446"/>
    <w:rsid w:val="00DB646F"/>
    <w:rsid w:val="00DC1770"/>
    <w:rsid w:val="00DC2AF1"/>
    <w:rsid w:val="00DC320E"/>
    <w:rsid w:val="00DC3E57"/>
    <w:rsid w:val="00DC6A09"/>
    <w:rsid w:val="00DC6AF3"/>
    <w:rsid w:val="00DD1D1F"/>
    <w:rsid w:val="00DD3CB5"/>
    <w:rsid w:val="00DD6D86"/>
    <w:rsid w:val="00DD76AD"/>
    <w:rsid w:val="00DE024B"/>
    <w:rsid w:val="00DE1BA1"/>
    <w:rsid w:val="00DE2AE9"/>
    <w:rsid w:val="00DE4A1C"/>
    <w:rsid w:val="00DE6557"/>
    <w:rsid w:val="00DF0C8A"/>
    <w:rsid w:val="00DF4F4F"/>
    <w:rsid w:val="00DF5FEB"/>
    <w:rsid w:val="00E02E67"/>
    <w:rsid w:val="00E03753"/>
    <w:rsid w:val="00E0417F"/>
    <w:rsid w:val="00E10373"/>
    <w:rsid w:val="00E1269C"/>
    <w:rsid w:val="00E13A27"/>
    <w:rsid w:val="00E15263"/>
    <w:rsid w:val="00E15AE7"/>
    <w:rsid w:val="00E20D63"/>
    <w:rsid w:val="00E210A1"/>
    <w:rsid w:val="00E226F9"/>
    <w:rsid w:val="00E231E5"/>
    <w:rsid w:val="00E30238"/>
    <w:rsid w:val="00E32250"/>
    <w:rsid w:val="00E3512B"/>
    <w:rsid w:val="00E4329C"/>
    <w:rsid w:val="00E455E7"/>
    <w:rsid w:val="00E47247"/>
    <w:rsid w:val="00E50D0A"/>
    <w:rsid w:val="00E56096"/>
    <w:rsid w:val="00E57DF1"/>
    <w:rsid w:val="00E60C0F"/>
    <w:rsid w:val="00E60F84"/>
    <w:rsid w:val="00E64DF8"/>
    <w:rsid w:val="00E6664D"/>
    <w:rsid w:val="00E72046"/>
    <w:rsid w:val="00E842E7"/>
    <w:rsid w:val="00E873F4"/>
    <w:rsid w:val="00E87E88"/>
    <w:rsid w:val="00E90EC7"/>
    <w:rsid w:val="00E90FA6"/>
    <w:rsid w:val="00E92A4C"/>
    <w:rsid w:val="00E95FD3"/>
    <w:rsid w:val="00EB3CD8"/>
    <w:rsid w:val="00EB480C"/>
    <w:rsid w:val="00EB63C1"/>
    <w:rsid w:val="00EB7F72"/>
    <w:rsid w:val="00EC1A00"/>
    <w:rsid w:val="00EC2147"/>
    <w:rsid w:val="00EC3B68"/>
    <w:rsid w:val="00EC5AEF"/>
    <w:rsid w:val="00ED0C77"/>
    <w:rsid w:val="00ED1662"/>
    <w:rsid w:val="00ED3241"/>
    <w:rsid w:val="00ED5769"/>
    <w:rsid w:val="00EE326B"/>
    <w:rsid w:val="00EE4124"/>
    <w:rsid w:val="00EF4CA6"/>
    <w:rsid w:val="00F01803"/>
    <w:rsid w:val="00F07390"/>
    <w:rsid w:val="00F07C65"/>
    <w:rsid w:val="00F12100"/>
    <w:rsid w:val="00F14E9B"/>
    <w:rsid w:val="00F169EC"/>
    <w:rsid w:val="00F20A76"/>
    <w:rsid w:val="00F233EA"/>
    <w:rsid w:val="00F312C6"/>
    <w:rsid w:val="00F32A01"/>
    <w:rsid w:val="00F34A7E"/>
    <w:rsid w:val="00F42998"/>
    <w:rsid w:val="00F44DB2"/>
    <w:rsid w:val="00F4663B"/>
    <w:rsid w:val="00F50D4C"/>
    <w:rsid w:val="00F512B9"/>
    <w:rsid w:val="00F53F84"/>
    <w:rsid w:val="00F56215"/>
    <w:rsid w:val="00F604E6"/>
    <w:rsid w:val="00F62CF8"/>
    <w:rsid w:val="00F63A09"/>
    <w:rsid w:val="00F666F7"/>
    <w:rsid w:val="00F678CB"/>
    <w:rsid w:val="00F72635"/>
    <w:rsid w:val="00F75562"/>
    <w:rsid w:val="00F779C8"/>
    <w:rsid w:val="00F80475"/>
    <w:rsid w:val="00F8155D"/>
    <w:rsid w:val="00F840FE"/>
    <w:rsid w:val="00F90019"/>
    <w:rsid w:val="00F91575"/>
    <w:rsid w:val="00F9273F"/>
    <w:rsid w:val="00FA1FB8"/>
    <w:rsid w:val="00FA6A94"/>
    <w:rsid w:val="00FA6FD7"/>
    <w:rsid w:val="00FA7269"/>
    <w:rsid w:val="00FB59DA"/>
    <w:rsid w:val="00FB5F4E"/>
    <w:rsid w:val="00FC013D"/>
    <w:rsid w:val="00FC14F2"/>
    <w:rsid w:val="00FC4A77"/>
    <w:rsid w:val="00FC6BEB"/>
    <w:rsid w:val="00FD0D6A"/>
    <w:rsid w:val="00FD11B5"/>
    <w:rsid w:val="00FD1C6E"/>
    <w:rsid w:val="00FE0BCC"/>
    <w:rsid w:val="00FE0E24"/>
    <w:rsid w:val="00FE2D29"/>
    <w:rsid w:val="00FE2DFF"/>
    <w:rsid w:val="00FE5713"/>
    <w:rsid w:val="00FE7A6A"/>
    <w:rsid w:val="00FE7BD0"/>
    <w:rsid w:val="00FF29FB"/>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C23"/>
  <w15:docId w15:val="{78538C40-9868-412A-90B1-152E3753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F75562"/>
    <w:pPr>
      <w:spacing w:after="0" w:line="240" w:lineRule="auto"/>
    </w:pPr>
    <w:rPr>
      <w:sz w:val="20"/>
      <w:szCs w:val="20"/>
    </w:rPr>
  </w:style>
  <w:style w:type="character" w:customStyle="1" w:styleId="FootnoteTextChar">
    <w:name w:val="Footnote Text Char"/>
    <w:basedOn w:val="DefaultParagraphFont"/>
    <w:link w:val="FootnoteText"/>
    <w:uiPriority w:val="99"/>
    <w:rsid w:val="00F75562"/>
    <w:rPr>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2A5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 w:id="18335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ompetitivepow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768" TargetMode="External"/><Relationship Id="rId1" Type="http://schemas.openxmlformats.org/officeDocument/2006/relationships/hyperlink" Target="http://www.ercot.com/mktrules/issues/NPRR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1527-4CAB-44FC-9A54-DCBF28E8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dc:creator>
  <cp:lastModifiedBy>Michele Gregg</cp:lastModifiedBy>
  <cp:revision>3</cp:revision>
  <cp:lastPrinted>2018-11-13T20:00:00Z</cp:lastPrinted>
  <dcterms:created xsi:type="dcterms:W3CDTF">2018-11-14T21:20:00Z</dcterms:created>
  <dcterms:modified xsi:type="dcterms:W3CDTF">2018-11-16T03:19:00Z</dcterms:modified>
</cp:coreProperties>
</file>