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DA240C" w14:paraId="4AD9B560" w14:textId="77777777" w:rsidTr="009846CE">
        <w:trPr>
          <w:trHeight w:hRule="exact"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BD84FE" w14:textId="77777777" w:rsidR="00DA240C" w:rsidRDefault="00DA240C">
            <w:pPr>
              <w:rPr>
                <w:sz w:val="2"/>
              </w:rPr>
            </w:pPr>
            <w:bookmarkStart w:id="0" w:name="_e30081c1_c9a0_45cf_a6bc_587329150074"/>
            <w:bookmarkStart w:id="1" w:name="_65013e23_35ca_4d92_82a6_862901cca6f0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F3FE" w14:textId="77777777" w:rsidR="00DA240C" w:rsidRDefault="00DA240C">
            <w:pPr>
              <w:rPr>
                <w:sz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42A72" w14:textId="77777777" w:rsidR="00DA240C" w:rsidRDefault="00DA240C">
            <w:pPr>
              <w:rPr>
                <w:sz w:val="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22B7" w14:textId="77777777" w:rsidR="00DA240C" w:rsidRDefault="00DA240C">
            <w:pPr>
              <w:rPr>
                <w:sz w:val="2"/>
              </w:rPr>
            </w:pPr>
          </w:p>
        </w:tc>
      </w:tr>
      <w:tr w:rsidR="00DA240C" w14:paraId="3C8D09A1" w14:textId="77777777" w:rsidTr="009846CE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0FF71F" w14:textId="77777777" w:rsidR="00DA240C" w:rsidRDefault="00DA240C" w:rsidP="009846CE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883289" w14:textId="77777777" w:rsidR="00DA240C" w:rsidRDefault="001D5762" w:rsidP="009846CE">
            <w:pPr>
              <w:pStyle w:val="Header"/>
            </w:pPr>
            <w:hyperlink r:id="rId7" w:history="1">
              <w:r w:rsidR="00DA240C" w:rsidRPr="00AA423E">
                <w:rPr>
                  <w:rStyle w:val="Hyperlink"/>
                </w:rPr>
                <w:t>994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07762D" w14:textId="77777777" w:rsidR="00DA240C" w:rsidRDefault="00DA240C" w:rsidP="009846CE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54D9654" w14:textId="77777777" w:rsidR="00DA240C" w:rsidRDefault="00DA240C" w:rsidP="009846CE">
            <w:pPr>
              <w:pStyle w:val="Header"/>
            </w:pPr>
            <w:r>
              <w:t xml:space="preserve">Clarify </w:t>
            </w:r>
            <w:r w:rsidRPr="00852692">
              <w:t>Generator Interconnection Neutral Project Classification</w:t>
            </w:r>
          </w:p>
        </w:tc>
      </w:tr>
      <w:tr w:rsidR="00DA240C" w14:paraId="76EE6F12" w14:textId="77777777" w:rsidTr="009846CE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73BBC" w14:textId="77777777" w:rsidR="00DA240C" w:rsidRDefault="00DA240C" w:rsidP="009846CE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B5165" w14:textId="77777777" w:rsidR="00DA240C" w:rsidRDefault="00DA240C" w:rsidP="009846CE">
            <w:pPr>
              <w:pStyle w:val="NormalArial"/>
            </w:pPr>
          </w:p>
        </w:tc>
      </w:tr>
      <w:tr w:rsidR="00DA240C" w14:paraId="3A6EBA43" w14:textId="77777777" w:rsidTr="009846CE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E82" w14:textId="77777777" w:rsidR="00DA240C" w:rsidRDefault="00DA240C" w:rsidP="009846CE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C90" w14:textId="77777777" w:rsidR="00DA240C" w:rsidRDefault="00DA240C" w:rsidP="009846CE">
            <w:pPr>
              <w:pStyle w:val="NormalArial"/>
            </w:pPr>
            <w:r>
              <w:t>July 6, 2020</w:t>
            </w:r>
          </w:p>
        </w:tc>
      </w:tr>
      <w:tr w:rsidR="00DA240C" w14:paraId="230E35BD" w14:textId="77777777" w:rsidTr="009846CE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C702F" w14:textId="77777777" w:rsidR="00DA240C" w:rsidRDefault="00DA240C" w:rsidP="009846CE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9EBB" w14:textId="77777777" w:rsidR="00DA240C" w:rsidRDefault="00DA240C" w:rsidP="009846CE">
            <w:pPr>
              <w:pStyle w:val="NormalArial"/>
            </w:pPr>
          </w:p>
        </w:tc>
      </w:tr>
      <w:tr w:rsidR="00DA240C" w14:paraId="2369FEBC" w14:textId="77777777" w:rsidTr="009846CE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306A46" w14:textId="77777777" w:rsidR="00DA240C" w:rsidRDefault="00DA240C" w:rsidP="009846CE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A240C" w14:paraId="682E7138" w14:textId="77777777" w:rsidTr="009846CE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45E3D27" w14:textId="77777777" w:rsidR="00DA240C" w:rsidRPr="00EC55B3" w:rsidRDefault="00DA240C" w:rsidP="009846CE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E5CC641" w14:textId="77777777" w:rsidR="00DA240C" w:rsidRDefault="00DA240C" w:rsidP="009846CE">
            <w:pPr>
              <w:pStyle w:val="NormalArial"/>
            </w:pPr>
            <w:r>
              <w:t>Michele Richmond / Katie Coleman</w:t>
            </w:r>
          </w:p>
        </w:tc>
      </w:tr>
      <w:tr w:rsidR="00DA240C" w14:paraId="2B77E01F" w14:textId="77777777" w:rsidTr="009846CE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8BA67BB" w14:textId="77777777" w:rsidR="00DA240C" w:rsidRPr="00EC55B3" w:rsidRDefault="00DA240C" w:rsidP="009846CE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22A4A7A" w14:textId="77777777" w:rsidR="00DA240C" w:rsidRDefault="001D5762" w:rsidP="009846CE">
            <w:pPr>
              <w:pStyle w:val="NormalArial"/>
            </w:pPr>
            <w:hyperlink r:id="rId8" w:history="1">
              <w:r w:rsidR="00DA240C" w:rsidRPr="00596796">
                <w:rPr>
                  <w:rStyle w:val="Hyperlink"/>
                </w:rPr>
                <w:t>michele@competitivepower.org</w:t>
              </w:r>
            </w:hyperlink>
            <w:r w:rsidR="00DA240C">
              <w:rPr>
                <w:rStyle w:val="Hyperlink"/>
              </w:rPr>
              <w:t xml:space="preserve"> / </w:t>
            </w:r>
            <w:hyperlink r:id="rId9" w:history="1">
              <w:r w:rsidR="00DA240C" w:rsidRPr="00F227BF">
                <w:rPr>
                  <w:rStyle w:val="Hyperlink"/>
                </w:rPr>
                <w:t>katie.coleman@tklaw.com</w:t>
              </w:r>
            </w:hyperlink>
          </w:p>
        </w:tc>
      </w:tr>
      <w:tr w:rsidR="00DA240C" w14:paraId="1DA01F2B" w14:textId="77777777" w:rsidTr="009846CE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0DDC8C7" w14:textId="77777777" w:rsidR="00DA240C" w:rsidRPr="00EC55B3" w:rsidRDefault="00DA240C" w:rsidP="009846CE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76C37A9" w14:textId="77777777" w:rsidR="00DA240C" w:rsidRDefault="00DA240C" w:rsidP="009846CE">
            <w:pPr>
              <w:pStyle w:val="NormalArial"/>
            </w:pPr>
            <w:r>
              <w:t>Texas Competitive Power Advocates (TCPA) &amp; Texas Industrial Electric Consumers (TIEC)</w:t>
            </w:r>
          </w:p>
        </w:tc>
      </w:tr>
      <w:tr w:rsidR="00DA240C" w14:paraId="741EFC3C" w14:textId="77777777" w:rsidTr="009846CE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D8871F" w14:textId="77777777" w:rsidR="00DA240C" w:rsidRPr="00EC55B3" w:rsidRDefault="00DA240C" w:rsidP="009846CE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7C46336" w14:textId="77777777" w:rsidR="00DA240C" w:rsidRDefault="00DA240C" w:rsidP="009846CE">
            <w:pPr>
              <w:pStyle w:val="NormalArial"/>
            </w:pPr>
            <w:r>
              <w:t>512-653-7447 / 512-773-0394</w:t>
            </w:r>
          </w:p>
        </w:tc>
      </w:tr>
      <w:tr w:rsidR="00DA240C" w14:paraId="3B8AA328" w14:textId="77777777" w:rsidTr="009846CE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BF8008" w14:textId="77777777" w:rsidR="00DA240C" w:rsidRPr="00EC55B3" w:rsidRDefault="00DA240C" w:rsidP="009846CE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49FA506" w14:textId="77777777" w:rsidR="00DA240C" w:rsidRDefault="00DA240C" w:rsidP="009846CE">
            <w:pPr>
              <w:pStyle w:val="NormalArial"/>
            </w:pPr>
          </w:p>
        </w:tc>
      </w:tr>
      <w:tr w:rsidR="00DA240C" w14:paraId="1B27A330" w14:textId="77777777" w:rsidTr="009846CE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A2166A" w14:textId="77777777" w:rsidR="00DA240C" w:rsidRPr="00EC55B3" w:rsidDel="00075A94" w:rsidRDefault="00DA240C" w:rsidP="009846CE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542B506" w14:textId="77777777" w:rsidR="00DA240C" w:rsidRDefault="00DA240C" w:rsidP="009846CE">
            <w:pPr>
              <w:pStyle w:val="NormalArial"/>
            </w:pPr>
            <w:r>
              <w:t>N/A</w:t>
            </w:r>
          </w:p>
        </w:tc>
      </w:tr>
      <w:bookmarkEnd w:id="1"/>
    </w:tbl>
    <w:p w14:paraId="5AAC3397" w14:textId="77777777" w:rsidR="00DA240C" w:rsidRDefault="00DA240C"/>
    <w:p w14:paraId="1B4408D1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1D69973F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1C12EF0D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76DC1756" w14:textId="77777777" w:rsidR="007827F0" w:rsidRDefault="001F5C32" w:rsidP="00AA423E">
      <w:pPr>
        <w:pStyle w:val="NormalArial"/>
        <w:spacing w:before="120" w:after="120"/>
      </w:pPr>
      <w:r>
        <w:t xml:space="preserve">TCPA </w:t>
      </w:r>
      <w:r w:rsidR="00DA39AD">
        <w:t xml:space="preserve">&amp; TIEC </w:t>
      </w:r>
      <w:r>
        <w:t xml:space="preserve">file these </w:t>
      </w:r>
      <w:r w:rsidR="00DA39AD">
        <w:t xml:space="preserve">joint </w:t>
      </w:r>
      <w:r>
        <w:t xml:space="preserve">comments in support of </w:t>
      </w:r>
      <w:r w:rsidR="00D06D41">
        <w:t xml:space="preserve">the </w:t>
      </w:r>
      <w:r w:rsidR="000478B9">
        <w:t>4/15/20</w:t>
      </w:r>
      <w:r w:rsidR="00D06D41">
        <w:t xml:space="preserve"> </w:t>
      </w:r>
      <w:r>
        <w:t>ERCOT</w:t>
      </w:r>
      <w:r w:rsidR="0024389E">
        <w:t xml:space="preserve"> comments</w:t>
      </w:r>
      <w:r w:rsidR="00D06D41">
        <w:t xml:space="preserve"> which were </w:t>
      </w:r>
      <w:r w:rsidR="0024389E">
        <w:t xml:space="preserve">previously </w:t>
      </w:r>
      <w:r w:rsidR="00D06D41">
        <w:t xml:space="preserve">endorsed by the Reliability Operations Subcommittee </w:t>
      </w:r>
      <w:r w:rsidR="000478B9">
        <w:t xml:space="preserve">(ROS) </w:t>
      </w:r>
      <w:r w:rsidR="00D06D41">
        <w:t xml:space="preserve">on </w:t>
      </w:r>
      <w:r w:rsidR="00ED40C3">
        <w:t>6/4/20</w:t>
      </w:r>
      <w:r w:rsidR="00D06D41">
        <w:t>.</w:t>
      </w:r>
      <w:r w:rsidR="00D916FE">
        <w:t xml:space="preserve"> </w:t>
      </w:r>
      <w:r w:rsidR="000478B9">
        <w:t xml:space="preserve"> </w:t>
      </w:r>
      <w:r>
        <w:t>The ERCOT comments</w:t>
      </w:r>
      <w:r w:rsidR="00D06D41">
        <w:t xml:space="preserve"> </w:t>
      </w:r>
      <w:r w:rsidR="00FC5967">
        <w:t xml:space="preserve">maintain </w:t>
      </w:r>
      <w:r w:rsidR="0024389E">
        <w:t xml:space="preserve">the </w:t>
      </w:r>
      <w:r w:rsidR="00D06D41">
        <w:t>current practice of</w:t>
      </w:r>
      <w:r w:rsidR="0024389E">
        <w:t xml:space="preserve"> categorizing</w:t>
      </w:r>
      <w:r w:rsidR="00FC5967">
        <w:t xml:space="preserve"> facilities needed to </w:t>
      </w:r>
      <w:r w:rsidR="00D06D41">
        <w:t>intercon</w:t>
      </w:r>
      <w:r w:rsidR="00FC5967">
        <w:t>nect</w:t>
      </w:r>
      <w:r w:rsidR="00D06D41">
        <w:t xml:space="preserve"> new Generation Resource</w:t>
      </w:r>
      <w:r w:rsidR="0024389E">
        <w:t xml:space="preserve">s, Energy Storage Resources </w:t>
      </w:r>
      <w:r w:rsidR="000478B9">
        <w:t xml:space="preserve">(ESRs), </w:t>
      </w:r>
      <w:r w:rsidR="0024389E">
        <w:t>and Settlement Only Generators</w:t>
      </w:r>
      <w:r w:rsidR="00D06D41">
        <w:t xml:space="preserve"> </w:t>
      </w:r>
      <w:r w:rsidR="000478B9">
        <w:t xml:space="preserve">(SOGs) </w:t>
      </w:r>
      <w:r w:rsidR="00FC5967">
        <w:t xml:space="preserve">to the existing ERCOT Transmission Grid </w:t>
      </w:r>
      <w:r w:rsidR="00D06D41">
        <w:t>a</w:t>
      </w:r>
      <w:r w:rsidR="002D30CE">
        <w:t>s</w:t>
      </w:r>
      <w:r w:rsidR="00D06D41">
        <w:t xml:space="preserve"> neutral project</w:t>
      </w:r>
      <w:r w:rsidR="002D30CE">
        <w:t>s</w:t>
      </w:r>
      <w:r w:rsidR="0024389E">
        <w:t xml:space="preserve">.  This practice has </w:t>
      </w:r>
      <w:r>
        <w:t xml:space="preserve">proved to work well for </w:t>
      </w:r>
      <w:r w:rsidR="000B7D99">
        <w:t xml:space="preserve">“new” </w:t>
      </w:r>
      <w:r>
        <w:t xml:space="preserve">interconnecting entities of all types. </w:t>
      </w:r>
      <w:r w:rsidR="000478B9">
        <w:t xml:space="preserve"> </w:t>
      </w:r>
      <w:r w:rsidR="009053BB">
        <w:t>Since 2015</w:t>
      </w:r>
      <w:r w:rsidR="000478B9">
        <w:t>,</w:t>
      </w:r>
      <w:r w:rsidR="009053BB">
        <w:t xml:space="preserve"> new installed capacity in ERCOT includes 9,078 MW of wind</w:t>
      </w:r>
      <w:r w:rsidR="00FC5967">
        <w:t xml:space="preserve"> (57% increase)</w:t>
      </w:r>
      <w:r w:rsidR="009053BB">
        <w:t>, 2,403 MW of solar</w:t>
      </w:r>
      <w:r w:rsidR="00FC5967">
        <w:t xml:space="preserve"> (834% increase)</w:t>
      </w:r>
      <w:r w:rsidR="009053BB">
        <w:t xml:space="preserve">, </w:t>
      </w:r>
      <w:r w:rsidR="00D963E0">
        <w:t xml:space="preserve">2,440 MW of combined cycle gas (7.3% increase), </w:t>
      </w:r>
      <w:r w:rsidR="009053BB">
        <w:t>and 117 MW of battery storage</w:t>
      </w:r>
      <w:r w:rsidR="00FC5967">
        <w:t xml:space="preserve"> (325% increase)</w:t>
      </w:r>
      <w:r w:rsidR="009053BB">
        <w:t xml:space="preserve">.  </w:t>
      </w:r>
    </w:p>
    <w:p w14:paraId="74783B12" w14:textId="77777777" w:rsidR="00BD7258" w:rsidRDefault="00CA3402" w:rsidP="00AA423E">
      <w:pPr>
        <w:pStyle w:val="NormalArial"/>
        <w:spacing w:before="120" w:after="120"/>
      </w:pPr>
      <w:r>
        <w:t xml:space="preserve">Broadening the “neutral” classification to cover additional transmission upgrades would </w:t>
      </w:r>
      <w:r w:rsidR="007C7C25">
        <w:t xml:space="preserve">raise a host of issues unrelated to the stated intent of this NPRR, including subsidization of </w:t>
      </w:r>
      <w:r>
        <w:t xml:space="preserve">the costs of development decisions on the backs of ratepayers. </w:t>
      </w:r>
      <w:r w:rsidR="000478B9">
        <w:t xml:space="preserve"> </w:t>
      </w:r>
      <w:r>
        <w:t>TCPA</w:t>
      </w:r>
      <w:r w:rsidR="00DA39AD">
        <w:t xml:space="preserve"> &amp; TIEC</w:t>
      </w:r>
      <w:r>
        <w:t xml:space="preserve"> support the current classification process as a means to provide equity to both new and existing resources and also to protect ratepayers from uneconomic transmission investments. </w:t>
      </w:r>
      <w:r w:rsidR="003C46ED">
        <w:t xml:space="preserve"> </w:t>
      </w:r>
      <w:r w:rsidR="0061676D">
        <w:t>As such, TCPA</w:t>
      </w:r>
      <w:r w:rsidR="00DA39AD">
        <w:t xml:space="preserve"> &amp; TIEC</w:t>
      </w:r>
      <w:r w:rsidR="0061676D">
        <w:t xml:space="preserve"> recommend approving the</w:t>
      </w:r>
      <w:r w:rsidR="003C46ED">
        <w:t xml:space="preserve"> </w:t>
      </w:r>
      <w:r w:rsidR="00D24532">
        <w:t>4/15/20</w:t>
      </w:r>
      <w:r w:rsidR="003C46ED">
        <w:t xml:space="preserve"> ERCOT comments.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A240C" w14:paraId="7D0AE11D" w14:textId="77777777" w:rsidTr="009846C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7F130E" w14:textId="77777777" w:rsidR="00DA240C" w:rsidRDefault="00DA240C" w:rsidP="00DA240C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256B1E5B" w14:textId="77777777" w:rsidR="00DA240C" w:rsidRPr="00B359C9" w:rsidRDefault="00DA240C" w:rsidP="00DA240C">
      <w:pPr>
        <w:pStyle w:val="NormalArial"/>
        <w:spacing w:before="120" w:after="120"/>
      </w:pPr>
      <w:r w:rsidRPr="00B359C9"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389F787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8569D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8DC2B64" w14:textId="77777777" w:rsidR="00152993" w:rsidRPr="00B359C9" w:rsidRDefault="007D1AAC" w:rsidP="00B359C9">
      <w:pPr>
        <w:pStyle w:val="NormalArial"/>
        <w:spacing w:before="120" w:after="120"/>
      </w:pPr>
      <w:r w:rsidRPr="00B359C9">
        <w:t>None</w:t>
      </w:r>
    </w:p>
    <w:sectPr w:rsidR="00152993" w:rsidRPr="00B359C9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5725" w14:textId="77777777" w:rsidR="001D5762" w:rsidRDefault="001D5762">
      <w:r>
        <w:separator/>
      </w:r>
    </w:p>
  </w:endnote>
  <w:endnote w:type="continuationSeparator" w:id="0">
    <w:p w14:paraId="2A5410DA" w14:textId="77777777" w:rsidR="001D5762" w:rsidRDefault="001D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45F3" w14:textId="77777777" w:rsidR="00A151B1" w:rsidRDefault="00AA423E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994</w:t>
    </w:r>
    <w:r w:rsidR="00A151B1">
      <w:rPr>
        <w:rFonts w:ascii="Arial" w:hAnsi="Arial"/>
        <w:sz w:val="18"/>
      </w:rPr>
      <w:fldChar w:fldCharType="begin"/>
    </w:r>
    <w:r w:rsidR="00A151B1">
      <w:rPr>
        <w:rFonts w:ascii="Arial" w:hAnsi="Arial"/>
        <w:sz w:val="18"/>
      </w:rPr>
      <w:instrText xml:space="preserve"> FILENAME   \* MERGEFORMAT </w:instrText>
    </w:r>
    <w:r w:rsidR="00A151B1">
      <w:rPr>
        <w:rFonts w:ascii="Arial" w:hAnsi="Arial"/>
        <w:sz w:val="18"/>
      </w:rPr>
      <w:fldChar w:fldCharType="separate"/>
    </w:r>
    <w:r w:rsidR="00A151B1">
      <w:rPr>
        <w:rFonts w:ascii="Arial" w:hAnsi="Arial"/>
        <w:noProof/>
        <w:sz w:val="18"/>
      </w:rPr>
      <w:t>NPRR</w:t>
    </w:r>
    <w:r w:rsidR="006A729C">
      <w:rPr>
        <w:rFonts w:ascii="Arial" w:hAnsi="Arial"/>
        <w:noProof/>
        <w:sz w:val="18"/>
      </w:rPr>
      <w:t>-0</w:t>
    </w:r>
    <w:r w:rsidR="00DA240C">
      <w:rPr>
        <w:rFonts w:ascii="Arial" w:hAnsi="Arial"/>
        <w:noProof/>
        <w:sz w:val="18"/>
      </w:rPr>
      <w:t xml:space="preserve">9 TCPA </w:t>
    </w:r>
    <w:r w:rsidR="00A151B1">
      <w:rPr>
        <w:rFonts w:ascii="Arial" w:hAnsi="Arial"/>
        <w:noProof/>
        <w:sz w:val="18"/>
      </w:rPr>
      <w:t>Comment</w:t>
    </w:r>
    <w:r>
      <w:rPr>
        <w:rFonts w:ascii="Arial" w:hAnsi="Arial"/>
        <w:noProof/>
        <w:sz w:val="18"/>
      </w:rPr>
      <w:t xml:space="preserve">s </w:t>
    </w:r>
    <w:r w:rsidR="00DA240C">
      <w:rPr>
        <w:rFonts w:ascii="Arial" w:hAnsi="Arial"/>
        <w:noProof/>
        <w:sz w:val="18"/>
      </w:rPr>
      <w:t>0706</w:t>
    </w:r>
    <w:r>
      <w:rPr>
        <w:rFonts w:ascii="Arial" w:hAnsi="Arial"/>
        <w:noProof/>
        <w:sz w:val="18"/>
      </w:rPr>
      <w:t>20</w:t>
    </w:r>
    <w:r w:rsidR="00A151B1">
      <w:rPr>
        <w:rFonts w:ascii="Arial" w:hAnsi="Arial"/>
        <w:sz w:val="18"/>
      </w:rPr>
      <w:fldChar w:fldCharType="end"/>
    </w:r>
    <w:r w:rsidR="00A151B1">
      <w:rPr>
        <w:rFonts w:ascii="Arial" w:hAnsi="Arial"/>
        <w:sz w:val="18"/>
      </w:rPr>
      <w:tab/>
      <w:t xml:space="preserve">Page </w:t>
    </w:r>
    <w:r w:rsidR="00A151B1">
      <w:rPr>
        <w:rFonts w:ascii="Arial" w:hAnsi="Arial"/>
        <w:sz w:val="18"/>
      </w:rPr>
      <w:fldChar w:fldCharType="begin"/>
    </w:r>
    <w:r w:rsidR="00A151B1">
      <w:rPr>
        <w:rFonts w:ascii="Arial" w:hAnsi="Arial"/>
        <w:sz w:val="18"/>
      </w:rPr>
      <w:instrText xml:space="preserve"> PAGE </w:instrText>
    </w:r>
    <w:r w:rsidR="00A151B1">
      <w:rPr>
        <w:rFonts w:ascii="Arial" w:hAnsi="Arial"/>
        <w:sz w:val="18"/>
      </w:rPr>
      <w:fldChar w:fldCharType="separate"/>
    </w:r>
    <w:r w:rsidR="00F64817">
      <w:rPr>
        <w:rFonts w:ascii="Arial" w:hAnsi="Arial"/>
        <w:noProof/>
        <w:sz w:val="18"/>
      </w:rPr>
      <w:t>1</w:t>
    </w:r>
    <w:r w:rsidR="00A151B1">
      <w:rPr>
        <w:rFonts w:ascii="Arial" w:hAnsi="Arial"/>
        <w:sz w:val="18"/>
      </w:rPr>
      <w:fldChar w:fldCharType="end"/>
    </w:r>
    <w:r w:rsidR="00A151B1">
      <w:rPr>
        <w:rFonts w:ascii="Arial" w:hAnsi="Arial"/>
        <w:sz w:val="18"/>
      </w:rPr>
      <w:t xml:space="preserve"> of </w:t>
    </w:r>
    <w:r w:rsidR="00A151B1">
      <w:rPr>
        <w:rFonts w:ascii="Arial" w:hAnsi="Arial"/>
        <w:sz w:val="18"/>
      </w:rPr>
      <w:fldChar w:fldCharType="begin"/>
    </w:r>
    <w:r w:rsidR="00A151B1">
      <w:rPr>
        <w:rFonts w:ascii="Arial" w:hAnsi="Arial"/>
        <w:sz w:val="18"/>
      </w:rPr>
      <w:instrText xml:space="preserve"> NUMPAGES </w:instrText>
    </w:r>
    <w:r w:rsidR="00A151B1">
      <w:rPr>
        <w:rFonts w:ascii="Arial" w:hAnsi="Arial"/>
        <w:sz w:val="18"/>
      </w:rPr>
      <w:fldChar w:fldCharType="separate"/>
    </w:r>
    <w:r w:rsidR="00F64817">
      <w:rPr>
        <w:rFonts w:ascii="Arial" w:hAnsi="Arial"/>
        <w:noProof/>
        <w:sz w:val="18"/>
      </w:rPr>
      <w:t>1</w:t>
    </w:r>
    <w:r w:rsidR="00A151B1">
      <w:rPr>
        <w:rFonts w:ascii="Arial" w:hAnsi="Arial"/>
        <w:sz w:val="18"/>
      </w:rPr>
      <w:fldChar w:fldCharType="end"/>
    </w:r>
  </w:p>
  <w:p w14:paraId="23F93BF1" w14:textId="77777777" w:rsidR="00A151B1" w:rsidRDefault="00A151B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91AD" w14:textId="77777777" w:rsidR="001D5762" w:rsidRDefault="001D5762">
      <w:r>
        <w:separator/>
      </w:r>
    </w:p>
  </w:footnote>
  <w:footnote w:type="continuationSeparator" w:id="0">
    <w:p w14:paraId="5848C18C" w14:textId="77777777" w:rsidR="001D5762" w:rsidRDefault="001D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2E93" w14:textId="77777777" w:rsidR="00A151B1" w:rsidRDefault="00A151B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75988A0D" w14:textId="77777777" w:rsidR="00A151B1" w:rsidRDefault="00A1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478B9"/>
    <w:rsid w:val="00075A94"/>
    <w:rsid w:val="000B7D99"/>
    <w:rsid w:val="00132855"/>
    <w:rsid w:val="00152993"/>
    <w:rsid w:val="00170297"/>
    <w:rsid w:val="001A227D"/>
    <w:rsid w:val="001D5762"/>
    <w:rsid w:val="001E2032"/>
    <w:rsid w:val="001F5C32"/>
    <w:rsid w:val="0024389E"/>
    <w:rsid w:val="002A65B3"/>
    <w:rsid w:val="002B6DC3"/>
    <w:rsid w:val="002D30CE"/>
    <w:rsid w:val="003010C0"/>
    <w:rsid w:val="00313F63"/>
    <w:rsid w:val="00332A97"/>
    <w:rsid w:val="00350C00"/>
    <w:rsid w:val="00361D13"/>
    <w:rsid w:val="00362102"/>
    <w:rsid w:val="00366113"/>
    <w:rsid w:val="00371E11"/>
    <w:rsid w:val="00380758"/>
    <w:rsid w:val="003C270C"/>
    <w:rsid w:val="003C46ED"/>
    <w:rsid w:val="003D0994"/>
    <w:rsid w:val="00423824"/>
    <w:rsid w:val="0043567D"/>
    <w:rsid w:val="004671E3"/>
    <w:rsid w:val="00497AF9"/>
    <w:rsid w:val="004B7B90"/>
    <w:rsid w:val="004E2C19"/>
    <w:rsid w:val="005171B4"/>
    <w:rsid w:val="005511AE"/>
    <w:rsid w:val="005D284C"/>
    <w:rsid w:val="00604512"/>
    <w:rsid w:val="0061676D"/>
    <w:rsid w:val="00633E23"/>
    <w:rsid w:val="00660E25"/>
    <w:rsid w:val="00673B94"/>
    <w:rsid w:val="00680AC6"/>
    <w:rsid w:val="006835D8"/>
    <w:rsid w:val="00693599"/>
    <w:rsid w:val="006A729C"/>
    <w:rsid w:val="006C316E"/>
    <w:rsid w:val="006D0F7C"/>
    <w:rsid w:val="006D7644"/>
    <w:rsid w:val="00715F5E"/>
    <w:rsid w:val="007269C4"/>
    <w:rsid w:val="0074209E"/>
    <w:rsid w:val="007827F0"/>
    <w:rsid w:val="0078580E"/>
    <w:rsid w:val="007C7C25"/>
    <w:rsid w:val="007D1AAC"/>
    <w:rsid w:val="007E09F7"/>
    <w:rsid w:val="007F2CA8"/>
    <w:rsid w:val="007F7161"/>
    <w:rsid w:val="00801477"/>
    <w:rsid w:val="0085559E"/>
    <w:rsid w:val="00896B1B"/>
    <w:rsid w:val="008E2230"/>
    <w:rsid w:val="008E559E"/>
    <w:rsid w:val="009053BB"/>
    <w:rsid w:val="00916080"/>
    <w:rsid w:val="00921A68"/>
    <w:rsid w:val="009846CE"/>
    <w:rsid w:val="00A015C4"/>
    <w:rsid w:val="00A023A5"/>
    <w:rsid w:val="00A15172"/>
    <w:rsid w:val="00A151B1"/>
    <w:rsid w:val="00A40E1A"/>
    <w:rsid w:val="00A640B4"/>
    <w:rsid w:val="00A838FD"/>
    <w:rsid w:val="00AA423E"/>
    <w:rsid w:val="00AF3EC9"/>
    <w:rsid w:val="00B359C9"/>
    <w:rsid w:val="00B5080A"/>
    <w:rsid w:val="00B60454"/>
    <w:rsid w:val="00B6596A"/>
    <w:rsid w:val="00B84ACD"/>
    <w:rsid w:val="00B84E53"/>
    <w:rsid w:val="00B943AE"/>
    <w:rsid w:val="00BA6E8E"/>
    <w:rsid w:val="00BD7258"/>
    <w:rsid w:val="00C0598D"/>
    <w:rsid w:val="00C11650"/>
    <w:rsid w:val="00C11956"/>
    <w:rsid w:val="00C1610F"/>
    <w:rsid w:val="00C602E5"/>
    <w:rsid w:val="00C748FD"/>
    <w:rsid w:val="00CA3402"/>
    <w:rsid w:val="00CD049A"/>
    <w:rsid w:val="00D06D0A"/>
    <w:rsid w:val="00D06D41"/>
    <w:rsid w:val="00D17236"/>
    <w:rsid w:val="00D24532"/>
    <w:rsid w:val="00D2459E"/>
    <w:rsid w:val="00D4046E"/>
    <w:rsid w:val="00D4362F"/>
    <w:rsid w:val="00D916FE"/>
    <w:rsid w:val="00D963E0"/>
    <w:rsid w:val="00DA240C"/>
    <w:rsid w:val="00DA39AD"/>
    <w:rsid w:val="00DD11B0"/>
    <w:rsid w:val="00DD4739"/>
    <w:rsid w:val="00DE5F33"/>
    <w:rsid w:val="00E07B54"/>
    <w:rsid w:val="00E11F78"/>
    <w:rsid w:val="00E621E1"/>
    <w:rsid w:val="00E861A9"/>
    <w:rsid w:val="00EC1C25"/>
    <w:rsid w:val="00EC55B3"/>
    <w:rsid w:val="00ED40C3"/>
    <w:rsid w:val="00EE34A1"/>
    <w:rsid w:val="00EE6681"/>
    <w:rsid w:val="00F37D13"/>
    <w:rsid w:val="00F40E18"/>
    <w:rsid w:val="00F64817"/>
    <w:rsid w:val="00F96FB2"/>
    <w:rsid w:val="00FB51D8"/>
    <w:rsid w:val="00FC5967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73236"/>
  <w15:chartTrackingRefBased/>
  <w15:docId w15:val="{00417DD9-78AB-E740-B3BE-0EFEEE2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B84E53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B84E53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character" w:customStyle="1" w:styleId="BodyTextNumberedChar1">
    <w:name w:val="Body Text Numbered Char1"/>
    <w:link w:val="BodyTextNumbered"/>
    <w:rsid w:val="00B84E53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B84E53"/>
    <w:pPr>
      <w:spacing w:before="0" w:after="240"/>
      <w:ind w:left="720" w:hanging="720"/>
    </w:pPr>
    <w:rPr>
      <w:iCs/>
      <w:szCs w:val="20"/>
    </w:rPr>
  </w:style>
  <w:style w:type="character" w:customStyle="1" w:styleId="H4Char">
    <w:name w:val="H4 Char"/>
    <w:link w:val="H4"/>
    <w:rsid w:val="00B84E53"/>
    <w:rPr>
      <w:b/>
      <w:bCs/>
      <w:snapToGrid w:val="0"/>
      <w:sz w:val="24"/>
    </w:rPr>
  </w:style>
  <w:style w:type="character" w:customStyle="1" w:styleId="H3Char">
    <w:name w:val="H3 Char"/>
    <w:link w:val="H3"/>
    <w:rsid w:val="00B84E53"/>
    <w:rPr>
      <w:b/>
      <w:bCs/>
      <w:i/>
      <w:sz w:val="24"/>
    </w:rPr>
  </w:style>
  <w:style w:type="character" w:styleId="UnresolvedMention">
    <w:name w:val="Unresolved Mention"/>
    <w:uiPriority w:val="99"/>
    <w:semiHidden/>
    <w:unhideWhenUsed/>
    <w:rsid w:val="007D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ie.coleman@tk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1917</CharactersWithSpaces>
  <SharedDoc>false</SharedDoc>
  <HLinks>
    <vt:vector size="18" baseType="variant">
      <vt:variant>
        <vt:i4>7667724</vt:i4>
      </vt:variant>
      <vt:variant>
        <vt:i4>6</vt:i4>
      </vt:variant>
      <vt:variant>
        <vt:i4>0</vt:i4>
      </vt:variant>
      <vt:variant>
        <vt:i4>5</vt:i4>
      </vt:variant>
      <vt:variant>
        <vt:lpwstr>mailto:katie.coleman@tklaw.com</vt:lpwstr>
      </vt:variant>
      <vt:variant>
        <vt:lpwstr/>
      </vt:variant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Courtney Williamson</cp:lastModifiedBy>
  <cp:revision>2</cp:revision>
  <cp:lastPrinted>2001-06-20T16:28:00Z</cp:lastPrinted>
  <dcterms:created xsi:type="dcterms:W3CDTF">2020-08-05T14:51:00Z</dcterms:created>
  <dcterms:modified xsi:type="dcterms:W3CDTF">2020-08-05T14:51:00Z</dcterms:modified>
</cp:coreProperties>
</file>