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285B" w14:textId="27460A3D" w:rsidR="00CA1419" w:rsidRPr="00FB2B41" w:rsidRDefault="00CA1419" w:rsidP="00881E4F">
      <w:pPr>
        <w:ind w:right="-360"/>
        <w:jc w:val="both"/>
        <w:rPr>
          <w:rFonts w:asciiTheme="minorHAnsi" w:hAnsiTheme="minorHAnsi" w:cstheme="minorHAnsi"/>
        </w:rPr>
      </w:pPr>
    </w:p>
    <w:p w14:paraId="725F033F" w14:textId="77777777" w:rsidR="00CA1419" w:rsidRPr="00FB2B41" w:rsidRDefault="00CA1419" w:rsidP="00CA1419">
      <w:pPr>
        <w:ind w:left="-360" w:right="-360"/>
        <w:jc w:val="center"/>
        <w:rPr>
          <w:rFonts w:asciiTheme="minorHAnsi" w:hAnsiTheme="minorHAnsi" w:cstheme="minorHAnsi"/>
          <w:b/>
          <w:bCs/>
          <w:sz w:val="36"/>
          <w:szCs w:val="36"/>
        </w:rPr>
      </w:pPr>
      <w:r w:rsidRPr="00FB2B41">
        <w:rPr>
          <w:rFonts w:asciiTheme="minorHAnsi" w:hAnsiTheme="minorHAnsi" w:cstheme="minorHAnsi"/>
          <w:b/>
          <w:bCs/>
          <w:sz w:val="36"/>
          <w:szCs w:val="36"/>
        </w:rPr>
        <w:t>LEGISLATIVE &amp; REGULATORY UPDATE</w:t>
      </w:r>
    </w:p>
    <w:p w14:paraId="420C8012" w14:textId="4169D4E5" w:rsidR="00CA1419" w:rsidRPr="00FB2B41" w:rsidRDefault="00A53EAD" w:rsidP="00CA1419">
      <w:pPr>
        <w:ind w:left="-360" w:right="-360"/>
        <w:jc w:val="center"/>
        <w:rPr>
          <w:rFonts w:asciiTheme="minorHAnsi" w:hAnsiTheme="minorHAnsi" w:cstheme="minorHAnsi"/>
        </w:rPr>
      </w:pPr>
      <w:r w:rsidRPr="00FB2B41">
        <w:rPr>
          <w:rFonts w:asciiTheme="minorHAnsi" w:hAnsiTheme="minorHAnsi" w:cstheme="minorHAnsi"/>
        </w:rPr>
        <w:t xml:space="preserve">Volume </w:t>
      </w:r>
      <w:r w:rsidR="002F63D1" w:rsidRPr="00FB2B41">
        <w:rPr>
          <w:rFonts w:asciiTheme="minorHAnsi" w:hAnsiTheme="minorHAnsi" w:cstheme="minorHAnsi"/>
        </w:rPr>
        <w:t>1</w:t>
      </w:r>
      <w:r w:rsidR="00C57FF4">
        <w:rPr>
          <w:rFonts w:asciiTheme="minorHAnsi" w:hAnsiTheme="minorHAnsi" w:cstheme="minorHAnsi"/>
        </w:rPr>
        <w:t>6</w:t>
      </w:r>
      <w:r w:rsidRPr="00FB2B41">
        <w:rPr>
          <w:rFonts w:asciiTheme="minorHAnsi" w:hAnsiTheme="minorHAnsi" w:cstheme="minorHAnsi"/>
        </w:rPr>
        <w:t xml:space="preserve"> </w:t>
      </w:r>
      <w:r w:rsidR="0021394F" w:rsidRPr="00FB2B41">
        <w:rPr>
          <w:rFonts w:asciiTheme="minorHAnsi" w:hAnsiTheme="minorHAnsi" w:cstheme="minorHAnsi"/>
        </w:rPr>
        <w:t>–</w:t>
      </w:r>
      <w:r w:rsidRPr="00FB2B41">
        <w:rPr>
          <w:rFonts w:asciiTheme="minorHAnsi" w:hAnsiTheme="minorHAnsi" w:cstheme="minorHAnsi"/>
        </w:rPr>
        <w:t xml:space="preserve"> </w:t>
      </w:r>
      <w:r w:rsidR="00C57FF4">
        <w:rPr>
          <w:rFonts w:asciiTheme="minorHAnsi" w:hAnsiTheme="minorHAnsi" w:cstheme="minorHAnsi"/>
        </w:rPr>
        <w:t>December 19</w:t>
      </w:r>
      <w:r w:rsidR="00D01817" w:rsidRPr="00FB2B41">
        <w:rPr>
          <w:rFonts w:asciiTheme="minorHAnsi" w:hAnsiTheme="minorHAnsi" w:cstheme="minorHAnsi"/>
        </w:rPr>
        <w:t>, 2022</w:t>
      </w:r>
    </w:p>
    <w:p w14:paraId="2E2B5F81" w14:textId="77777777" w:rsidR="00CA1419" w:rsidRPr="00FB2B41" w:rsidRDefault="00CA1419">
      <w:pPr>
        <w:rPr>
          <w:rFonts w:asciiTheme="minorHAnsi" w:hAnsiTheme="minorHAnsi" w:cstheme="minorHAnsi"/>
        </w:rPr>
      </w:pPr>
    </w:p>
    <w:p w14:paraId="66D69A96" w14:textId="749A19DD" w:rsidR="00CA1419" w:rsidRPr="00FB2B41" w:rsidRDefault="00C049FF" w:rsidP="00CA1419">
      <w:pPr>
        <w:rPr>
          <w:rFonts w:asciiTheme="minorHAnsi" w:hAnsiTheme="minorHAnsi" w:cstheme="minorHAnsi"/>
        </w:rPr>
      </w:pPr>
      <w:r w:rsidRPr="00FB2B41">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C9C80E4" wp14:editId="4D40D335">
                <wp:simplePos x="0" y="0"/>
                <wp:positionH relativeFrom="column">
                  <wp:posOffset>-571500</wp:posOffset>
                </wp:positionH>
                <wp:positionV relativeFrom="paragraph">
                  <wp:posOffset>67945</wp:posOffset>
                </wp:positionV>
                <wp:extent cx="7086600" cy="0"/>
                <wp:effectExtent l="0" t="25400" r="25400" b="25400"/>
                <wp:wrapNone/>
                <wp:docPr id="7" name="Straight Connector 7"/>
                <wp:cNvGraphicFramePr/>
                <a:graphic xmlns:a="http://schemas.openxmlformats.org/drawingml/2006/main">
                  <a:graphicData uri="http://schemas.microsoft.com/office/word/2010/wordprocessingShape">
                    <wps:wsp>
                      <wps:cNvCnPr/>
                      <wps:spPr>
                        <a:xfrm>
                          <a:off x="0" y="0"/>
                          <a:ext cx="7086600" cy="0"/>
                        </a:xfrm>
                        <a:prstGeom prst="line">
                          <a:avLst/>
                        </a:prstGeom>
                        <a:ln w="4762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D1857F"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5.35pt" to="51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" strokecolor="#2f5496 [2404]" strokeweight="3.75pt">
                <v:stroke joinstyle="miter"/>
              </v:line>
            </w:pict>
          </mc:Fallback>
        </mc:AlternateContent>
      </w:r>
    </w:p>
    <w:p w14:paraId="0B9C749E" w14:textId="77777777" w:rsidR="00821269" w:rsidRDefault="00821269" w:rsidP="005403B8">
      <w:pPr>
        <w:jc w:val="both"/>
        <w:rPr>
          <w:rFonts w:asciiTheme="minorHAnsi" w:hAnsiTheme="minorHAnsi" w:cstheme="minorHAnsi"/>
          <w:b/>
          <w:bCs/>
        </w:rPr>
      </w:pPr>
    </w:p>
    <w:p w14:paraId="33848FAC" w14:textId="07D18308" w:rsidR="00F50D81" w:rsidRPr="007E5A97" w:rsidRDefault="00F50D81" w:rsidP="005403B8">
      <w:pPr>
        <w:jc w:val="both"/>
        <w:rPr>
          <w:rFonts w:asciiTheme="minorHAnsi" w:hAnsiTheme="minorHAnsi" w:cstheme="minorHAnsi"/>
        </w:rPr>
      </w:pPr>
      <w:r w:rsidRPr="007E5A97">
        <w:rPr>
          <w:rFonts w:asciiTheme="minorHAnsi" w:hAnsiTheme="minorHAnsi" w:cstheme="minorHAnsi"/>
          <w:b/>
          <w:bCs/>
        </w:rPr>
        <w:t>Texas Competitive Power Advocates (TCPA)</w:t>
      </w:r>
      <w:r w:rsidRPr="007E5A97">
        <w:rPr>
          <w:rFonts w:asciiTheme="minorHAnsi" w:hAnsiTheme="minorHAnsi" w:cstheme="minorHAnsi"/>
        </w:rPr>
        <w:t xml:space="preserve"> is a trade association representing </w:t>
      </w:r>
      <w:r w:rsidR="004A38B3" w:rsidRPr="007E5A97">
        <w:rPr>
          <w:rFonts w:asciiTheme="minorHAnsi" w:hAnsiTheme="minorHAnsi" w:cstheme="minorHAnsi"/>
        </w:rPr>
        <w:t xml:space="preserve">twelve </w:t>
      </w:r>
      <w:r w:rsidRPr="007E5A97">
        <w:rPr>
          <w:rFonts w:asciiTheme="minorHAnsi" w:hAnsiTheme="minorHAnsi" w:cstheme="minorHAnsi"/>
        </w:rPr>
        <w:t xml:space="preserve">power generation companies and wholesale power marketers with investments in Texas and the ERCOT wholesale electric market. </w:t>
      </w:r>
      <w:r w:rsidR="00FE06CB" w:rsidRPr="007E5A97">
        <w:rPr>
          <w:rFonts w:asciiTheme="minorHAnsi" w:hAnsiTheme="minorHAnsi" w:cstheme="minorHAnsi"/>
        </w:rPr>
        <w:t xml:space="preserve"> </w:t>
      </w:r>
      <w:r w:rsidRPr="007E5A97">
        <w:rPr>
          <w:rFonts w:asciiTheme="minorHAnsi" w:hAnsiTheme="minorHAnsi" w:cstheme="minorHAnsi"/>
        </w:rPr>
        <w:t xml:space="preserve">TCPA members provide </w:t>
      </w:r>
      <w:r w:rsidR="004E2344" w:rsidRPr="007E5A97">
        <w:rPr>
          <w:rFonts w:asciiTheme="minorHAnsi" w:hAnsiTheme="minorHAnsi" w:cstheme="minorHAnsi"/>
        </w:rPr>
        <w:t>almost 90</w:t>
      </w:r>
      <w:r w:rsidR="00FE06CB" w:rsidRPr="007E5A97">
        <w:rPr>
          <w:rFonts w:asciiTheme="minorHAnsi" w:hAnsiTheme="minorHAnsi" w:cstheme="minorHAnsi"/>
        </w:rPr>
        <w:t>%</w:t>
      </w:r>
      <w:r w:rsidRPr="007E5A97">
        <w:rPr>
          <w:rFonts w:asciiTheme="minorHAnsi" w:hAnsiTheme="minorHAnsi" w:cstheme="minorHAnsi"/>
        </w:rPr>
        <w:t xml:space="preserve"> of the total </w:t>
      </w:r>
      <w:r w:rsidR="00FE06CB" w:rsidRPr="007E5A97">
        <w:rPr>
          <w:rFonts w:asciiTheme="minorHAnsi" w:hAnsiTheme="minorHAnsi" w:cstheme="minorHAnsi"/>
        </w:rPr>
        <w:t>non-wind</w:t>
      </w:r>
      <w:r w:rsidRPr="007E5A97">
        <w:rPr>
          <w:rFonts w:asciiTheme="minorHAnsi" w:hAnsiTheme="minorHAnsi" w:cstheme="minorHAnsi"/>
        </w:rPr>
        <w:t xml:space="preserve"> electric generating capacity in ERCOT </w:t>
      </w:r>
      <w:r w:rsidR="00FE06CB" w:rsidRPr="007E5A97">
        <w:rPr>
          <w:rFonts w:asciiTheme="minorHAnsi" w:hAnsiTheme="minorHAnsi" w:cstheme="minorHAnsi"/>
        </w:rPr>
        <w:t xml:space="preserve">and </w:t>
      </w:r>
      <w:r w:rsidR="00711C5D" w:rsidRPr="007E5A97">
        <w:rPr>
          <w:rFonts w:asciiTheme="minorHAnsi" w:hAnsiTheme="minorHAnsi" w:cstheme="minorHAnsi"/>
        </w:rPr>
        <w:t xml:space="preserve">are </w:t>
      </w:r>
      <w:r w:rsidR="00FB26D0" w:rsidRPr="007E5A97">
        <w:rPr>
          <w:rFonts w:asciiTheme="minorHAnsi" w:hAnsiTheme="minorHAnsi" w:cstheme="minorHAnsi"/>
        </w:rPr>
        <w:t>comprise</w:t>
      </w:r>
      <w:r w:rsidR="00711C5D" w:rsidRPr="007E5A97">
        <w:rPr>
          <w:rFonts w:asciiTheme="minorHAnsi" w:hAnsiTheme="minorHAnsi" w:cstheme="minorHAnsi"/>
        </w:rPr>
        <w:t>d of</w:t>
      </w:r>
      <w:r w:rsidR="00393E13">
        <w:rPr>
          <w:rFonts w:asciiTheme="minorHAnsi" w:hAnsiTheme="minorHAnsi" w:cstheme="minorHAnsi"/>
        </w:rPr>
        <w:t xml:space="preserve"> </w:t>
      </w:r>
      <w:r w:rsidR="004A38B3" w:rsidRPr="007E5A97">
        <w:rPr>
          <w:rFonts w:asciiTheme="minorHAnsi" w:hAnsiTheme="minorHAnsi" w:cstheme="minorHAnsi"/>
        </w:rPr>
        <w:t>approximately</w:t>
      </w:r>
      <w:r w:rsidR="00FE06CB" w:rsidRPr="007E5A97">
        <w:rPr>
          <w:rFonts w:asciiTheme="minorHAnsi" w:hAnsiTheme="minorHAnsi" w:cstheme="minorHAnsi"/>
        </w:rPr>
        <w:t xml:space="preserve"> </w:t>
      </w:r>
      <w:r w:rsidR="004A38B3" w:rsidRPr="007E5A97">
        <w:rPr>
          <w:rFonts w:asciiTheme="minorHAnsi" w:hAnsiTheme="minorHAnsi" w:cstheme="minorHAnsi"/>
        </w:rPr>
        <w:t>5</w:t>
      </w:r>
      <w:r w:rsidR="00FE06CB" w:rsidRPr="007E5A97">
        <w:rPr>
          <w:rFonts w:asciiTheme="minorHAnsi" w:hAnsiTheme="minorHAnsi" w:cstheme="minorHAnsi"/>
        </w:rPr>
        <w:t>0% of the total ERCOT generation fleet</w:t>
      </w:r>
      <w:r w:rsidRPr="007E5A97">
        <w:rPr>
          <w:rFonts w:asciiTheme="minorHAnsi" w:hAnsiTheme="minorHAnsi" w:cstheme="minorHAnsi"/>
        </w:rPr>
        <w:t xml:space="preserve">. </w:t>
      </w:r>
      <w:r w:rsidR="004A38B3" w:rsidRPr="007E5A97">
        <w:rPr>
          <w:rFonts w:asciiTheme="minorHAnsi" w:hAnsiTheme="minorHAnsi" w:cstheme="minorHAnsi"/>
        </w:rPr>
        <w:t>TCPA members own more than 82% of the natural gas generating capacity in ERCOT.</w:t>
      </w:r>
    </w:p>
    <w:p w14:paraId="2247270C" w14:textId="77777777" w:rsidR="00C57FF4" w:rsidRPr="007E5A97" w:rsidRDefault="00C57FF4" w:rsidP="005403B8">
      <w:pPr>
        <w:jc w:val="both"/>
        <w:rPr>
          <w:rFonts w:asciiTheme="minorHAnsi" w:hAnsiTheme="minorHAnsi" w:cstheme="minorHAnsi"/>
        </w:rPr>
      </w:pPr>
    </w:p>
    <w:p w14:paraId="7007E004" w14:textId="25B97E32" w:rsidR="00283C80" w:rsidRPr="007E5A97" w:rsidRDefault="00F50D81" w:rsidP="005403B8">
      <w:pPr>
        <w:jc w:val="both"/>
        <w:rPr>
          <w:rFonts w:asciiTheme="minorHAnsi" w:hAnsiTheme="minorHAnsi" w:cstheme="minorHAnsi"/>
        </w:rPr>
      </w:pPr>
      <w:r w:rsidRPr="007E5A97">
        <w:rPr>
          <w:rFonts w:asciiTheme="minorHAnsi" w:hAnsiTheme="minorHAnsi" w:cstheme="minorHAnsi"/>
        </w:rPr>
        <w:t xml:space="preserve">TCPA member companies include: Calpine, </w:t>
      </w:r>
      <w:proofErr w:type="spellStart"/>
      <w:r w:rsidR="004E2344" w:rsidRPr="007E5A97">
        <w:rPr>
          <w:rFonts w:asciiTheme="minorHAnsi" w:hAnsiTheme="minorHAnsi" w:cstheme="minorHAnsi"/>
        </w:rPr>
        <w:t>Cogentrix</w:t>
      </w:r>
      <w:proofErr w:type="spellEnd"/>
      <w:r w:rsidR="004E2344" w:rsidRPr="007E5A97">
        <w:rPr>
          <w:rFonts w:asciiTheme="minorHAnsi" w:hAnsiTheme="minorHAnsi" w:cstheme="minorHAnsi"/>
        </w:rPr>
        <w:t xml:space="preserve">, </w:t>
      </w:r>
      <w:r w:rsidRPr="007E5A97">
        <w:rPr>
          <w:rFonts w:asciiTheme="minorHAnsi" w:hAnsiTheme="minorHAnsi" w:cstheme="minorHAnsi"/>
        </w:rPr>
        <w:t xml:space="preserve">EDF Trading North America, </w:t>
      </w:r>
      <w:r w:rsidR="00072C7A" w:rsidRPr="007E5A97">
        <w:rPr>
          <w:rFonts w:asciiTheme="minorHAnsi" w:hAnsiTheme="minorHAnsi" w:cstheme="minorHAnsi"/>
        </w:rPr>
        <w:t>Constellation</w:t>
      </w:r>
      <w:r w:rsidR="007564D4" w:rsidRPr="007E5A97">
        <w:rPr>
          <w:rFonts w:asciiTheme="minorHAnsi" w:hAnsiTheme="minorHAnsi" w:cstheme="minorHAnsi"/>
        </w:rPr>
        <w:t xml:space="preserve"> (formerly Exelon)</w:t>
      </w:r>
      <w:r w:rsidRPr="007E5A97">
        <w:rPr>
          <w:rFonts w:asciiTheme="minorHAnsi" w:hAnsiTheme="minorHAnsi" w:cstheme="minorHAnsi"/>
        </w:rPr>
        <w:t>, Luminant</w:t>
      </w:r>
      <w:r w:rsidR="000E2034" w:rsidRPr="007E5A97">
        <w:rPr>
          <w:rFonts w:asciiTheme="minorHAnsi" w:hAnsiTheme="minorHAnsi" w:cstheme="minorHAnsi"/>
        </w:rPr>
        <w:t xml:space="preserve"> (Vistra)</w:t>
      </w:r>
      <w:r w:rsidRPr="007E5A97">
        <w:rPr>
          <w:rFonts w:asciiTheme="minorHAnsi" w:hAnsiTheme="minorHAnsi" w:cstheme="minorHAnsi"/>
        </w:rPr>
        <w:t xml:space="preserve">, NRG, Shell Energy North America, Talen Energy, Tenaska, </w:t>
      </w:r>
      <w:proofErr w:type="spellStart"/>
      <w:r w:rsidRPr="007E5A97">
        <w:rPr>
          <w:rFonts w:asciiTheme="minorHAnsi" w:hAnsiTheme="minorHAnsi" w:cstheme="minorHAnsi"/>
        </w:rPr>
        <w:t>TexGen</w:t>
      </w:r>
      <w:proofErr w:type="spellEnd"/>
      <w:r w:rsidRPr="007E5A97">
        <w:rPr>
          <w:rFonts w:asciiTheme="minorHAnsi" w:hAnsiTheme="minorHAnsi" w:cstheme="minorHAnsi"/>
        </w:rPr>
        <w:t xml:space="preserve"> Power</w:t>
      </w:r>
      <w:r w:rsidR="00FE06CB" w:rsidRPr="007E5A97">
        <w:rPr>
          <w:rFonts w:asciiTheme="minorHAnsi" w:hAnsiTheme="minorHAnsi" w:cstheme="minorHAnsi"/>
        </w:rPr>
        <w:t xml:space="preserve">, </w:t>
      </w:r>
      <w:r w:rsidR="00FB0EBA" w:rsidRPr="007E5A97">
        <w:rPr>
          <w:rFonts w:asciiTheme="minorHAnsi" w:hAnsiTheme="minorHAnsi" w:cstheme="minorHAnsi"/>
        </w:rPr>
        <w:t xml:space="preserve">Rockland Capital </w:t>
      </w:r>
      <w:r w:rsidR="00FE06CB" w:rsidRPr="007E5A97">
        <w:rPr>
          <w:rFonts w:asciiTheme="minorHAnsi" w:hAnsiTheme="minorHAnsi" w:cstheme="minorHAnsi"/>
        </w:rPr>
        <w:t xml:space="preserve">and </w:t>
      </w:r>
      <w:proofErr w:type="spellStart"/>
      <w:r w:rsidR="00FE06CB" w:rsidRPr="007E5A97">
        <w:rPr>
          <w:rFonts w:asciiTheme="minorHAnsi" w:hAnsiTheme="minorHAnsi" w:cstheme="minorHAnsi"/>
        </w:rPr>
        <w:t>WattBridge</w:t>
      </w:r>
      <w:proofErr w:type="spellEnd"/>
      <w:r w:rsidRPr="007E5A97">
        <w:rPr>
          <w:rFonts w:asciiTheme="minorHAnsi" w:hAnsiTheme="minorHAnsi" w:cstheme="minorHAnsi"/>
        </w:rPr>
        <w:t>.</w:t>
      </w:r>
      <w:r w:rsidR="00D23AC7" w:rsidRPr="007E5A97">
        <w:rPr>
          <w:rFonts w:asciiTheme="minorHAnsi" w:hAnsiTheme="minorHAnsi" w:cstheme="minorHAnsi"/>
        </w:rPr>
        <w:t xml:space="preserve"> H</w:t>
      </w:r>
      <w:r w:rsidR="00283C80" w:rsidRPr="007E5A97">
        <w:rPr>
          <w:rFonts w:asciiTheme="minorHAnsi" w:hAnsiTheme="minorHAnsi" w:cstheme="minorHAnsi"/>
        </w:rPr>
        <w:t xml:space="preserve">ere is a </w:t>
      </w:r>
      <w:hyperlink r:id="rId8" w:history="1">
        <w:r w:rsidR="00283C80" w:rsidRPr="007E5A97">
          <w:rPr>
            <w:rStyle w:val="Hyperlink"/>
            <w:rFonts w:asciiTheme="minorHAnsi" w:hAnsiTheme="minorHAnsi" w:cstheme="minorHAnsi"/>
          </w:rPr>
          <w:t>LINK</w:t>
        </w:r>
      </w:hyperlink>
      <w:r w:rsidR="00283C80" w:rsidRPr="007E5A97">
        <w:rPr>
          <w:rFonts w:asciiTheme="minorHAnsi" w:hAnsiTheme="minorHAnsi" w:cstheme="minorHAnsi"/>
        </w:rPr>
        <w:t xml:space="preserve"> to our website.  </w:t>
      </w:r>
    </w:p>
    <w:p w14:paraId="56EBDB5A" w14:textId="77777777" w:rsidR="00283C80" w:rsidRPr="007E5A97" w:rsidRDefault="00283C80" w:rsidP="005403B8">
      <w:pPr>
        <w:jc w:val="both"/>
        <w:rPr>
          <w:rFonts w:asciiTheme="minorHAnsi" w:hAnsiTheme="minorHAnsi" w:cstheme="minorHAnsi"/>
        </w:rPr>
      </w:pPr>
    </w:p>
    <w:p w14:paraId="45900A25" w14:textId="028BFBE9" w:rsidR="00C6190C" w:rsidRDefault="00BF54FD" w:rsidP="005403B8">
      <w:pPr>
        <w:jc w:val="both"/>
        <w:rPr>
          <w:rFonts w:asciiTheme="minorHAnsi" w:hAnsiTheme="minorHAnsi" w:cstheme="minorHAnsi"/>
          <w:color w:val="000000"/>
        </w:rPr>
      </w:pPr>
      <w:r w:rsidRPr="007E5A97">
        <w:rPr>
          <w:rFonts w:asciiTheme="minorHAnsi" w:hAnsiTheme="minorHAnsi" w:cstheme="minorHAnsi"/>
        </w:rPr>
        <w:t>I</w:t>
      </w:r>
      <w:r w:rsidRPr="007E5A97">
        <w:rPr>
          <w:rFonts w:asciiTheme="minorHAnsi" w:hAnsiTheme="minorHAnsi" w:cstheme="minorHAnsi"/>
          <w:color w:val="000000"/>
        </w:rPr>
        <w:t xml:space="preserve">f you are interested in knowing what </w:t>
      </w:r>
      <w:r w:rsidR="005D0D77" w:rsidRPr="007E5A97">
        <w:rPr>
          <w:rFonts w:asciiTheme="minorHAnsi" w:hAnsiTheme="minorHAnsi" w:cstheme="minorHAnsi"/>
          <w:color w:val="000000"/>
        </w:rPr>
        <w:t xml:space="preserve">generation </w:t>
      </w:r>
      <w:r w:rsidRPr="007E5A97">
        <w:rPr>
          <w:rFonts w:asciiTheme="minorHAnsi" w:hAnsiTheme="minorHAnsi" w:cstheme="minorHAnsi"/>
          <w:color w:val="000000"/>
        </w:rPr>
        <w:t xml:space="preserve">resources TCPA member companies have, </w:t>
      </w:r>
      <w:r w:rsidR="007E124A" w:rsidRPr="007E5A97">
        <w:rPr>
          <w:rFonts w:asciiTheme="minorHAnsi" w:hAnsiTheme="minorHAnsi" w:cstheme="minorHAnsi"/>
          <w:color w:val="000000"/>
        </w:rPr>
        <w:t xml:space="preserve">here </w:t>
      </w:r>
      <w:r w:rsidRPr="007E5A97">
        <w:rPr>
          <w:rFonts w:asciiTheme="minorHAnsi" w:hAnsiTheme="minorHAnsi" w:cstheme="minorHAnsi"/>
          <w:color w:val="000000"/>
        </w:rPr>
        <w:t xml:space="preserve">is a </w:t>
      </w:r>
      <w:hyperlink r:id="rId9" w:history="1">
        <w:r w:rsidR="007E124A" w:rsidRPr="007E5A97">
          <w:rPr>
            <w:rStyle w:val="Hyperlink"/>
            <w:rFonts w:asciiTheme="minorHAnsi" w:hAnsiTheme="minorHAnsi" w:cstheme="minorHAnsi"/>
          </w:rPr>
          <w:t>LINK</w:t>
        </w:r>
      </w:hyperlink>
      <w:r w:rsidRPr="007E5A97">
        <w:rPr>
          <w:rFonts w:asciiTheme="minorHAnsi" w:hAnsiTheme="minorHAnsi" w:cstheme="minorHAnsi"/>
          <w:color w:val="000000"/>
        </w:rPr>
        <w:t xml:space="preserve"> to our interactive map.</w:t>
      </w:r>
      <w:r w:rsidR="00F50D81" w:rsidRPr="007E5A97">
        <w:rPr>
          <w:rFonts w:asciiTheme="minorHAnsi" w:hAnsiTheme="minorHAnsi" w:cstheme="minorHAnsi"/>
          <w:color w:val="000000"/>
        </w:rPr>
        <w:t xml:space="preserve">  The data can be searched by company, fuel type and county.  </w:t>
      </w:r>
    </w:p>
    <w:p w14:paraId="084650DE" w14:textId="77777777" w:rsidR="006228CE" w:rsidRDefault="006228CE" w:rsidP="005403B8">
      <w:pPr>
        <w:jc w:val="both"/>
        <w:rPr>
          <w:rFonts w:asciiTheme="minorHAnsi" w:hAnsiTheme="minorHAnsi" w:cstheme="minorHAnsi"/>
          <w:color w:val="000000"/>
        </w:rPr>
      </w:pPr>
    </w:p>
    <w:p w14:paraId="5AA292A5" w14:textId="10CD3338" w:rsidR="006228CE" w:rsidRPr="000B2FF0" w:rsidRDefault="006228CE" w:rsidP="00791D6B">
      <w:pPr>
        <w:jc w:val="center"/>
        <w:rPr>
          <w:rFonts w:asciiTheme="minorHAnsi" w:hAnsiTheme="minorHAnsi" w:cstheme="minorHAnsi"/>
          <w:b/>
          <w:bCs/>
          <w:u w:val="single"/>
        </w:rPr>
      </w:pPr>
      <w:r w:rsidRPr="000B2FF0">
        <w:rPr>
          <w:rFonts w:asciiTheme="minorHAnsi" w:hAnsiTheme="minorHAnsi" w:cstheme="minorHAnsi"/>
          <w:b/>
          <w:bCs/>
          <w:color w:val="000000"/>
          <w:u w:val="single"/>
        </w:rPr>
        <w:t>Texas Legislative Hearings</w:t>
      </w:r>
    </w:p>
    <w:p w14:paraId="161F54B3" w14:textId="77777777" w:rsidR="00283C80" w:rsidRPr="007E5A97" w:rsidRDefault="00283C80" w:rsidP="005403B8">
      <w:pPr>
        <w:jc w:val="both"/>
        <w:rPr>
          <w:rFonts w:asciiTheme="minorHAnsi" w:hAnsiTheme="minorHAnsi" w:cstheme="minorHAnsi"/>
        </w:rPr>
      </w:pPr>
    </w:p>
    <w:p w14:paraId="0D063C40" w14:textId="4EB56ED5" w:rsidR="00A914FD" w:rsidRPr="00414FD2" w:rsidRDefault="00A914FD" w:rsidP="00523CAD">
      <w:pPr>
        <w:pStyle w:val="ListParagraph"/>
        <w:numPr>
          <w:ilvl w:val="0"/>
          <w:numId w:val="11"/>
        </w:numPr>
        <w:jc w:val="both"/>
        <w:rPr>
          <w:rFonts w:asciiTheme="minorHAnsi" w:eastAsiaTheme="minorHAnsi" w:hAnsiTheme="minorHAnsi" w:cstheme="minorHAnsi"/>
          <w:b/>
          <w:bCs/>
          <w:u w:val="single"/>
        </w:rPr>
      </w:pPr>
      <w:r w:rsidRPr="00414FD2">
        <w:rPr>
          <w:rFonts w:asciiTheme="minorHAnsi" w:eastAsiaTheme="minorHAnsi" w:hAnsiTheme="minorHAnsi" w:cstheme="minorHAnsi"/>
          <w:b/>
          <w:bCs/>
          <w:u w:val="single"/>
        </w:rPr>
        <w:t>Senate Committee on Business &amp; Commerce (B&amp;C)</w:t>
      </w:r>
    </w:p>
    <w:p w14:paraId="06774BA2" w14:textId="77777777" w:rsidR="00414FD2" w:rsidRDefault="00414FD2" w:rsidP="00A914FD">
      <w:pPr>
        <w:jc w:val="both"/>
        <w:rPr>
          <w:rFonts w:asciiTheme="minorHAnsi" w:eastAsiaTheme="minorHAnsi" w:hAnsiTheme="minorHAnsi" w:cstheme="minorHAnsi"/>
        </w:rPr>
      </w:pPr>
    </w:p>
    <w:p w14:paraId="43421C92" w14:textId="1AC4AEEC" w:rsidR="00A914FD" w:rsidRPr="00414FD2" w:rsidRDefault="00A914FD" w:rsidP="00A914FD">
      <w:pPr>
        <w:jc w:val="both"/>
        <w:rPr>
          <w:rFonts w:asciiTheme="minorHAnsi" w:eastAsiaTheme="minorHAnsi" w:hAnsiTheme="minorHAnsi" w:cstheme="minorHAnsi"/>
        </w:rPr>
      </w:pPr>
      <w:r w:rsidRPr="00414FD2">
        <w:rPr>
          <w:rFonts w:asciiTheme="minorHAnsi" w:eastAsiaTheme="minorHAnsi" w:hAnsiTheme="minorHAnsi" w:cstheme="minorHAnsi"/>
        </w:rPr>
        <w:t>On November 17th, Senate B&amp;C met to deliberate a comprehensive interim charge regarding the electricity market in Texas. The discussion included SB 2 &amp; SB 3 implementation, grid reliability, market redesign and new dispatchable generation, and the impact of renewables and electric vehicles on the grid.</w:t>
      </w:r>
    </w:p>
    <w:p w14:paraId="18865170" w14:textId="77777777" w:rsidR="00A914FD" w:rsidRPr="00414FD2" w:rsidRDefault="00A914FD" w:rsidP="00A914FD">
      <w:pPr>
        <w:jc w:val="both"/>
        <w:rPr>
          <w:rFonts w:asciiTheme="minorHAnsi" w:eastAsiaTheme="minorHAnsi" w:hAnsiTheme="minorHAnsi" w:cstheme="minorHAnsi"/>
        </w:rPr>
      </w:pPr>
    </w:p>
    <w:p w14:paraId="5A4EE527" w14:textId="77777777" w:rsidR="00A914FD" w:rsidRPr="007E5A97" w:rsidRDefault="00A914FD" w:rsidP="00A914FD">
      <w:pPr>
        <w:jc w:val="both"/>
        <w:rPr>
          <w:rFonts w:asciiTheme="minorHAnsi" w:eastAsiaTheme="minorHAnsi" w:hAnsiTheme="minorHAnsi" w:cstheme="minorHAnsi"/>
        </w:rPr>
      </w:pPr>
      <w:r w:rsidRPr="00414FD2">
        <w:rPr>
          <w:rFonts w:asciiTheme="minorHAnsi" w:eastAsiaTheme="minorHAnsi" w:hAnsiTheme="minorHAnsi" w:cstheme="minorHAnsi"/>
        </w:rPr>
        <w:t>The bulk of the hearing was focused on the establishment of a new reliability standard required by SB 3 and the mechanism to accomplish that standard. PUCT Chairman Lake stated his belief that the 1-in-</w:t>
      </w:r>
      <w:proofErr w:type="gramStart"/>
      <w:r w:rsidRPr="00414FD2">
        <w:rPr>
          <w:rFonts w:asciiTheme="minorHAnsi" w:eastAsiaTheme="minorHAnsi" w:hAnsiTheme="minorHAnsi" w:cstheme="minorHAnsi"/>
        </w:rPr>
        <w:t>10 year</w:t>
      </w:r>
      <w:proofErr w:type="gramEnd"/>
      <w:r w:rsidRPr="00414FD2">
        <w:rPr>
          <w:rFonts w:asciiTheme="minorHAnsi" w:eastAsiaTheme="minorHAnsi" w:hAnsiTheme="minorHAnsi" w:cstheme="minorHAnsi"/>
        </w:rPr>
        <w:t xml:space="preserve"> loss of load expectation (0.1 LOLE) reliability standard, which is common across the electric industry, would be the most appropriate and expressed his support for the Performance Credit Mechanism (PCM) as the preferred way to achieve that standard. Lake highlighted the PCM would deliver 10 times the improvement in reliability for less money than ratepayers would pay in the absence of action. Lake also explained that to benefit from the PCM generators would have to perform during the highest risk hours. He clarified that Texans would be paying for performance, not for capacity.</w:t>
      </w:r>
    </w:p>
    <w:p w14:paraId="6FE0C734" w14:textId="77777777" w:rsidR="00C3484E" w:rsidRPr="00523CAD" w:rsidRDefault="00C3484E" w:rsidP="00A914FD">
      <w:pPr>
        <w:jc w:val="both"/>
        <w:rPr>
          <w:rFonts w:asciiTheme="minorHAnsi" w:eastAsiaTheme="minorHAnsi" w:hAnsiTheme="minorHAnsi" w:cstheme="minorHAnsi"/>
        </w:rPr>
      </w:pPr>
    </w:p>
    <w:p w14:paraId="1FB9FA63" w14:textId="77777777" w:rsidR="00A914FD" w:rsidRPr="007E5A97" w:rsidRDefault="00A914FD" w:rsidP="00A914FD">
      <w:pPr>
        <w:jc w:val="both"/>
        <w:rPr>
          <w:rFonts w:asciiTheme="minorHAnsi" w:eastAsiaTheme="minorHAnsi" w:hAnsiTheme="minorHAnsi" w:cstheme="minorHAnsi"/>
        </w:rPr>
      </w:pPr>
      <w:r w:rsidRPr="00523CAD">
        <w:rPr>
          <w:rFonts w:asciiTheme="minorHAnsi" w:eastAsiaTheme="minorHAnsi" w:hAnsiTheme="minorHAnsi" w:cstheme="minorHAnsi"/>
        </w:rPr>
        <w:t xml:space="preserve">Pablo Vegas, President and CEO of ERCOT, noted that there is an imbalance in the current energy-only market and a need for more dispatchable generators. </w:t>
      </w:r>
    </w:p>
    <w:p w14:paraId="3041A266" w14:textId="77777777" w:rsidR="00330F1E" w:rsidRPr="00523CAD" w:rsidRDefault="00330F1E" w:rsidP="00A914FD">
      <w:pPr>
        <w:jc w:val="both"/>
        <w:rPr>
          <w:rFonts w:asciiTheme="minorHAnsi" w:eastAsiaTheme="minorHAnsi" w:hAnsiTheme="minorHAnsi" w:cstheme="minorHAnsi"/>
        </w:rPr>
      </w:pPr>
    </w:p>
    <w:p w14:paraId="3CC76D0D" w14:textId="77777777" w:rsidR="00A914FD" w:rsidRPr="00523CAD" w:rsidRDefault="00A914FD" w:rsidP="00A914FD">
      <w:pPr>
        <w:jc w:val="both"/>
        <w:rPr>
          <w:rFonts w:asciiTheme="minorHAnsi" w:eastAsiaTheme="minorHAnsi" w:hAnsiTheme="minorHAnsi" w:cstheme="minorHAnsi"/>
        </w:rPr>
      </w:pPr>
      <w:r w:rsidRPr="00523CAD">
        <w:rPr>
          <w:rFonts w:asciiTheme="minorHAnsi" w:eastAsiaTheme="minorHAnsi" w:hAnsiTheme="minorHAnsi" w:cstheme="minorHAnsi"/>
        </w:rPr>
        <w:t xml:space="preserve">Committee members were in agreement that the grid needs more reliable, dispatchable generation. There was also consensus that this needed to be achieved in a cost-effective manner to limit the financial impact on ratepayers. However, there was some debate over the type of mechanism that should be adopted. </w:t>
      </w:r>
    </w:p>
    <w:p w14:paraId="49AF5155" w14:textId="77777777" w:rsidR="00A914FD" w:rsidRPr="007E5A97" w:rsidRDefault="00A914FD" w:rsidP="00A914FD">
      <w:pPr>
        <w:jc w:val="both"/>
        <w:rPr>
          <w:rFonts w:asciiTheme="minorHAnsi" w:eastAsiaTheme="minorHAnsi" w:hAnsiTheme="minorHAnsi" w:cstheme="minorHAnsi"/>
          <w:b/>
          <w:bCs/>
          <w:u w:val="single"/>
        </w:rPr>
      </w:pPr>
    </w:p>
    <w:p w14:paraId="65CFF9E6" w14:textId="77777777" w:rsidR="00A914FD" w:rsidRPr="00523CAD" w:rsidRDefault="00A914FD" w:rsidP="00A914FD">
      <w:pPr>
        <w:jc w:val="both"/>
        <w:rPr>
          <w:rFonts w:asciiTheme="minorHAnsi" w:eastAsiaTheme="minorHAnsi" w:hAnsiTheme="minorHAnsi" w:cstheme="minorHAnsi"/>
        </w:rPr>
      </w:pPr>
      <w:r w:rsidRPr="00523CAD">
        <w:rPr>
          <w:rFonts w:asciiTheme="minorHAnsi" w:eastAsiaTheme="minorHAnsi" w:hAnsiTheme="minorHAnsi" w:cstheme="minorHAnsi"/>
        </w:rPr>
        <w:t>While several Committee members mentioned a backstop proposal, such as the Berkshire Hathaway Energy proposal, Chairman Lake explained that the backstop is not a comprehensive solution. He added that the backstop is by definition a capacity market because we are paying for generators not to generate on a daily basis and is an out-of-market service that will reduce the availability of other gas generators. These generators would only come online when the grid was in crisis, so they would likely not help reduce times of scarcity.</w:t>
      </w:r>
    </w:p>
    <w:p w14:paraId="022EB482" w14:textId="77777777" w:rsidR="00330F1E" w:rsidRPr="007E5A97" w:rsidRDefault="00330F1E" w:rsidP="00A914FD">
      <w:pPr>
        <w:jc w:val="both"/>
        <w:rPr>
          <w:rFonts w:asciiTheme="minorHAnsi" w:eastAsiaTheme="minorHAnsi" w:hAnsiTheme="minorHAnsi" w:cstheme="minorHAnsi"/>
          <w:b/>
          <w:bCs/>
          <w:u w:val="single"/>
        </w:rPr>
      </w:pPr>
    </w:p>
    <w:p w14:paraId="76B2EC74" w14:textId="77777777" w:rsidR="00A914FD" w:rsidRPr="00523CAD" w:rsidRDefault="00A914FD" w:rsidP="00523CAD">
      <w:pPr>
        <w:pStyle w:val="ListParagraph"/>
        <w:numPr>
          <w:ilvl w:val="1"/>
          <w:numId w:val="11"/>
        </w:numPr>
        <w:jc w:val="both"/>
        <w:rPr>
          <w:rFonts w:asciiTheme="minorHAnsi" w:eastAsiaTheme="minorHAnsi" w:hAnsiTheme="minorHAnsi" w:cstheme="minorHAnsi"/>
          <w:b/>
          <w:bCs/>
          <w:u w:val="single"/>
        </w:rPr>
      </w:pPr>
      <w:r w:rsidRPr="00523CAD">
        <w:rPr>
          <w:rFonts w:asciiTheme="minorHAnsi" w:eastAsiaTheme="minorHAnsi" w:hAnsiTheme="minorHAnsi" w:cstheme="minorHAnsi"/>
          <w:b/>
          <w:bCs/>
          <w:u w:val="single"/>
        </w:rPr>
        <w:t>B&amp;C Committee Letter to PUCT</w:t>
      </w:r>
    </w:p>
    <w:p w14:paraId="12DADB3E" w14:textId="77777777" w:rsidR="00330F1E" w:rsidRPr="007E5A97" w:rsidRDefault="00330F1E" w:rsidP="005C0224">
      <w:pPr>
        <w:jc w:val="both"/>
        <w:rPr>
          <w:rFonts w:asciiTheme="minorHAnsi" w:eastAsiaTheme="minorHAnsi" w:hAnsiTheme="minorHAnsi" w:cstheme="minorHAnsi"/>
          <w:b/>
          <w:bCs/>
          <w:u w:val="single"/>
        </w:rPr>
      </w:pPr>
    </w:p>
    <w:p w14:paraId="63CB89CB" w14:textId="1AF88930" w:rsidR="005C0224" w:rsidRPr="007E5A97" w:rsidRDefault="00A914FD" w:rsidP="005C0224">
      <w:pPr>
        <w:jc w:val="both"/>
        <w:rPr>
          <w:rFonts w:asciiTheme="minorHAnsi" w:eastAsiaTheme="minorHAnsi" w:hAnsiTheme="minorHAnsi" w:cstheme="minorHAnsi"/>
          <w:b/>
          <w:bCs/>
          <w:u w:val="single"/>
        </w:rPr>
      </w:pPr>
      <w:r w:rsidRPr="00523CAD">
        <w:rPr>
          <w:rFonts w:asciiTheme="minorHAnsi" w:eastAsiaTheme="minorHAnsi" w:hAnsiTheme="minorHAnsi" w:cstheme="minorHAnsi"/>
        </w:rPr>
        <w:t>Following the hearing, the Committee members sent a letter to the PUCT requesting that the Commission not adopt market design changes such as the PCM without further consultation with the Legislature. The Committee also requested that the PUCT first define reliability goals for ERCOT and evaluate the impact of creating a new market-based ancillary or reliability service to meet this standard.</w:t>
      </w:r>
    </w:p>
    <w:p w14:paraId="01015022" w14:textId="77777777" w:rsidR="00930E01" w:rsidRPr="007E5A97" w:rsidRDefault="00930E01" w:rsidP="00930E01">
      <w:pPr>
        <w:jc w:val="both"/>
        <w:rPr>
          <w:rFonts w:asciiTheme="minorHAnsi" w:eastAsiaTheme="minorHAnsi" w:hAnsiTheme="minorHAnsi" w:cstheme="minorHAnsi"/>
          <w:b/>
          <w:bCs/>
          <w:u w:val="single"/>
        </w:rPr>
      </w:pPr>
    </w:p>
    <w:p w14:paraId="3BD39322" w14:textId="544A2AE0" w:rsidR="00CA143D" w:rsidRPr="00E64E19" w:rsidRDefault="00930E01" w:rsidP="00E64E19">
      <w:pPr>
        <w:pStyle w:val="ListParagraph"/>
        <w:numPr>
          <w:ilvl w:val="0"/>
          <w:numId w:val="11"/>
        </w:numPr>
        <w:jc w:val="both"/>
        <w:rPr>
          <w:rFonts w:asciiTheme="minorHAnsi" w:eastAsiaTheme="minorHAnsi" w:hAnsiTheme="minorHAnsi" w:cstheme="minorHAnsi"/>
          <w:b/>
          <w:bCs/>
          <w:u w:val="single"/>
        </w:rPr>
      </w:pPr>
      <w:r w:rsidRPr="007E5A97">
        <w:rPr>
          <w:rFonts w:asciiTheme="minorHAnsi" w:eastAsiaTheme="minorHAnsi" w:hAnsiTheme="minorHAnsi" w:cstheme="minorHAnsi"/>
          <w:b/>
          <w:bCs/>
          <w:u w:val="single"/>
        </w:rPr>
        <w:t>House Committee on State Affairs</w:t>
      </w:r>
    </w:p>
    <w:p w14:paraId="35F2B0E7" w14:textId="77777777" w:rsidR="004B3239" w:rsidRPr="007E5A97" w:rsidRDefault="004B3239" w:rsidP="00480444">
      <w:pPr>
        <w:jc w:val="both"/>
        <w:rPr>
          <w:rFonts w:asciiTheme="minorHAnsi" w:hAnsiTheme="minorHAnsi" w:cstheme="minorHAnsi"/>
        </w:rPr>
      </w:pPr>
    </w:p>
    <w:p w14:paraId="61A778DB" w14:textId="77777777" w:rsidR="00930E01" w:rsidRPr="00E64E19" w:rsidRDefault="00930E01" w:rsidP="00930E01">
      <w:pPr>
        <w:tabs>
          <w:tab w:val="left" w:pos="360"/>
        </w:tabs>
        <w:rPr>
          <w:rFonts w:asciiTheme="minorHAnsi" w:hAnsiTheme="minorHAnsi" w:cstheme="minorHAnsi"/>
        </w:rPr>
      </w:pPr>
      <w:r w:rsidRPr="00E64E19">
        <w:rPr>
          <w:rFonts w:asciiTheme="minorHAnsi" w:hAnsiTheme="minorHAnsi" w:cstheme="minorHAnsi"/>
        </w:rPr>
        <w:t>On December 5</w:t>
      </w:r>
      <w:r w:rsidRPr="00E64E19">
        <w:rPr>
          <w:rFonts w:asciiTheme="minorHAnsi" w:hAnsiTheme="minorHAnsi" w:cstheme="minorHAnsi"/>
          <w:vertAlign w:val="superscript"/>
        </w:rPr>
        <w:t>th</w:t>
      </w:r>
      <w:r w:rsidRPr="00E64E19">
        <w:rPr>
          <w:rFonts w:asciiTheme="minorHAnsi" w:hAnsiTheme="minorHAnsi" w:cstheme="minorHAnsi"/>
        </w:rPr>
        <w:t xml:space="preserve">, the House Committee on State Affairs met to receive an update on the proposed changes to the ERCOT market design. Similar to the Senate B&amp;C Committee, the State Affairs Committee largely focused on the PCM concept proposed by the PUCT. </w:t>
      </w:r>
    </w:p>
    <w:p w14:paraId="58FB28EA" w14:textId="77777777" w:rsidR="00C729D4" w:rsidRPr="00E64E19" w:rsidRDefault="00C729D4" w:rsidP="00930E01">
      <w:pPr>
        <w:tabs>
          <w:tab w:val="left" w:pos="360"/>
        </w:tabs>
        <w:rPr>
          <w:rFonts w:asciiTheme="minorHAnsi" w:hAnsiTheme="minorHAnsi" w:cstheme="minorHAnsi"/>
        </w:rPr>
      </w:pPr>
    </w:p>
    <w:p w14:paraId="70D45CDF" w14:textId="77777777" w:rsidR="00930E01" w:rsidRPr="00E64E19" w:rsidRDefault="00930E01" w:rsidP="00930E01">
      <w:pPr>
        <w:tabs>
          <w:tab w:val="left" w:pos="360"/>
        </w:tabs>
        <w:rPr>
          <w:rFonts w:asciiTheme="minorHAnsi" w:hAnsiTheme="minorHAnsi" w:cstheme="minorHAnsi"/>
        </w:rPr>
      </w:pPr>
      <w:r w:rsidRPr="00E64E19">
        <w:rPr>
          <w:rFonts w:asciiTheme="minorHAnsi" w:hAnsiTheme="minorHAnsi" w:cstheme="minorHAnsi"/>
        </w:rPr>
        <w:t xml:space="preserve">PUCT Chairman Lake’s testimony was consistent with his earlier testimony at the Senate B&amp;C hearing. Lake made it clear that while the PUCT is leaning towards the PCM concept, the PUCT would not take any operational action until they receive guidance from the Legislature. </w:t>
      </w:r>
    </w:p>
    <w:p w14:paraId="6BA04513" w14:textId="77777777" w:rsidR="00C729D4" w:rsidRPr="00E64E19" w:rsidRDefault="00C729D4" w:rsidP="00930E01">
      <w:pPr>
        <w:tabs>
          <w:tab w:val="left" w:pos="360"/>
        </w:tabs>
        <w:rPr>
          <w:rFonts w:asciiTheme="minorHAnsi" w:hAnsiTheme="minorHAnsi" w:cstheme="minorHAnsi"/>
        </w:rPr>
      </w:pPr>
    </w:p>
    <w:p w14:paraId="1DFBC5C2" w14:textId="77777777" w:rsidR="00930E01" w:rsidRPr="00E64E19" w:rsidRDefault="00930E01" w:rsidP="00930E01">
      <w:pPr>
        <w:tabs>
          <w:tab w:val="left" w:pos="360"/>
        </w:tabs>
        <w:rPr>
          <w:rFonts w:asciiTheme="minorHAnsi" w:hAnsiTheme="minorHAnsi" w:cstheme="minorHAnsi"/>
        </w:rPr>
      </w:pPr>
      <w:r w:rsidRPr="00E64E19">
        <w:rPr>
          <w:rFonts w:asciiTheme="minorHAnsi" w:hAnsiTheme="minorHAnsi" w:cstheme="minorHAnsi"/>
        </w:rPr>
        <w:t xml:space="preserve">Rep. Todd Hunter asked Lake if the PCM would guarantee new generation, to which Lake responded that it would. Lake stated that the plan could be fully implemented as early as 2026. </w:t>
      </w:r>
    </w:p>
    <w:p w14:paraId="7325F302" w14:textId="77777777" w:rsidR="00C729D4" w:rsidRPr="00E64E19" w:rsidRDefault="00C729D4" w:rsidP="00930E01">
      <w:pPr>
        <w:tabs>
          <w:tab w:val="left" w:pos="360"/>
        </w:tabs>
        <w:rPr>
          <w:rFonts w:asciiTheme="minorHAnsi" w:hAnsiTheme="minorHAnsi" w:cstheme="minorHAnsi"/>
        </w:rPr>
      </w:pPr>
    </w:p>
    <w:p w14:paraId="5EDE68EF" w14:textId="77777777" w:rsidR="00930E01" w:rsidRPr="00E64E19" w:rsidRDefault="00930E01" w:rsidP="00930E01">
      <w:pPr>
        <w:tabs>
          <w:tab w:val="left" w:pos="360"/>
        </w:tabs>
        <w:rPr>
          <w:rFonts w:asciiTheme="minorHAnsi" w:hAnsiTheme="minorHAnsi" w:cstheme="minorHAnsi"/>
        </w:rPr>
      </w:pPr>
      <w:r w:rsidRPr="00E64E19">
        <w:rPr>
          <w:rFonts w:asciiTheme="minorHAnsi" w:hAnsiTheme="minorHAnsi" w:cstheme="minorHAnsi"/>
        </w:rPr>
        <w:lastRenderedPageBreak/>
        <w:t xml:space="preserve">ERCOT President and CEO Pablo Vegas told the Committee that the state’s growth is putting increasing strain on generation. He also warned that there are still some extreme weather scenarios that could lead to rolling blackouts. Vegas was very clear that new gas generation is critical to future reliability in ERCOT and that this is not just an operational issue, rebutting testimony from the Independent Market Monitor and industrial consumers which denied that Texas needs more investment in dispatchable generation. </w:t>
      </w:r>
    </w:p>
    <w:p w14:paraId="5D4A7328" w14:textId="77777777" w:rsidR="001F1A58" w:rsidRPr="00E64E19" w:rsidRDefault="001F1A58" w:rsidP="00930E01">
      <w:pPr>
        <w:tabs>
          <w:tab w:val="left" w:pos="360"/>
        </w:tabs>
        <w:rPr>
          <w:rFonts w:asciiTheme="minorHAnsi" w:hAnsiTheme="minorHAnsi" w:cstheme="minorHAnsi"/>
        </w:rPr>
      </w:pPr>
    </w:p>
    <w:p w14:paraId="292382E7" w14:textId="77777777" w:rsidR="001F1A58" w:rsidRPr="00E64E19" w:rsidRDefault="001F1A58" w:rsidP="00E64E19">
      <w:pPr>
        <w:pStyle w:val="ListParagraph"/>
        <w:numPr>
          <w:ilvl w:val="1"/>
          <w:numId w:val="11"/>
        </w:numPr>
        <w:tabs>
          <w:tab w:val="left" w:pos="360"/>
        </w:tabs>
        <w:spacing w:after="160" w:line="259" w:lineRule="auto"/>
        <w:rPr>
          <w:rFonts w:asciiTheme="minorHAnsi" w:eastAsiaTheme="minorHAnsi" w:hAnsiTheme="minorHAnsi" w:cstheme="minorHAnsi"/>
          <w:b/>
          <w:bCs/>
          <w:u w:val="single"/>
        </w:rPr>
      </w:pPr>
      <w:r w:rsidRPr="00E64E19">
        <w:rPr>
          <w:rFonts w:asciiTheme="minorHAnsi" w:eastAsiaTheme="minorHAnsi" w:hAnsiTheme="minorHAnsi" w:cstheme="minorHAnsi"/>
          <w:b/>
          <w:bCs/>
          <w:u w:val="single"/>
        </w:rPr>
        <w:t>TCPA Testimony</w:t>
      </w:r>
    </w:p>
    <w:p w14:paraId="5261A2C5" w14:textId="77777777" w:rsidR="001F1A58" w:rsidRPr="00E64E19" w:rsidRDefault="001F1A58" w:rsidP="001F1A58">
      <w:pPr>
        <w:tabs>
          <w:tab w:val="left" w:pos="360"/>
        </w:tabs>
        <w:spacing w:after="160" w:line="259" w:lineRule="auto"/>
        <w:rPr>
          <w:rFonts w:asciiTheme="minorHAnsi" w:eastAsiaTheme="minorHAnsi" w:hAnsiTheme="minorHAnsi" w:cstheme="minorHAnsi"/>
        </w:rPr>
      </w:pPr>
      <w:r w:rsidRPr="00E64E19">
        <w:rPr>
          <w:rFonts w:asciiTheme="minorHAnsi" w:eastAsiaTheme="minorHAnsi" w:hAnsiTheme="minorHAnsi" w:cstheme="minorHAnsi"/>
        </w:rPr>
        <w:t>Michele Richmond, TCPA Executive Director, testified during the hearing that TCPA members stand ready to build nearly 4,600 MW of new, dispatchable gas generation if the PCM is adopted under the right framework. This stands in direct contrast to other parties that testified in favor of an “uncertainty product” ancillary service, who offered no interest in investing to meet Texas’ reliability needs if their proposal were to be adopted.</w:t>
      </w:r>
    </w:p>
    <w:p w14:paraId="06AE4B04" w14:textId="77777777" w:rsidR="001F1A58" w:rsidRPr="00E64E19" w:rsidRDefault="001F1A58" w:rsidP="001F1A58">
      <w:pPr>
        <w:tabs>
          <w:tab w:val="left" w:pos="360"/>
        </w:tabs>
        <w:spacing w:after="160" w:line="259" w:lineRule="auto"/>
        <w:rPr>
          <w:rFonts w:asciiTheme="minorHAnsi" w:eastAsiaTheme="minorHAnsi" w:hAnsiTheme="minorHAnsi" w:cstheme="minorHAnsi"/>
        </w:rPr>
      </w:pPr>
      <w:r w:rsidRPr="00E64E19">
        <w:rPr>
          <w:rFonts w:asciiTheme="minorHAnsi" w:eastAsiaTheme="minorHAnsi" w:hAnsiTheme="minorHAnsi" w:cstheme="minorHAnsi"/>
        </w:rPr>
        <w:t xml:space="preserve">Richmond reiterated that adopting the PCM would provide the regulatory and legislative certainty needed by investors and lenders to take on the risk of building new plants. The current market does not support that investment, nor would new or additional ancillary services. Additionally, the lack of market and legislative certainty of ERCOT valuing reliability and resources with an on/off switch, coupled with a more than 300% increase in gas costs, has already resulted in the suspension of year-round operations for a 568 MW gas plant in Dallas. The plant has been relied upon by ERCOT throughout 2022 and has been </w:t>
      </w:r>
      <w:proofErr w:type="spellStart"/>
      <w:r w:rsidRPr="00E64E19">
        <w:rPr>
          <w:rFonts w:asciiTheme="minorHAnsi" w:eastAsiaTheme="minorHAnsi" w:hAnsiTheme="minorHAnsi" w:cstheme="minorHAnsi"/>
        </w:rPr>
        <w:t>RUC’d</w:t>
      </w:r>
      <w:proofErr w:type="spellEnd"/>
      <w:r w:rsidRPr="00E64E19">
        <w:rPr>
          <w:rFonts w:asciiTheme="minorHAnsi" w:eastAsiaTheme="minorHAnsi" w:hAnsiTheme="minorHAnsi" w:cstheme="minorHAnsi"/>
        </w:rPr>
        <w:t xml:space="preserve"> regularly. A filing discussing the resource’s situation and the company’s support for the PCM as a mechanism to remedy the market issues in ERCOT can be read </w:t>
      </w:r>
      <w:hyperlink r:id="rId10" w:history="1">
        <w:r w:rsidRPr="00E64E19">
          <w:rPr>
            <w:rFonts w:asciiTheme="minorHAnsi" w:eastAsiaTheme="minorHAnsi" w:hAnsiTheme="minorHAnsi" w:cstheme="minorHAnsi"/>
            <w:color w:val="0563C1" w:themeColor="hyperlink"/>
            <w:u w:val="single"/>
          </w:rPr>
          <w:t>HERE</w:t>
        </w:r>
      </w:hyperlink>
      <w:r w:rsidRPr="00E64E19">
        <w:rPr>
          <w:rFonts w:asciiTheme="minorHAnsi" w:eastAsiaTheme="minorHAnsi" w:hAnsiTheme="minorHAnsi" w:cstheme="minorHAnsi"/>
        </w:rPr>
        <w:t>.</w:t>
      </w:r>
    </w:p>
    <w:p w14:paraId="67809E0F" w14:textId="77777777" w:rsidR="001F1A58" w:rsidRPr="00E64E19" w:rsidRDefault="001F1A58" w:rsidP="001F1A58">
      <w:pPr>
        <w:tabs>
          <w:tab w:val="left" w:pos="360"/>
        </w:tabs>
        <w:spacing w:after="160" w:line="259" w:lineRule="auto"/>
        <w:rPr>
          <w:rFonts w:asciiTheme="minorHAnsi" w:eastAsiaTheme="minorHAnsi" w:hAnsiTheme="minorHAnsi" w:cstheme="minorHAnsi"/>
        </w:rPr>
      </w:pPr>
      <w:r w:rsidRPr="00E64E19">
        <w:rPr>
          <w:rFonts w:asciiTheme="minorHAnsi" w:eastAsiaTheme="minorHAnsi" w:hAnsiTheme="minorHAnsi" w:cstheme="minorHAnsi"/>
        </w:rPr>
        <w:t>Richmond also offered an explanation of why other proposals such as the backstop, low interest loans, and ancillary services would not achieve the long-term goals of the Legislature. Further, she warned the committee about the financial and operational challenges faced by current plants due to continued usage of Reliability Unit Commitment (RUC).</w:t>
      </w:r>
    </w:p>
    <w:p w14:paraId="4C3C9BD6" w14:textId="77777777" w:rsidR="001F1A58" w:rsidRPr="00E64E19" w:rsidRDefault="001F1A58" w:rsidP="00E64E19">
      <w:pPr>
        <w:pStyle w:val="ListParagraph"/>
        <w:numPr>
          <w:ilvl w:val="1"/>
          <w:numId w:val="11"/>
        </w:numPr>
        <w:spacing w:after="160" w:line="259" w:lineRule="auto"/>
        <w:rPr>
          <w:rFonts w:asciiTheme="minorHAnsi" w:eastAsiaTheme="minorHAnsi" w:hAnsiTheme="minorHAnsi" w:cstheme="minorHAnsi"/>
          <w:b/>
          <w:bCs/>
          <w:u w:val="single"/>
        </w:rPr>
      </w:pPr>
      <w:r w:rsidRPr="00E64E19">
        <w:rPr>
          <w:rFonts w:asciiTheme="minorHAnsi" w:eastAsiaTheme="minorHAnsi" w:hAnsiTheme="minorHAnsi" w:cstheme="minorHAnsi"/>
          <w:b/>
          <w:bCs/>
          <w:u w:val="single"/>
        </w:rPr>
        <w:t>Press Release</w:t>
      </w:r>
    </w:p>
    <w:p w14:paraId="4C333A48" w14:textId="77777777" w:rsidR="001F1A58" w:rsidRPr="00E64E19" w:rsidRDefault="001F1A58" w:rsidP="001F1A58">
      <w:pPr>
        <w:spacing w:after="160" w:line="259" w:lineRule="auto"/>
        <w:rPr>
          <w:rFonts w:asciiTheme="minorHAnsi" w:eastAsiaTheme="minorHAnsi" w:hAnsiTheme="minorHAnsi" w:cstheme="minorHAnsi"/>
        </w:rPr>
      </w:pPr>
      <w:r w:rsidRPr="00E64E19">
        <w:rPr>
          <w:rFonts w:asciiTheme="minorHAnsi" w:eastAsiaTheme="minorHAnsi" w:hAnsiTheme="minorHAnsi" w:cstheme="minorHAnsi"/>
        </w:rPr>
        <w:t xml:space="preserve">Immediately following the State Affairs hearing, TCPA issued a press release reiterating the testimony provided by Richmond regarding the commitment of TCPA members to bring nearly 4,600 MW of new gas generation to the ERCOT market if PCM is adopted under the right framework. Furthermore, the release highlighted the need for regulatory and legislative certainty that is lacking in the current market design to facilitate investment. Please note that a power marketer and industrial consumer company in TCPA, Shell, has taken a position contrary </w:t>
      </w:r>
      <w:r w:rsidRPr="00E64E19">
        <w:rPr>
          <w:rFonts w:asciiTheme="minorHAnsi" w:eastAsiaTheme="minorHAnsi" w:hAnsiTheme="minorHAnsi" w:cstheme="minorHAnsi"/>
        </w:rPr>
        <w:lastRenderedPageBreak/>
        <w:t>to that of TCPA and all of its other members (primarily generation companies). Industrial consumers benefit from the current market design and lack of long-term reliability because they:</w:t>
      </w:r>
    </w:p>
    <w:p w14:paraId="644FB851" w14:textId="77777777" w:rsidR="001F1A58" w:rsidRPr="00E64E19" w:rsidRDefault="001F1A58" w:rsidP="001F1A58">
      <w:pPr>
        <w:numPr>
          <w:ilvl w:val="0"/>
          <w:numId w:val="13"/>
        </w:numPr>
        <w:spacing w:after="160" w:line="259" w:lineRule="auto"/>
        <w:contextualSpacing/>
        <w:rPr>
          <w:rFonts w:asciiTheme="minorHAnsi" w:eastAsiaTheme="minorHAnsi" w:hAnsiTheme="minorHAnsi" w:cstheme="minorHAnsi"/>
        </w:rPr>
      </w:pPr>
      <w:r w:rsidRPr="00E64E19">
        <w:rPr>
          <w:rFonts w:asciiTheme="minorHAnsi" w:eastAsiaTheme="minorHAnsi" w:hAnsiTheme="minorHAnsi" w:cstheme="minorHAnsi"/>
        </w:rPr>
        <w:t>Receive a $75 million capacity payment under the Emergency Response Service (ERS) program that pays industrial consumers just to be available in case ERCOT needs them to turn off – this is paid for by residential and small business consumers in ERCOT;</w:t>
      </w:r>
    </w:p>
    <w:p w14:paraId="615EE54C" w14:textId="77777777" w:rsidR="001F1A58" w:rsidRPr="00E64E19" w:rsidRDefault="001F1A58" w:rsidP="001F1A58">
      <w:pPr>
        <w:numPr>
          <w:ilvl w:val="0"/>
          <w:numId w:val="13"/>
        </w:numPr>
        <w:spacing w:after="160" w:line="259" w:lineRule="auto"/>
        <w:contextualSpacing/>
        <w:rPr>
          <w:rFonts w:asciiTheme="minorHAnsi" w:eastAsiaTheme="minorHAnsi" w:hAnsiTheme="minorHAnsi" w:cstheme="minorHAnsi"/>
        </w:rPr>
      </w:pPr>
      <w:r w:rsidRPr="00E64E19">
        <w:rPr>
          <w:rFonts w:asciiTheme="minorHAnsi" w:eastAsiaTheme="minorHAnsi" w:hAnsiTheme="minorHAnsi" w:cstheme="minorHAnsi"/>
        </w:rPr>
        <w:t>Can reduce their power usage when ERCOT is in or close to a crisis, selling power they bought in forward markets at a significantly lower cost ($20-$50 per MWh) back to Texas consumers at the much higher scarcity price in real-time (up to the current $5,000 per MWh cap);</w:t>
      </w:r>
    </w:p>
    <w:p w14:paraId="108F87B4" w14:textId="77777777" w:rsidR="001F1A58" w:rsidRPr="00E64E19" w:rsidRDefault="001F1A58" w:rsidP="001F1A58">
      <w:pPr>
        <w:numPr>
          <w:ilvl w:val="0"/>
          <w:numId w:val="13"/>
        </w:numPr>
        <w:spacing w:after="160" w:line="259" w:lineRule="auto"/>
        <w:contextualSpacing/>
        <w:rPr>
          <w:rFonts w:asciiTheme="minorHAnsi" w:eastAsiaTheme="minorHAnsi" w:hAnsiTheme="minorHAnsi" w:cstheme="minorHAnsi"/>
        </w:rPr>
      </w:pPr>
      <w:r w:rsidRPr="00E64E19">
        <w:rPr>
          <w:rFonts w:asciiTheme="minorHAnsi" w:eastAsiaTheme="minorHAnsi" w:hAnsiTheme="minorHAnsi" w:cstheme="minorHAnsi"/>
        </w:rPr>
        <w:t xml:space="preserve">Are connected at the transmission level in most cases and do not experience load shed when ERCOT orders wire and poll companies to reduce their customer load; and </w:t>
      </w:r>
    </w:p>
    <w:p w14:paraId="6D55B7DD" w14:textId="77777777" w:rsidR="001F1A58" w:rsidRPr="00E64E19" w:rsidRDefault="001F1A58" w:rsidP="001F1A58">
      <w:pPr>
        <w:numPr>
          <w:ilvl w:val="0"/>
          <w:numId w:val="13"/>
        </w:numPr>
        <w:spacing w:after="160" w:line="259" w:lineRule="auto"/>
        <w:contextualSpacing/>
        <w:rPr>
          <w:rFonts w:asciiTheme="minorHAnsi" w:eastAsiaTheme="minorHAnsi" w:hAnsiTheme="minorHAnsi" w:cstheme="minorHAnsi"/>
        </w:rPr>
      </w:pPr>
      <w:r w:rsidRPr="00E64E19">
        <w:rPr>
          <w:rFonts w:asciiTheme="minorHAnsi" w:eastAsiaTheme="minorHAnsi" w:hAnsiTheme="minorHAnsi" w:cstheme="minorHAnsi"/>
        </w:rPr>
        <w:t>Reduce their own costs for transmission using a sophisticated tool in this market, known as 4CP, which increases the transmission costs residential and small business consumers pay on the regulated portion of their electric bills (estimated to be a $75 million per year cost shift from industrial consumers to residential and small business Texans).</w:t>
      </w:r>
    </w:p>
    <w:p w14:paraId="4C13B47C" w14:textId="77777777" w:rsidR="001F1A58" w:rsidRPr="00E64E19" w:rsidRDefault="001F1A58" w:rsidP="00930E01">
      <w:pPr>
        <w:tabs>
          <w:tab w:val="left" w:pos="360"/>
        </w:tabs>
        <w:rPr>
          <w:rFonts w:asciiTheme="minorHAnsi" w:hAnsiTheme="minorHAnsi" w:cstheme="minorHAnsi"/>
        </w:rPr>
      </w:pPr>
    </w:p>
    <w:p w14:paraId="2C7F10F8" w14:textId="325965F0" w:rsidR="0070291D" w:rsidRPr="00E64E19" w:rsidRDefault="0070291D" w:rsidP="00E64E19">
      <w:pPr>
        <w:pStyle w:val="ListParagraph"/>
        <w:numPr>
          <w:ilvl w:val="0"/>
          <w:numId w:val="11"/>
        </w:numPr>
        <w:rPr>
          <w:rFonts w:asciiTheme="minorHAnsi" w:hAnsiTheme="minorHAnsi" w:cstheme="minorHAnsi"/>
        </w:rPr>
      </w:pPr>
      <w:r w:rsidRPr="00E64E19">
        <w:rPr>
          <w:rFonts w:asciiTheme="minorHAnsi" w:hAnsiTheme="minorHAnsi" w:cstheme="minorHAnsi"/>
          <w:b/>
          <w:bCs/>
          <w:u w:val="single"/>
        </w:rPr>
        <w:t>Sunset Advisory Commission</w:t>
      </w:r>
    </w:p>
    <w:p w14:paraId="424B4A44" w14:textId="77777777" w:rsidR="00CA143D" w:rsidRPr="007E5A97" w:rsidRDefault="00CA143D" w:rsidP="00CA143D">
      <w:pPr>
        <w:jc w:val="both"/>
        <w:rPr>
          <w:rFonts w:asciiTheme="minorHAnsi" w:eastAsiaTheme="minorHAnsi" w:hAnsiTheme="minorHAnsi" w:cstheme="minorHAnsi"/>
        </w:rPr>
      </w:pPr>
    </w:p>
    <w:p w14:paraId="4DBA9D3F" w14:textId="77777777" w:rsidR="0070291D" w:rsidRPr="00216E27" w:rsidRDefault="0070291D" w:rsidP="0070291D">
      <w:pPr>
        <w:spacing w:after="160" w:line="259" w:lineRule="auto"/>
        <w:rPr>
          <w:rFonts w:asciiTheme="minorHAnsi" w:eastAsiaTheme="minorHAnsi" w:hAnsiTheme="minorHAnsi" w:cstheme="minorHAnsi"/>
        </w:rPr>
      </w:pPr>
      <w:r w:rsidRPr="00216E27">
        <w:rPr>
          <w:rFonts w:asciiTheme="minorHAnsi" w:eastAsiaTheme="minorHAnsi" w:hAnsiTheme="minorHAnsi" w:cstheme="minorHAnsi"/>
        </w:rPr>
        <w:t>On December 7</w:t>
      </w:r>
      <w:r w:rsidRPr="00216E27">
        <w:rPr>
          <w:rFonts w:asciiTheme="minorHAnsi" w:eastAsiaTheme="minorHAnsi" w:hAnsiTheme="minorHAnsi" w:cstheme="minorHAnsi"/>
          <w:vertAlign w:val="superscript"/>
        </w:rPr>
        <w:t>th</w:t>
      </w:r>
      <w:r w:rsidRPr="00216E27">
        <w:rPr>
          <w:rFonts w:asciiTheme="minorHAnsi" w:eastAsiaTheme="minorHAnsi" w:hAnsiTheme="minorHAnsi" w:cstheme="minorHAnsi"/>
        </w:rPr>
        <w:t xml:space="preserve">, the Sunset Advisory Commission met to discuss the Sunset staff reports for PUCT, ERCOT and OPUC. Sunset staff began by highlighting the current lack of resources at the PUCT. The agency has only about 200 staff to regulate three industries and implement new market design. Staff contrasted this with the roughly 1,000 employees at the Railroad Commission (RRC) and the 600 employees at the Texas Alcoholic Beverage Commission. </w:t>
      </w:r>
    </w:p>
    <w:p w14:paraId="0B2F5275" w14:textId="77777777" w:rsidR="0070291D" w:rsidRPr="00216E27" w:rsidRDefault="0070291D" w:rsidP="0070291D">
      <w:pPr>
        <w:spacing w:after="160" w:line="259" w:lineRule="auto"/>
        <w:rPr>
          <w:rFonts w:asciiTheme="minorHAnsi" w:eastAsiaTheme="minorHAnsi" w:hAnsiTheme="minorHAnsi" w:cstheme="minorHAnsi"/>
        </w:rPr>
      </w:pPr>
      <w:r w:rsidRPr="00216E27">
        <w:rPr>
          <w:rFonts w:asciiTheme="minorHAnsi" w:eastAsiaTheme="minorHAnsi" w:hAnsiTheme="minorHAnsi" w:cstheme="minorHAnsi"/>
        </w:rPr>
        <w:t>In addition to staffing and resource concerns, Commission members asked several questions regarding the oversight of ERCOT by the PUCT and the level of independence ERCOT should have. Chairman Lake acknowledged his belief that, following SB 3, it was clear the PUCT was ultimately responsible for the health of the grid.</w:t>
      </w:r>
    </w:p>
    <w:p w14:paraId="317AFA71" w14:textId="77777777" w:rsidR="0070291D" w:rsidRPr="00216E27" w:rsidRDefault="0070291D" w:rsidP="0070291D">
      <w:pPr>
        <w:spacing w:after="160" w:line="259" w:lineRule="auto"/>
        <w:rPr>
          <w:rFonts w:asciiTheme="minorHAnsi" w:eastAsiaTheme="minorHAnsi" w:hAnsiTheme="minorHAnsi" w:cstheme="minorHAnsi"/>
        </w:rPr>
      </w:pPr>
      <w:r w:rsidRPr="00216E27">
        <w:rPr>
          <w:rFonts w:asciiTheme="minorHAnsi" w:eastAsiaTheme="minorHAnsi" w:hAnsiTheme="minorHAnsi" w:cstheme="minorHAnsi"/>
        </w:rPr>
        <w:t xml:space="preserve">The Commission appeared supportive of the 0.1 LOLE reliability standard and the need for more dispatchable generation. Of note, Public Member Jeff Austin expressed concern about losing current generation and asked if the PUCT had considered telling generators that they could not close any plants for the next couple of years. Chairman Lake responded that the PUCT recognizes they need more reliable dispatchable power and they are looking at how to accomplish that in the cheapest, most reliable way. </w:t>
      </w:r>
    </w:p>
    <w:p w14:paraId="55E693C5" w14:textId="77777777" w:rsidR="0070291D" w:rsidRPr="00216E27" w:rsidRDefault="0070291D" w:rsidP="0070291D">
      <w:pPr>
        <w:spacing w:after="160" w:line="259" w:lineRule="auto"/>
        <w:rPr>
          <w:rFonts w:asciiTheme="minorHAnsi" w:eastAsiaTheme="minorHAnsi" w:hAnsiTheme="minorHAnsi" w:cstheme="minorHAnsi"/>
        </w:rPr>
      </w:pPr>
      <w:r w:rsidRPr="00216E27">
        <w:rPr>
          <w:rFonts w:asciiTheme="minorHAnsi" w:eastAsiaTheme="minorHAnsi" w:hAnsiTheme="minorHAnsi" w:cstheme="minorHAnsi"/>
        </w:rPr>
        <w:lastRenderedPageBreak/>
        <w:t>It should be noted that a current process called “Reliability Must Run” or RMR exists in ERCOT to prevent the retirement of a generation resource that is needed for reliability (typically a temporary bridge to allow the transmission system to be modified to address the loss of the generator on the grid). The designation of a resource as RMR is bad for a competitive market for multiple reasons:</w:t>
      </w:r>
    </w:p>
    <w:p w14:paraId="09BFDACA" w14:textId="77777777" w:rsidR="0070291D" w:rsidRPr="00216E27" w:rsidRDefault="0070291D" w:rsidP="0070291D">
      <w:pPr>
        <w:numPr>
          <w:ilvl w:val="0"/>
          <w:numId w:val="14"/>
        </w:numPr>
        <w:spacing w:after="160" w:line="259" w:lineRule="auto"/>
        <w:contextualSpacing/>
        <w:rPr>
          <w:rFonts w:asciiTheme="minorHAnsi" w:eastAsiaTheme="minorHAnsi" w:hAnsiTheme="minorHAnsi" w:cstheme="minorHAnsi"/>
        </w:rPr>
      </w:pPr>
      <w:r w:rsidRPr="00216E27">
        <w:rPr>
          <w:rFonts w:asciiTheme="minorHAnsi" w:eastAsiaTheme="minorHAnsi" w:hAnsiTheme="minorHAnsi" w:cstheme="minorHAnsi"/>
        </w:rPr>
        <w:t>It is exponentially more expensive for consumers when these resources are deployed (very close to the price cap of $5,000);</w:t>
      </w:r>
    </w:p>
    <w:p w14:paraId="20393247" w14:textId="77777777" w:rsidR="0070291D" w:rsidRPr="00216E27" w:rsidRDefault="0070291D" w:rsidP="0070291D">
      <w:pPr>
        <w:numPr>
          <w:ilvl w:val="0"/>
          <w:numId w:val="14"/>
        </w:numPr>
        <w:spacing w:after="160" w:line="259" w:lineRule="auto"/>
        <w:contextualSpacing/>
        <w:rPr>
          <w:rFonts w:asciiTheme="minorHAnsi" w:eastAsiaTheme="minorHAnsi" w:hAnsiTheme="minorHAnsi" w:cstheme="minorHAnsi"/>
        </w:rPr>
      </w:pPr>
      <w:r w:rsidRPr="00216E27">
        <w:rPr>
          <w:rFonts w:asciiTheme="minorHAnsi" w:eastAsiaTheme="minorHAnsi" w:hAnsiTheme="minorHAnsi" w:cstheme="minorHAnsi"/>
        </w:rPr>
        <w:t>It signals to investors and companies that the market is no longer working and stifles any investment in that market;</w:t>
      </w:r>
    </w:p>
    <w:p w14:paraId="4D4A9ECA" w14:textId="77777777" w:rsidR="0070291D" w:rsidRPr="00216E27" w:rsidRDefault="0070291D" w:rsidP="0070291D">
      <w:pPr>
        <w:numPr>
          <w:ilvl w:val="0"/>
          <w:numId w:val="14"/>
        </w:numPr>
        <w:spacing w:after="160" w:line="259" w:lineRule="auto"/>
        <w:contextualSpacing/>
        <w:rPr>
          <w:rFonts w:asciiTheme="minorHAnsi" w:eastAsiaTheme="minorHAnsi" w:hAnsiTheme="minorHAnsi" w:cstheme="minorHAnsi"/>
        </w:rPr>
      </w:pPr>
      <w:r w:rsidRPr="00216E27">
        <w:rPr>
          <w:rFonts w:asciiTheme="minorHAnsi" w:eastAsiaTheme="minorHAnsi" w:hAnsiTheme="minorHAnsi" w:cstheme="minorHAnsi"/>
        </w:rPr>
        <w:t xml:space="preserve">It sends signals to companies that ERCOT will require you to continue operating even when your plant is no longer economic which is a disincentive for any company to invest in existing or new resources in that market; and </w:t>
      </w:r>
    </w:p>
    <w:p w14:paraId="42BA92C9" w14:textId="77777777" w:rsidR="0070291D" w:rsidRDefault="0070291D" w:rsidP="0070291D">
      <w:pPr>
        <w:numPr>
          <w:ilvl w:val="0"/>
          <w:numId w:val="14"/>
        </w:numPr>
        <w:spacing w:after="160" w:line="259" w:lineRule="auto"/>
        <w:contextualSpacing/>
        <w:rPr>
          <w:rFonts w:asciiTheme="minorHAnsi" w:eastAsiaTheme="minorHAnsi" w:hAnsiTheme="minorHAnsi" w:cstheme="minorHAnsi"/>
        </w:rPr>
      </w:pPr>
      <w:r w:rsidRPr="00216E27">
        <w:rPr>
          <w:rFonts w:asciiTheme="minorHAnsi" w:eastAsiaTheme="minorHAnsi" w:hAnsiTheme="minorHAnsi" w:cstheme="minorHAnsi"/>
        </w:rPr>
        <w:t>It extends the life of old, uneconomic resources at a high cost with no replacement resources of commensurate reliability status on the horizon.</w:t>
      </w:r>
    </w:p>
    <w:p w14:paraId="09ABD3FF" w14:textId="77777777" w:rsidR="001E16D1" w:rsidRPr="002132D0" w:rsidRDefault="001E16D1" w:rsidP="00BB4943">
      <w:pPr>
        <w:pStyle w:val="ListParagraph"/>
        <w:numPr>
          <w:ilvl w:val="1"/>
          <w:numId w:val="11"/>
        </w:numPr>
        <w:rPr>
          <w:rFonts w:asciiTheme="minorHAnsi" w:hAnsiTheme="minorHAnsi" w:cstheme="minorHAnsi"/>
          <w:b/>
          <w:bCs/>
          <w:u w:val="single"/>
        </w:rPr>
      </w:pPr>
      <w:r w:rsidRPr="002132D0">
        <w:rPr>
          <w:rFonts w:asciiTheme="minorHAnsi" w:hAnsiTheme="minorHAnsi" w:cstheme="minorHAnsi"/>
          <w:b/>
          <w:bCs/>
          <w:u w:val="single"/>
        </w:rPr>
        <w:t>TCPA Testimony</w:t>
      </w:r>
    </w:p>
    <w:p w14:paraId="1CC43C4D" w14:textId="77777777" w:rsidR="00CA133B" w:rsidRPr="002132D0" w:rsidRDefault="00CA133B" w:rsidP="00BB4943">
      <w:pPr>
        <w:pStyle w:val="ListParagraph"/>
        <w:ind w:left="1080"/>
        <w:rPr>
          <w:rFonts w:asciiTheme="minorHAnsi" w:hAnsiTheme="minorHAnsi" w:cstheme="minorHAnsi"/>
          <w:b/>
          <w:bCs/>
          <w:u w:val="single"/>
        </w:rPr>
      </w:pPr>
    </w:p>
    <w:p w14:paraId="1FF09490" w14:textId="77777777" w:rsidR="001E16D1" w:rsidRPr="002132D0" w:rsidRDefault="001E16D1" w:rsidP="001E16D1">
      <w:pPr>
        <w:rPr>
          <w:rFonts w:asciiTheme="minorHAnsi" w:hAnsiTheme="minorHAnsi" w:cstheme="minorHAnsi"/>
        </w:rPr>
      </w:pPr>
      <w:r w:rsidRPr="002132D0">
        <w:rPr>
          <w:rFonts w:asciiTheme="minorHAnsi" w:hAnsiTheme="minorHAnsi" w:cstheme="minorHAnsi"/>
        </w:rPr>
        <w:t>During public testimony, Richmond provided comments supporting the expansion of resources for the PUCT and the establishment of a reliability standard. She noted that the reliability standard would be a critical signal to the market to indicate what ERCOT wants in terms of resource development and investment.</w:t>
      </w:r>
    </w:p>
    <w:p w14:paraId="30992BD7" w14:textId="77777777" w:rsidR="00CA133B" w:rsidRPr="002132D0" w:rsidRDefault="00CA133B" w:rsidP="001E16D1">
      <w:pPr>
        <w:rPr>
          <w:rFonts w:asciiTheme="minorHAnsi" w:hAnsiTheme="minorHAnsi" w:cstheme="minorHAnsi"/>
        </w:rPr>
      </w:pPr>
    </w:p>
    <w:p w14:paraId="6B801141" w14:textId="77777777" w:rsidR="001E16D1" w:rsidRPr="002132D0" w:rsidRDefault="001E16D1" w:rsidP="001E16D1">
      <w:pPr>
        <w:rPr>
          <w:rFonts w:asciiTheme="minorHAnsi" w:hAnsiTheme="minorHAnsi" w:cstheme="minorHAnsi"/>
        </w:rPr>
      </w:pPr>
      <w:r w:rsidRPr="002132D0">
        <w:rPr>
          <w:rFonts w:asciiTheme="minorHAnsi" w:hAnsiTheme="minorHAnsi" w:cstheme="minorHAnsi"/>
        </w:rPr>
        <w:t>Richmond further noted TCPA’s concerns with the dilution of the stakeholder process in ERCOT. She explained that this process has historically provided for an extensive review and vetting by experts from a broad cross-section of industry that has resulted in a better end product.</w:t>
      </w:r>
    </w:p>
    <w:p w14:paraId="5884B7CB" w14:textId="77777777" w:rsidR="00CA133B" w:rsidRPr="002132D0" w:rsidRDefault="00CA133B" w:rsidP="001E16D1">
      <w:pPr>
        <w:rPr>
          <w:rFonts w:asciiTheme="minorHAnsi" w:hAnsiTheme="minorHAnsi" w:cstheme="minorHAnsi"/>
        </w:rPr>
      </w:pPr>
    </w:p>
    <w:p w14:paraId="40370B37" w14:textId="65F06E2D" w:rsidR="000F09FB" w:rsidRPr="000F09FB" w:rsidRDefault="001E16D1" w:rsidP="000F09FB">
      <w:pPr>
        <w:rPr>
          <w:rFonts w:asciiTheme="minorHAnsi" w:hAnsiTheme="minorHAnsi" w:cstheme="minorHAnsi"/>
        </w:rPr>
      </w:pPr>
      <w:r w:rsidRPr="002132D0">
        <w:rPr>
          <w:rFonts w:asciiTheme="minorHAnsi" w:hAnsiTheme="minorHAnsi" w:cstheme="minorHAnsi"/>
        </w:rPr>
        <w:t>Finally, Richmond shared TCPA’s belief that the protocol revision process should include an opportunity for written and oral briefing before the PUCT makes a final decision on approval or rejection of protocol revision. This would ensure the PUCT considers the perspective of all market segments, not just that of PUCT/ERCOT staff.</w:t>
      </w:r>
    </w:p>
    <w:p w14:paraId="5A302BBA" w14:textId="77777777" w:rsidR="0007506A" w:rsidRPr="002132D0" w:rsidRDefault="0007506A" w:rsidP="00BB4943">
      <w:pPr>
        <w:spacing w:after="160" w:line="259" w:lineRule="auto"/>
        <w:contextualSpacing/>
        <w:rPr>
          <w:rFonts w:asciiTheme="minorHAnsi" w:eastAsiaTheme="minorHAnsi" w:hAnsiTheme="minorHAnsi" w:cstheme="minorHAnsi"/>
        </w:rPr>
      </w:pPr>
    </w:p>
    <w:p w14:paraId="2B89994C" w14:textId="0F16FC34" w:rsidR="00526E37" w:rsidRPr="002132D0" w:rsidRDefault="00526E37" w:rsidP="00526E37">
      <w:pPr>
        <w:spacing w:after="160" w:line="259" w:lineRule="auto"/>
        <w:contextualSpacing/>
        <w:jc w:val="center"/>
        <w:rPr>
          <w:rFonts w:asciiTheme="minorHAnsi" w:eastAsiaTheme="minorHAnsi" w:hAnsiTheme="minorHAnsi" w:cstheme="minorHAnsi"/>
          <w:b/>
          <w:bCs/>
          <w:u w:val="single"/>
        </w:rPr>
      </w:pPr>
      <w:r w:rsidRPr="002132D0">
        <w:rPr>
          <w:rFonts w:asciiTheme="minorHAnsi" w:eastAsiaTheme="minorHAnsi" w:hAnsiTheme="minorHAnsi" w:cstheme="minorHAnsi"/>
          <w:b/>
          <w:bCs/>
          <w:u w:val="single"/>
        </w:rPr>
        <w:t>Comments Submitted</w:t>
      </w:r>
    </w:p>
    <w:p w14:paraId="05E7A80F" w14:textId="77777777" w:rsidR="00A33E90" w:rsidRPr="002132D0" w:rsidRDefault="00A33E90" w:rsidP="00A33E90">
      <w:pPr>
        <w:jc w:val="both"/>
        <w:rPr>
          <w:rFonts w:asciiTheme="minorHAnsi" w:eastAsiaTheme="minorHAnsi" w:hAnsiTheme="minorHAnsi" w:cstheme="minorHAnsi"/>
        </w:rPr>
      </w:pPr>
    </w:p>
    <w:p w14:paraId="3847866C" w14:textId="77777777" w:rsidR="00526E37" w:rsidRPr="007358A2" w:rsidRDefault="00526E37" w:rsidP="003F3413">
      <w:pPr>
        <w:pStyle w:val="ListParagraph"/>
        <w:numPr>
          <w:ilvl w:val="0"/>
          <w:numId w:val="17"/>
        </w:numPr>
        <w:spacing w:after="160" w:line="259" w:lineRule="auto"/>
        <w:rPr>
          <w:rFonts w:asciiTheme="minorHAnsi" w:eastAsiaTheme="minorHAnsi" w:hAnsiTheme="minorHAnsi" w:cstheme="minorBidi"/>
          <w:b/>
          <w:bCs/>
          <w:u w:val="single"/>
        </w:rPr>
      </w:pPr>
      <w:r w:rsidRPr="007358A2">
        <w:rPr>
          <w:rFonts w:asciiTheme="minorHAnsi" w:eastAsiaTheme="minorHAnsi" w:hAnsiTheme="minorHAnsi" w:cstheme="minorBidi"/>
          <w:b/>
          <w:bCs/>
          <w:u w:val="single"/>
        </w:rPr>
        <w:t>Firm Fuel Supply Service (FFSS)</w:t>
      </w:r>
    </w:p>
    <w:p w14:paraId="2AFCA026" w14:textId="77777777" w:rsidR="00526E37" w:rsidRPr="007358A2" w:rsidRDefault="00526E37" w:rsidP="00526E37">
      <w:pPr>
        <w:spacing w:after="160" w:line="259" w:lineRule="auto"/>
        <w:rPr>
          <w:rFonts w:asciiTheme="minorHAnsi" w:eastAsiaTheme="minorHAnsi" w:hAnsiTheme="minorHAnsi" w:cstheme="minorBidi"/>
        </w:rPr>
      </w:pPr>
      <w:r w:rsidRPr="007358A2">
        <w:rPr>
          <w:rFonts w:asciiTheme="minorHAnsi" w:eastAsiaTheme="minorHAnsi" w:hAnsiTheme="minorHAnsi" w:cstheme="minorBidi"/>
        </w:rPr>
        <w:t>TCPA filed comments on December 9</w:t>
      </w:r>
      <w:r w:rsidRPr="007358A2">
        <w:rPr>
          <w:rFonts w:asciiTheme="minorHAnsi" w:eastAsiaTheme="minorHAnsi" w:hAnsiTheme="minorHAnsi" w:cstheme="minorBidi"/>
          <w:vertAlign w:val="superscript"/>
        </w:rPr>
        <w:t>th</w:t>
      </w:r>
      <w:r w:rsidRPr="007358A2">
        <w:rPr>
          <w:rFonts w:asciiTheme="minorHAnsi" w:eastAsiaTheme="minorHAnsi" w:hAnsiTheme="minorHAnsi" w:cstheme="minorBidi"/>
        </w:rPr>
        <w:t xml:space="preserve"> with ERCOT regarding the proposed qualifications for a new option for providing Firm Fuel Supply Service (FFSS) in ERCOT. TCPA expressed their </w:t>
      </w:r>
      <w:r w:rsidRPr="007358A2">
        <w:rPr>
          <w:rFonts w:asciiTheme="minorHAnsi" w:eastAsiaTheme="minorHAnsi" w:hAnsiTheme="minorHAnsi" w:cstheme="minorBidi"/>
        </w:rPr>
        <w:lastRenderedPageBreak/>
        <w:t>support of the inclusion of resources with firm gas storage and firm transportation delivery contracts in FFSS. TCPA also highlighted the need for the following considerations:</w:t>
      </w:r>
    </w:p>
    <w:p w14:paraId="38988D26" w14:textId="77777777" w:rsidR="00526E37" w:rsidRPr="007358A2" w:rsidRDefault="00526E37" w:rsidP="00526E37">
      <w:pPr>
        <w:numPr>
          <w:ilvl w:val="0"/>
          <w:numId w:val="16"/>
        </w:numPr>
        <w:spacing w:after="160" w:line="259" w:lineRule="auto"/>
        <w:contextualSpacing/>
        <w:rPr>
          <w:rFonts w:asciiTheme="minorHAnsi" w:eastAsiaTheme="minorHAnsi" w:hAnsiTheme="minorHAnsi" w:cstheme="minorBidi"/>
        </w:rPr>
      </w:pPr>
      <w:r w:rsidRPr="007358A2">
        <w:rPr>
          <w:rFonts w:asciiTheme="minorHAnsi" w:eastAsiaTheme="minorHAnsi" w:hAnsiTheme="minorHAnsi" w:cstheme="minorBidi"/>
        </w:rPr>
        <w:t>The natural gas curtailment prioritization rule recently adopted by the RRC effectively lowered the priority of gas generation resources below entities like water and wastewater treatment plants, dialysis centers, and nursing homes because those facilities were added to the definition of human needs while gas power plants were not. With the FFSS Qualifying Pipeline requirement as proposed, gas power plants cannot be served by pipelines that also serve human needs customers. Without revisions to the gas curtailment rule or contractual evaluation of priority, TCPA believes most generation resources would fail to qualify for this FFSS product if it is connected to an intrastate pipeline that also has firm obligations to human needs customers.</w:t>
      </w:r>
    </w:p>
    <w:p w14:paraId="4F6BBF40" w14:textId="77777777" w:rsidR="00526E37" w:rsidRPr="007358A2" w:rsidRDefault="00526E37" w:rsidP="00526E37">
      <w:pPr>
        <w:spacing w:after="160" w:line="259" w:lineRule="auto"/>
        <w:ind w:left="720"/>
        <w:contextualSpacing/>
        <w:rPr>
          <w:rFonts w:asciiTheme="minorHAnsi" w:eastAsiaTheme="minorHAnsi" w:hAnsiTheme="minorHAnsi" w:cstheme="minorBidi"/>
        </w:rPr>
      </w:pPr>
    </w:p>
    <w:p w14:paraId="7394C8EC" w14:textId="77777777" w:rsidR="00526E37" w:rsidRPr="007358A2" w:rsidRDefault="00526E37" w:rsidP="00526E37">
      <w:pPr>
        <w:numPr>
          <w:ilvl w:val="0"/>
          <w:numId w:val="16"/>
        </w:numPr>
        <w:spacing w:after="160" w:line="259" w:lineRule="auto"/>
        <w:contextualSpacing/>
        <w:rPr>
          <w:rFonts w:asciiTheme="minorHAnsi" w:eastAsiaTheme="minorHAnsi" w:hAnsiTheme="minorHAnsi" w:cstheme="minorBidi"/>
        </w:rPr>
      </w:pPr>
      <w:r w:rsidRPr="007358A2">
        <w:rPr>
          <w:rFonts w:asciiTheme="minorHAnsi" w:eastAsiaTheme="minorHAnsi" w:hAnsiTheme="minorHAnsi" w:cstheme="minorBidi"/>
        </w:rPr>
        <w:t>TCPA also voiced their concern that without transparency about firm shippers on a pipeline, it is unclear how ERCOT will verify that a pipeline serving resources is not serving any human needs customers. As a result, TCPA recommended clarity to ensure that generation is held harmless regarding confirmation of information for which it does not have first-hand knowledge.</w:t>
      </w:r>
    </w:p>
    <w:p w14:paraId="2DECFB4C" w14:textId="77777777" w:rsidR="00526E37" w:rsidRPr="007358A2" w:rsidRDefault="00526E37" w:rsidP="00526E37">
      <w:pPr>
        <w:spacing w:after="160" w:line="259" w:lineRule="auto"/>
        <w:ind w:left="720"/>
        <w:contextualSpacing/>
        <w:rPr>
          <w:rFonts w:asciiTheme="minorHAnsi" w:eastAsiaTheme="minorHAnsi" w:hAnsiTheme="minorHAnsi" w:cstheme="minorBidi"/>
        </w:rPr>
      </w:pPr>
    </w:p>
    <w:p w14:paraId="77716C4C" w14:textId="77777777" w:rsidR="00526E37" w:rsidRPr="007358A2" w:rsidRDefault="00526E37" w:rsidP="00526E37">
      <w:pPr>
        <w:numPr>
          <w:ilvl w:val="0"/>
          <w:numId w:val="16"/>
        </w:numPr>
        <w:spacing w:after="160" w:line="259" w:lineRule="auto"/>
        <w:contextualSpacing/>
        <w:rPr>
          <w:rFonts w:asciiTheme="minorHAnsi" w:eastAsiaTheme="minorHAnsi" w:hAnsiTheme="minorHAnsi" w:cstheme="minorBidi"/>
        </w:rPr>
      </w:pPr>
      <w:r w:rsidRPr="007358A2">
        <w:rPr>
          <w:rFonts w:asciiTheme="minorHAnsi" w:eastAsiaTheme="minorHAnsi" w:hAnsiTheme="minorHAnsi" w:cstheme="minorBidi"/>
        </w:rPr>
        <w:t>Given that curtailment may be achieved through declaration of an operational flow order (OFO), TCPA requested ERCOT consider incorporating rules for non-force majeure curtailments. It is unclear if intrastate pipelines and entities providing contracts to gas generation resources will agree to the contract provisions required by ERCOT. Without these changes, the vast majority of gas generation resources in ERCOT will likely not qualify to provide this service. TCPA companies own 82% of the gas power plants in ERCOT and 77% of those are only on intrastate pipelines.</w:t>
      </w:r>
    </w:p>
    <w:p w14:paraId="555489B5" w14:textId="77777777" w:rsidR="00526E37" w:rsidRPr="007358A2" w:rsidRDefault="00526E37" w:rsidP="00526E37">
      <w:pPr>
        <w:spacing w:after="160" w:line="259" w:lineRule="auto"/>
        <w:ind w:left="720"/>
        <w:contextualSpacing/>
        <w:rPr>
          <w:rFonts w:asciiTheme="minorHAnsi" w:eastAsiaTheme="minorHAnsi" w:hAnsiTheme="minorHAnsi" w:cstheme="minorBidi"/>
        </w:rPr>
      </w:pPr>
    </w:p>
    <w:p w14:paraId="650FEE11" w14:textId="06ACCA2F" w:rsidR="007358A2" w:rsidRDefault="00526E37" w:rsidP="00DD78AF">
      <w:pPr>
        <w:numPr>
          <w:ilvl w:val="0"/>
          <w:numId w:val="16"/>
        </w:numPr>
        <w:spacing w:after="160" w:line="259" w:lineRule="auto"/>
        <w:contextualSpacing/>
        <w:rPr>
          <w:rFonts w:asciiTheme="minorHAnsi" w:eastAsiaTheme="minorHAnsi" w:hAnsiTheme="minorHAnsi" w:cstheme="minorBidi"/>
        </w:rPr>
      </w:pPr>
      <w:r w:rsidRPr="007358A2">
        <w:rPr>
          <w:rFonts w:asciiTheme="minorHAnsi" w:eastAsiaTheme="minorHAnsi" w:hAnsiTheme="minorHAnsi" w:cstheme="minorBidi"/>
        </w:rPr>
        <w:t xml:space="preserve">Finally, TCPA suggested that both bundled and unbundled contracts for firm gas transport and firm gas commodity should be considered for qualification of delivered products to provide FFSS. </w:t>
      </w:r>
    </w:p>
    <w:p w14:paraId="1A731092" w14:textId="77777777" w:rsidR="00DD78AF" w:rsidRPr="00DD78AF" w:rsidRDefault="00DD78AF" w:rsidP="00DD78AF">
      <w:pPr>
        <w:spacing w:after="160" w:line="259" w:lineRule="auto"/>
        <w:contextualSpacing/>
        <w:rPr>
          <w:rFonts w:asciiTheme="minorHAnsi" w:eastAsiaTheme="minorHAnsi" w:hAnsiTheme="minorHAnsi" w:cstheme="minorBidi"/>
        </w:rPr>
      </w:pPr>
    </w:p>
    <w:p w14:paraId="084E9172" w14:textId="77777777" w:rsidR="00526E37" w:rsidRPr="007358A2" w:rsidRDefault="00526E37" w:rsidP="00526E37">
      <w:pPr>
        <w:spacing w:after="160" w:line="259" w:lineRule="auto"/>
        <w:rPr>
          <w:rFonts w:asciiTheme="minorHAnsi" w:eastAsiaTheme="minorHAnsi" w:hAnsiTheme="minorHAnsi" w:cstheme="minorBidi"/>
        </w:rPr>
      </w:pPr>
      <w:r w:rsidRPr="007358A2">
        <w:rPr>
          <w:rFonts w:asciiTheme="minorHAnsi" w:eastAsiaTheme="minorHAnsi" w:hAnsiTheme="minorHAnsi" w:cstheme="minorBidi"/>
        </w:rPr>
        <w:t xml:space="preserve">TCPA’s full comments can be found </w:t>
      </w:r>
      <w:hyperlink r:id="rId11" w:history="1">
        <w:r w:rsidRPr="007358A2">
          <w:rPr>
            <w:rFonts w:asciiTheme="minorHAnsi" w:eastAsiaTheme="minorHAnsi" w:hAnsiTheme="minorHAnsi" w:cstheme="minorBidi"/>
            <w:color w:val="0563C1" w:themeColor="hyperlink"/>
            <w:u w:val="single"/>
          </w:rPr>
          <w:t>HERE</w:t>
        </w:r>
      </w:hyperlink>
      <w:r w:rsidRPr="007358A2">
        <w:rPr>
          <w:rFonts w:asciiTheme="minorHAnsi" w:eastAsiaTheme="minorHAnsi" w:hAnsiTheme="minorHAnsi" w:cstheme="minorBidi"/>
        </w:rPr>
        <w:t>.</w:t>
      </w:r>
    </w:p>
    <w:p w14:paraId="09C314EB" w14:textId="72BC829F" w:rsidR="00A33E90" w:rsidRDefault="00A33E90" w:rsidP="0059170D">
      <w:pPr>
        <w:jc w:val="both"/>
        <w:rPr>
          <w:rFonts w:asciiTheme="minorHAnsi" w:hAnsiTheme="minorHAnsi"/>
        </w:rPr>
      </w:pPr>
    </w:p>
    <w:p w14:paraId="287C5E50" w14:textId="77777777" w:rsidR="00CB071B" w:rsidRDefault="00CB071B" w:rsidP="0059170D">
      <w:pPr>
        <w:jc w:val="both"/>
        <w:rPr>
          <w:rFonts w:asciiTheme="minorHAnsi" w:hAnsiTheme="minorHAnsi"/>
        </w:rPr>
      </w:pPr>
    </w:p>
    <w:p w14:paraId="5AE9166F" w14:textId="77777777" w:rsidR="00CB071B" w:rsidRDefault="00CB071B" w:rsidP="0059170D">
      <w:pPr>
        <w:jc w:val="both"/>
        <w:rPr>
          <w:rFonts w:asciiTheme="minorHAnsi" w:hAnsiTheme="minorHAnsi"/>
        </w:rPr>
      </w:pPr>
    </w:p>
    <w:p w14:paraId="34AB17DB" w14:textId="77777777" w:rsidR="00CB071B" w:rsidRPr="001A312C" w:rsidRDefault="00CB071B" w:rsidP="0059170D">
      <w:pPr>
        <w:jc w:val="both"/>
        <w:rPr>
          <w:rFonts w:asciiTheme="minorHAnsi" w:hAnsiTheme="minorHAnsi"/>
        </w:rPr>
      </w:pPr>
    </w:p>
    <w:p w14:paraId="1F5DFB59" w14:textId="77777777" w:rsidR="004638D7" w:rsidRPr="004638D7" w:rsidRDefault="004638D7" w:rsidP="00791D6B">
      <w:pPr>
        <w:pStyle w:val="ListParagraph"/>
        <w:numPr>
          <w:ilvl w:val="0"/>
          <w:numId w:val="17"/>
        </w:numPr>
        <w:spacing w:after="160" w:line="259" w:lineRule="auto"/>
        <w:rPr>
          <w:rFonts w:asciiTheme="minorHAnsi" w:eastAsiaTheme="minorHAnsi" w:hAnsiTheme="minorHAnsi" w:cstheme="minorBidi"/>
          <w:b/>
          <w:bCs/>
          <w:sz w:val="22"/>
          <w:szCs w:val="22"/>
          <w:u w:val="single"/>
        </w:rPr>
      </w:pPr>
      <w:r w:rsidRPr="004638D7">
        <w:rPr>
          <w:rFonts w:asciiTheme="minorHAnsi" w:eastAsiaTheme="minorHAnsi" w:hAnsiTheme="minorHAnsi" w:cstheme="minorBidi"/>
          <w:b/>
          <w:bCs/>
          <w:sz w:val="22"/>
          <w:szCs w:val="22"/>
          <w:u w:val="single"/>
        </w:rPr>
        <w:lastRenderedPageBreak/>
        <w:t>Load Management Programs – Project No. 38578</w:t>
      </w:r>
    </w:p>
    <w:p w14:paraId="73803596" w14:textId="77777777" w:rsidR="004638D7" w:rsidRPr="004638D7" w:rsidRDefault="004638D7" w:rsidP="004638D7">
      <w:pPr>
        <w:spacing w:after="160" w:line="259" w:lineRule="auto"/>
        <w:rPr>
          <w:rFonts w:asciiTheme="minorHAnsi" w:eastAsiaTheme="minorHAnsi" w:hAnsiTheme="minorHAnsi" w:cstheme="minorBidi"/>
          <w:sz w:val="22"/>
          <w:szCs w:val="22"/>
        </w:rPr>
      </w:pPr>
      <w:r w:rsidRPr="004638D7">
        <w:rPr>
          <w:rFonts w:asciiTheme="minorHAnsi" w:eastAsiaTheme="minorHAnsi" w:hAnsiTheme="minorHAnsi" w:cstheme="minorBidi"/>
          <w:sz w:val="22"/>
          <w:szCs w:val="22"/>
        </w:rPr>
        <w:t>On November 28</w:t>
      </w:r>
      <w:r w:rsidRPr="004638D7">
        <w:rPr>
          <w:rFonts w:asciiTheme="minorHAnsi" w:eastAsiaTheme="minorHAnsi" w:hAnsiTheme="minorHAnsi" w:cstheme="minorBidi"/>
          <w:sz w:val="22"/>
          <w:szCs w:val="22"/>
          <w:vertAlign w:val="superscript"/>
        </w:rPr>
        <w:t>th</w:t>
      </w:r>
      <w:r w:rsidRPr="004638D7">
        <w:rPr>
          <w:rFonts w:asciiTheme="minorHAnsi" w:eastAsiaTheme="minorHAnsi" w:hAnsiTheme="minorHAnsi" w:cstheme="minorBidi"/>
          <w:sz w:val="22"/>
          <w:szCs w:val="22"/>
        </w:rPr>
        <w:t>, TCPA submitted comments to the PUCT recommending that the notices of Transmission/Distribution Service Providers to implement load management programs for the upcoming winter be rejected and the programs be halted.</w:t>
      </w:r>
    </w:p>
    <w:p w14:paraId="1894AB70" w14:textId="77777777" w:rsidR="004638D7" w:rsidRPr="004638D7" w:rsidRDefault="004638D7" w:rsidP="004638D7">
      <w:pPr>
        <w:spacing w:after="160" w:line="259" w:lineRule="auto"/>
        <w:rPr>
          <w:rFonts w:asciiTheme="minorHAnsi" w:eastAsiaTheme="minorHAnsi" w:hAnsiTheme="minorHAnsi" w:cstheme="minorBidi"/>
          <w:sz w:val="22"/>
          <w:szCs w:val="22"/>
        </w:rPr>
      </w:pPr>
      <w:r w:rsidRPr="004638D7">
        <w:rPr>
          <w:rFonts w:asciiTheme="minorHAnsi" w:eastAsiaTheme="minorHAnsi" w:hAnsiTheme="minorHAnsi" w:cstheme="minorBidi"/>
          <w:sz w:val="22"/>
          <w:szCs w:val="22"/>
        </w:rPr>
        <w:t xml:space="preserve">TCPA explained that these pilot programs had initially been approved only for winter 2021-2022 and that a subsequent report from June 1, 2022 showed these programs to be more costly to consumers than Emergency Response Service and not utilized at all. Allowing these programs for winter 2022-2023 would be an unnecessary cost to Texas residential consumers and a sign of continued, unaccounted for out-of-market actions that disincentivize construction of new reliable generation. </w:t>
      </w:r>
    </w:p>
    <w:p w14:paraId="1A81A98D" w14:textId="77777777" w:rsidR="004638D7" w:rsidRPr="004638D7" w:rsidRDefault="004638D7" w:rsidP="004638D7">
      <w:pPr>
        <w:spacing w:after="160" w:line="259" w:lineRule="auto"/>
        <w:rPr>
          <w:rFonts w:asciiTheme="minorHAnsi" w:eastAsiaTheme="minorHAnsi" w:hAnsiTheme="minorHAnsi" w:cstheme="minorBidi"/>
          <w:sz w:val="22"/>
          <w:szCs w:val="22"/>
        </w:rPr>
      </w:pPr>
      <w:r w:rsidRPr="004638D7">
        <w:rPr>
          <w:rFonts w:asciiTheme="minorHAnsi" w:eastAsiaTheme="minorHAnsi" w:hAnsiTheme="minorHAnsi" w:cstheme="minorBidi"/>
          <w:sz w:val="22"/>
          <w:szCs w:val="22"/>
        </w:rPr>
        <w:t>Furthermore, in receiving initial approval to implement the programs last winter, the PUCT had instructed ERCOT to move forward with implementing a protocol change approved more than two years ago that would avoid negative market impacts from the deployment of the out-of-market load management programs.</w:t>
      </w:r>
    </w:p>
    <w:p w14:paraId="7B525319" w14:textId="77777777" w:rsidR="004638D7" w:rsidRPr="004638D7" w:rsidRDefault="004638D7" w:rsidP="004638D7">
      <w:pPr>
        <w:spacing w:after="160" w:line="259" w:lineRule="auto"/>
        <w:rPr>
          <w:rFonts w:asciiTheme="minorHAnsi" w:eastAsiaTheme="minorHAnsi" w:hAnsiTheme="minorHAnsi" w:cstheme="minorBidi"/>
          <w:sz w:val="22"/>
          <w:szCs w:val="22"/>
        </w:rPr>
      </w:pPr>
      <w:r w:rsidRPr="004638D7">
        <w:rPr>
          <w:rFonts w:asciiTheme="minorHAnsi" w:eastAsiaTheme="minorHAnsi" w:hAnsiTheme="minorHAnsi" w:cstheme="minorBidi"/>
          <w:sz w:val="22"/>
          <w:szCs w:val="22"/>
        </w:rPr>
        <w:t xml:space="preserve">The full comments can be found </w:t>
      </w:r>
      <w:hyperlink r:id="rId12" w:history="1">
        <w:r w:rsidRPr="004638D7">
          <w:rPr>
            <w:rFonts w:asciiTheme="minorHAnsi" w:eastAsiaTheme="minorHAnsi" w:hAnsiTheme="minorHAnsi" w:cstheme="minorBidi"/>
            <w:color w:val="0563C1" w:themeColor="hyperlink"/>
            <w:sz w:val="22"/>
            <w:szCs w:val="22"/>
            <w:u w:val="single"/>
          </w:rPr>
          <w:t>HERE</w:t>
        </w:r>
      </w:hyperlink>
      <w:r w:rsidRPr="004638D7">
        <w:rPr>
          <w:rFonts w:asciiTheme="minorHAnsi" w:eastAsiaTheme="minorHAnsi" w:hAnsiTheme="minorHAnsi" w:cstheme="minorBidi"/>
          <w:sz w:val="22"/>
          <w:szCs w:val="22"/>
        </w:rPr>
        <w:t>.</w:t>
      </w:r>
    </w:p>
    <w:p w14:paraId="205E2098" w14:textId="77777777" w:rsidR="007C3EC6" w:rsidRPr="000B2FF0" w:rsidRDefault="007C3EC6" w:rsidP="000B2FF0">
      <w:pPr>
        <w:pStyle w:val="ListParagraph"/>
        <w:numPr>
          <w:ilvl w:val="0"/>
          <w:numId w:val="17"/>
        </w:numPr>
        <w:spacing w:after="160" w:line="259" w:lineRule="auto"/>
        <w:rPr>
          <w:rFonts w:asciiTheme="minorHAnsi" w:eastAsiaTheme="minorHAnsi" w:hAnsiTheme="minorHAnsi" w:cstheme="minorBidi"/>
          <w:b/>
          <w:bCs/>
          <w:sz w:val="22"/>
          <w:szCs w:val="22"/>
          <w:u w:val="single"/>
        </w:rPr>
      </w:pPr>
      <w:r w:rsidRPr="000B2FF0">
        <w:rPr>
          <w:rFonts w:asciiTheme="minorHAnsi" w:eastAsiaTheme="minorHAnsi" w:hAnsiTheme="minorHAnsi" w:cstheme="minorBidi"/>
          <w:b/>
          <w:bCs/>
          <w:sz w:val="22"/>
          <w:szCs w:val="22"/>
          <w:u w:val="single"/>
        </w:rPr>
        <w:t>North American Reliability Corporation (NERC) – Docket No. RD23-1-0000</w:t>
      </w:r>
    </w:p>
    <w:p w14:paraId="56153751" w14:textId="77777777" w:rsidR="007C3EC6" w:rsidRPr="007C3EC6" w:rsidRDefault="007C3EC6" w:rsidP="007C3EC6">
      <w:pPr>
        <w:spacing w:after="160" w:line="259" w:lineRule="auto"/>
        <w:rPr>
          <w:rFonts w:asciiTheme="minorHAnsi" w:eastAsiaTheme="minorHAnsi" w:hAnsiTheme="minorHAnsi" w:cstheme="minorBidi"/>
          <w:sz w:val="22"/>
          <w:szCs w:val="22"/>
        </w:rPr>
      </w:pPr>
      <w:r w:rsidRPr="007C3EC6">
        <w:rPr>
          <w:rFonts w:asciiTheme="minorHAnsi" w:eastAsiaTheme="minorHAnsi" w:hAnsiTheme="minorHAnsi" w:cstheme="minorBidi"/>
          <w:sz w:val="22"/>
          <w:szCs w:val="22"/>
        </w:rPr>
        <w:t>On December 8</w:t>
      </w:r>
      <w:r w:rsidRPr="007C3EC6">
        <w:rPr>
          <w:rFonts w:asciiTheme="minorHAnsi" w:eastAsiaTheme="minorHAnsi" w:hAnsiTheme="minorHAnsi" w:cstheme="minorBidi"/>
          <w:sz w:val="22"/>
          <w:szCs w:val="22"/>
          <w:vertAlign w:val="superscript"/>
        </w:rPr>
        <w:t>th</w:t>
      </w:r>
      <w:r w:rsidRPr="007C3EC6">
        <w:rPr>
          <w:rFonts w:asciiTheme="minorHAnsi" w:eastAsiaTheme="minorHAnsi" w:hAnsiTheme="minorHAnsi" w:cstheme="minorBidi"/>
          <w:sz w:val="22"/>
          <w:szCs w:val="22"/>
        </w:rPr>
        <w:t>, TCPA filed comments with the Federal Energy Regulatory Commission (FERC) regarding NERC’s Petition for Approval of Proposed Reliability Standard EOP-012, weatherization requirements. TCPA urged FERC to remand the Petition and direct NERC to address several concerns.</w:t>
      </w:r>
    </w:p>
    <w:p w14:paraId="06F7FEF0" w14:textId="77777777" w:rsidR="007C3EC6" w:rsidRPr="007C3EC6" w:rsidRDefault="007C3EC6" w:rsidP="007C3EC6">
      <w:pPr>
        <w:spacing w:after="160" w:line="259" w:lineRule="auto"/>
        <w:rPr>
          <w:rFonts w:asciiTheme="minorHAnsi" w:eastAsiaTheme="minorHAnsi" w:hAnsiTheme="minorHAnsi" w:cstheme="minorBidi"/>
          <w:sz w:val="22"/>
          <w:szCs w:val="22"/>
        </w:rPr>
      </w:pPr>
      <w:r w:rsidRPr="007C3EC6">
        <w:rPr>
          <w:rFonts w:asciiTheme="minorHAnsi" w:eastAsiaTheme="minorHAnsi" w:hAnsiTheme="minorHAnsi" w:cstheme="minorBidi"/>
          <w:sz w:val="22"/>
          <w:szCs w:val="22"/>
        </w:rPr>
        <w:t>Chiefly, TCPA members request FERC to clarify that lack of cost recovery is a commercial restraint to implementation of Requirement R1 and any Corrective Action Plan (CAP) under Requirement 2 or exception under Requirement R7. Independent generators in the ERCOT market bear greater financial risk in that they do not receive cost recovery to comply with standards. This competitive disadvantage will be exacerbated by the significant costs required to comply with the proposed reliability standard if cost recovery is not included as a commercial constraint within the Standard’s language.</w:t>
      </w:r>
    </w:p>
    <w:p w14:paraId="72FBEEDD" w14:textId="77777777" w:rsidR="007C3EC6" w:rsidRPr="007C3EC6" w:rsidRDefault="007C3EC6" w:rsidP="007C3EC6">
      <w:pPr>
        <w:spacing w:after="160" w:line="259" w:lineRule="auto"/>
        <w:rPr>
          <w:rFonts w:asciiTheme="minorHAnsi" w:eastAsiaTheme="minorHAnsi" w:hAnsiTheme="minorHAnsi" w:cstheme="minorBidi"/>
          <w:sz w:val="22"/>
          <w:szCs w:val="22"/>
        </w:rPr>
      </w:pPr>
      <w:r w:rsidRPr="007C3EC6">
        <w:rPr>
          <w:rFonts w:asciiTheme="minorHAnsi" w:eastAsiaTheme="minorHAnsi" w:hAnsiTheme="minorHAnsi" w:cstheme="minorBidi"/>
          <w:sz w:val="22"/>
          <w:szCs w:val="22"/>
        </w:rPr>
        <w:t>Additionally, TCPA recommended several other changes as follows:</w:t>
      </w:r>
    </w:p>
    <w:p w14:paraId="46077E89" w14:textId="77777777" w:rsidR="007C3EC6" w:rsidRPr="007C3EC6" w:rsidRDefault="007C3EC6" w:rsidP="007C3EC6">
      <w:pPr>
        <w:numPr>
          <w:ilvl w:val="0"/>
          <w:numId w:val="18"/>
        </w:numPr>
        <w:spacing w:after="160" w:line="259" w:lineRule="auto"/>
        <w:contextualSpacing/>
        <w:rPr>
          <w:rFonts w:asciiTheme="minorHAnsi" w:eastAsiaTheme="minorHAnsi" w:hAnsiTheme="minorHAnsi" w:cstheme="minorBidi"/>
          <w:sz w:val="22"/>
          <w:szCs w:val="22"/>
        </w:rPr>
      </w:pPr>
      <w:r w:rsidRPr="007C3EC6">
        <w:rPr>
          <w:rFonts w:asciiTheme="minorHAnsi" w:eastAsiaTheme="minorHAnsi" w:hAnsiTheme="minorHAnsi" w:cstheme="minorBidi"/>
          <w:sz w:val="22"/>
          <w:szCs w:val="22"/>
        </w:rPr>
        <w:t>More precise language for some of the proposed definitions used in the standard;</w:t>
      </w:r>
    </w:p>
    <w:p w14:paraId="288E1720" w14:textId="77777777" w:rsidR="007C3EC6" w:rsidRPr="007C3EC6" w:rsidRDefault="007C3EC6" w:rsidP="007C3EC6">
      <w:pPr>
        <w:numPr>
          <w:ilvl w:val="0"/>
          <w:numId w:val="18"/>
        </w:numPr>
        <w:spacing w:after="160" w:line="259" w:lineRule="auto"/>
        <w:contextualSpacing/>
        <w:rPr>
          <w:rFonts w:asciiTheme="minorHAnsi" w:eastAsiaTheme="minorHAnsi" w:hAnsiTheme="minorHAnsi" w:cstheme="minorBidi"/>
          <w:sz w:val="22"/>
          <w:szCs w:val="22"/>
        </w:rPr>
      </w:pPr>
      <w:r w:rsidRPr="007C3EC6">
        <w:rPr>
          <w:rFonts w:asciiTheme="minorHAnsi" w:eastAsiaTheme="minorHAnsi" w:hAnsiTheme="minorHAnsi" w:cstheme="minorBidi"/>
          <w:sz w:val="22"/>
          <w:szCs w:val="22"/>
        </w:rPr>
        <w:t>Clarification of the temperature standards so that operators fully understand the corresponding expectations;</w:t>
      </w:r>
    </w:p>
    <w:p w14:paraId="6E19F9CB" w14:textId="77777777" w:rsidR="007C3EC6" w:rsidRPr="007C3EC6" w:rsidRDefault="007C3EC6" w:rsidP="007C3EC6">
      <w:pPr>
        <w:numPr>
          <w:ilvl w:val="0"/>
          <w:numId w:val="18"/>
        </w:numPr>
        <w:spacing w:after="160" w:line="259" w:lineRule="auto"/>
        <w:contextualSpacing/>
        <w:rPr>
          <w:rFonts w:asciiTheme="minorHAnsi" w:eastAsiaTheme="minorHAnsi" w:hAnsiTheme="minorHAnsi" w:cstheme="minorBidi"/>
          <w:sz w:val="22"/>
          <w:szCs w:val="22"/>
        </w:rPr>
      </w:pPr>
      <w:r w:rsidRPr="007C3EC6">
        <w:rPr>
          <w:rFonts w:asciiTheme="minorHAnsi" w:eastAsiaTheme="minorHAnsi" w:hAnsiTheme="minorHAnsi" w:cstheme="minorBidi"/>
          <w:sz w:val="22"/>
          <w:szCs w:val="22"/>
        </w:rPr>
        <w:t>Reconsideration of the proposed 12-hour timeframe for the continuous operations standards because it may create a disadvantage for new thermal generators relative to some renewable generators;</w:t>
      </w:r>
    </w:p>
    <w:p w14:paraId="7590D269" w14:textId="77777777" w:rsidR="007C3EC6" w:rsidRPr="007C3EC6" w:rsidRDefault="007C3EC6" w:rsidP="007C3EC6">
      <w:pPr>
        <w:numPr>
          <w:ilvl w:val="0"/>
          <w:numId w:val="18"/>
        </w:numPr>
        <w:spacing w:after="160" w:line="259" w:lineRule="auto"/>
        <w:contextualSpacing/>
        <w:rPr>
          <w:rFonts w:asciiTheme="minorHAnsi" w:eastAsiaTheme="minorHAnsi" w:hAnsiTheme="minorHAnsi" w:cstheme="minorBidi"/>
          <w:sz w:val="22"/>
          <w:szCs w:val="22"/>
        </w:rPr>
      </w:pPr>
      <w:r w:rsidRPr="007C3EC6">
        <w:rPr>
          <w:rFonts w:asciiTheme="minorHAnsi" w:eastAsiaTheme="minorHAnsi" w:hAnsiTheme="minorHAnsi" w:cstheme="minorBidi"/>
          <w:sz w:val="22"/>
          <w:szCs w:val="22"/>
        </w:rPr>
        <w:t>Specification of when the 5-year clock in R4 starts;</w:t>
      </w:r>
    </w:p>
    <w:p w14:paraId="4FE4F51D" w14:textId="77777777" w:rsidR="007C3EC6" w:rsidRPr="007C3EC6" w:rsidRDefault="007C3EC6" w:rsidP="007C3EC6">
      <w:pPr>
        <w:numPr>
          <w:ilvl w:val="0"/>
          <w:numId w:val="18"/>
        </w:numPr>
        <w:spacing w:after="160" w:line="259" w:lineRule="auto"/>
        <w:contextualSpacing/>
        <w:rPr>
          <w:rFonts w:asciiTheme="minorHAnsi" w:eastAsiaTheme="minorHAnsi" w:hAnsiTheme="minorHAnsi" w:cstheme="minorBidi"/>
          <w:sz w:val="22"/>
          <w:szCs w:val="22"/>
        </w:rPr>
      </w:pPr>
      <w:r w:rsidRPr="007C3EC6">
        <w:rPr>
          <w:rFonts w:asciiTheme="minorHAnsi" w:eastAsiaTheme="minorHAnsi" w:hAnsiTheme="minorHAnsi" w:cstheme="minorBidi"/>
          <w:sz w:val="22"/>
          <w:szCs w:val="22"/>
        </w:rPr>
        <w:t>Require an annual statement by Generator Owners that they are on schedule with a CAP as opposed to periodic progress reports;</w:t>
      </w:r>
    </w:p>
    <w:p w14:paraId="1D9C33D4" w14:textId="77777777" w:rsidR="007C3EC6" w:rsidRPr="007C3EC6" w:rsidRDefault="007C3EC6" w:rsidP="007C3EC6">
      <w:pPr>
        <w:numPr>
          <w:ilvl w:val="0"/>
          <w:numId w:val="18"/>
        </w:numPr>
        <w:spacing w:after="160" w:line="259" w:lineRule="auto"/>
        <w:contextualSpacing/>
        <w:rPr>
          <w:rFonts w:asciiTheme="minorHAnsi" w:eastAsiaTheme="minorHAnsi" w:hAnsiTheme="minorHAnsi" w:cstheme="minorBidi"/>
          <w:sz w:val="22"/>
          <w:szCs w:val="22"/>
        </w:rPr>
      </w:pPr>
      <w:r w:rsidRPr="007C3EC6">
        <w:rPr>
          <w:rFonts w:asciiTheme="minorHAnsi" w:eastAsiaTheme="minorHAnsi" w:hAnsiTheme="minorHAnsi" w:cstheme="minorBidi"/>
          <w:sz w:val="22"/>
          <w:szCs w:val="22"/>
        </w:rPr>
        <w:lastRenderedPageBreak/>
        <w:t>Violation severity levels should be applied to a single facility and be based on components that failed or those that do not have a CPA following a Generator Cold Weather Reliability Event; and</w:t>
      </w:r>
    </w:p>
    <w:p w14:paraId="0C7CFAC6" w14:textId="77777777" w:rsidR="007C3EC6" w:rsidRDefault="007C3EC6" w:rsidP="007C3EC6">
      <w:pPr>
        <w:numPr>
          <w:ilvl w:val="0"/>
          <w:numId w:val="18"/>
        </w:numPr>
        <w:spacing w:after="160" w:line="259" w:lineRule="auto"/>
        <w:contextualSpacing/>
        <w:rPr>
          <w:rFonts w:asciiTheme="minorHAnsi" w:eastAsiaTheme="minorHAnsi" w:hAnsiTheme="minorHAnsi" w:cstheme="minorBidi"/>
          <w:sz w:val="22"/>
          <w:szCs w:val="22"/>
        </w:rPr>
      </w:pPr>
      <w:r w:rsidRPr="007C3EC6">
        <w:rPr>
          <w:rFonts w:asciiTheme="minorHAnsi" w:eastAsiaTheme="minorHAnsi" w:hAnsiTheme="minorHAnsi" w:cstheme="minorBidi"/>
          <w:sz w:val="22"/>
          <w:szCs w:val="22"/>
        </w:rPr>
        <w:t>A good cause exemption needs to be maintained for a variety of situations that materially impact a resource owner’s ability to comply with both NERC and other standards.</w:t>
      </w:r>
    </w:p>
    <w:p w14:paraId="3C512CBB" w14:textId="77777777" w:rsidR="00E409BC" w:rsidRPr="007C3EC6" w:rsidRDefault="00E409BC" w:rsidP="00E409BC">
      <w:pPr>
        <w:spacing w:after="160" w:line="259" w:lineRule="auto"/>
        <w:ind w:left="771"/>
        <w:contextualSpacing/>
        <w:rPr>
          <w:rFonts w:asciiTheme="minorHAnsi" w:eastAsiaTheme="minorHAnsi" w:hAnsiTheme="minorHAnsi" w:cstheme="minorBidi"/>
          <w:sz w:val="22"/>
          <w:szCs w:val="22"/>
        </w:rPr>
      </w:pPr>
    </w:p>
    <w:p w14:paraId="31AD3E98" w14:textId="61E51668" w:rsidR="007C3EC6" w:rsidRPr="007C3EC6" w:rsidRDefault="007C3EC6" w:rsidP="007C3EC6">
      <w:pPr>
        <w:spacing w:after="160" w:line="259" w:lineRule="auto"/>
        <w:rPr>
          <w:rFonts w:asciiTheme="minorHAnsi" w:eastAsiaTheme="minorHAnsi" w:hAnsiTheme="minorHAnsi" w:cstheme="minorBidi"/>
          <w:sz w:val="22"/>
          <w:szCs w:val="22"/>
        </w:rPr>
      </w:pPr>
      <w:r w:rsidRPr="007C3EC6">
        <w:rPr>
          <w:rFonts w:asciiTheme="minorHAnsi" w:eastAsiaTheme="minorHAnsi" w:hAnsiTheme="minorHAnsi" w:cstheme="minorBidi"/>
          <w:sz w:val="22"/>
          <w:szCs w:val="22"/>
        </w:rPr>
        <w:t xml:space="preserve">TCPA’s comments can be read in their entirety </w:t>
      </w:r>
      <w:hyperlink r:id="rId13" w:history="1">
        <w:commentRangeStart w:id="0"/>
        <w:r w:rsidRPr="009413E0">
          <w:rPr>
            <w:rStyle w:val="Hyperlink"/>
            <w:rFonts w:asciiTheme="minorHAnsi" w:eastAsiaTheme="minorHAnsi" w:hAnsiTheme="minorHAnsi" w:cstheme="minorBidi"/>
            <w:sz w:val="22"/>
            <w:szCs w:val="22"/>
          </w:rPr>
          <w:t>HERE</w:t>
        </w:r>
        <w:commentRangeEnd w:id="0"/>
        <w:r w:rsidRPr="009413E0">
          <w:rPr>
            <w:rStyle w:val="Hyperlink"/>
            <w:rFonts w:asciiTheme="minorHAnsi" w:eastAsiaTheme="minorHAnsi" w:hAnsiTheme="minorHAnsi" w:cstheme="minorBidi"/>
            <w:sz w:val="16"/>
            <w:szCs w:val="16"/>
          </w:rPr>
          <w:commentReference w:id="0"/>
        </w:r>
      </w:hyperlink>
    </w:p>
    <w:p w14:paraId="694AEC49" w14:textId="77777777" w:rsidR="007C3EC6" w:rsidRPr="000B2FF0" w:rsidRDefault="007C3EC6" w:rsidP="000B2FF0">
      <w:pPr>
        <w:pStyle w:val="ListParagraph"/>
        <w:numPr>
          <w:ilvl w:val="0"/>
          <w:numId w:val="17"/>
        </w:numPr>
        <w:spacing w:after="160" w:line="259" w:lineRule="auto"/>
        <w:rPr>
          <w:rFonts w:asciiTheme="minorHAnsi" w:eastAsiaTheme="minorHAnsi" w:hAnsiTheme="minorHAnsi" w:cstheme="minorBidi"/>
          <w:b/>
          <w:bCs/>
          <w:sz w:val="22"/>
          <w:szCs w:val="22"/>
          <w:u w:val="single"/>
        </w:rPr>
      </w:pPr>
      <w:r w:rsidRPr="000B2FF0">
        <w:rPr>
          <w:rFonts w:asciiTheme="minorHAnsi" w:eastAsiaTheme="minorHAnsi" w:hAnsiTheme="minorHAnsi" w:cstheme="minorBidi"/>
          <w:b/>
          <w:bCs/>
          <w:sz w:val="22"/>
          <w:szCs w:val="22"/>
          <w:u w:val="single"/>
        </w:rPr>
        <w:t xml:space="preserve">Review of Market Reform Assessment Produced by Energy and Environmental Economics (E3) – Project No. 54335 </w:t>
      </w:r>
    </w:p>
    <w:p w14:paraId="7A579651" w14:textId="77777777" w:rsidR="007C3EC6" w:rsidRPr="007C3EC6" w:rsidRDefault="007C3EC6" w:rsidP="007C3EC6">
      <w:pPr>
        <w:spacing w:after="160" w:line="259" w:lineRule="auto"/>
        <w:rPr>
          <w:rFonts w:asciiTheme="minorHAnsi" w:eastAsiaTheme="minorHAnsi" w:hAnsiTheme="minorHAnsi" w:cstheme="minorBidi"/>
          <w:sz w:val="22"/>
          <w:szCs w:val="22"/>
        </w:rPr>
      </w:pPr>
      <w:r w:rsidRPr="007C3EC6">
        <w:rPr>
          <w:rFonts w:asciiTheme="minorHAnsi" w:eastAsiaTheme="minorHAnsi" w:hAnsiTheme="minorHAnsi" w:cstheme="minorBidi"/>
          <w:sz w:val="22"/>
          <w:szCs w:val="22"/>
        </w:rPr>
        <w:t>On December 15</w:t>
      </w:r>
      <w:r w:rsidRPr="007C3EC6">
        <w:rPr>
          <w:rFonts w:asciiTheme="minorHAnsi" w:eastAsiaTheme="minorHAnsi" w:hAnsiTheme="minorHAnsi" w:cstheme="minorBidi"/>
          <w:sz w:val="22"/>
          <w:szCs w:val="22"/>
          <w:vertAlign w:val="superscript"/>
        </w:rPr>
        <w:t>th</w:t>
      </w:r>
      <w:r w:rsidRPr="007C3EC6">
        <w:rPr>
          <w:rFonts w:asciiTheme="minorHAnsi" w:eastAsiaTheme="minorHAnsi" w:hAnsiTheme="minorHAnsi" w:cstheme="minorBidi"/>
          <w:sz w:val="22"/>
          <w:szCs w:val="22"/>
        </w:rPr>
        <w:t>, TCPA submitted comments to the PUCT on behalf of all TCPA members, with the exception of Shell, expressing their support for the establishment of a mandatory reliability standard and the adoption of a mechanism, such as the PCM, to achieve that standard.</w:t>
      </w:r>
    </w:p>
    <w:p w14:paraId="0D2E8D8D" w14:textId="77777777" w:rsidR="007C3EC6" w:rsidRPr="007C3EC6" w:rsidRDefault="007C3EC6" w:rsidP="007C3EC6">
      <w:pPr>
        <w:spacing w:after="160" w:line="259" w:lineRule="auto"/>
        <w:rPr>
          <w:rFonts w:asciiTheme="minorHAnsi" w:eastAsiaTheme="minorHAnsi" w:hAnsiTheme="minorHAnsi" w:cstheme="minorBidi"/>
          <w:sz w:val="22"/>
          <w:szCs w:val="22"/>
        </w:rPr>
      </w:pPr>
      <w:r w:rsidRPr="007C3EC6">
        <w:rPr>
          <w:rFonts w:asciiTheme="minorHAnsi" w:eastAsiaTheme="minorHAnsi" w:hAnsiTheme="minorHAnsi" w:cstheme="minorBidi"/>
          <w:sz w:val="22"/>
          <w:szCs w:val="22"/>
        </w:rPr>
        <w:t xml:space="preserve">The comments note that the industry standard 0.1 LOLE reliability standard is a good starting point due to its familiarity and use in other markets. The E3 report found that only three of the studied options would achieve the standard at a comparable cost to consumers and in an efficient manner, one of those being the PCM. </w:t>
      </w:r>
    </w:p>
    <w:p w14:paraId="4DF911E5" w14:textId="77777777" w:rsidR="007C3EC6" w:rsidRPr="007C3EC6" w:rsidRDefault="007C3EC6" w:rsidP="007C3EC6">
      <w:pPr>
        <w:spacing w:after="160" w:line="259" w:lineRule="auto"/>
        <w:rPr>
          <w:rFonts w:asciiTheme="minorHAnsi" w:eastAsiaTheme="minorHAnsi" w:hAnsiTheme="minorHAnsi" w:cstheme="minorBidi"/>
          <w:sz w:val="22"/>
          <w:szCs w:val="22"/>
        </w:rPr>
      </w:pPr>
      <w:r w:rsidRPr="007C3EC6">
        <w:rPr>
          <w:rFonts w:asciiTheme="minorHAnsi" w:eastAsiaTheme="minorHAnsi" w:hAnsiTheme="minorHAnsi" w:cstheme="minorBidi"/>
          <w:sz w:val="22"/>
          <w:szCs w:val="22"/>
        </w:rPr>
        <w:t>The PCM lacks the administrative complexity and market concerns of the other two options. It is also projected to achieve 10 times the reliability of the status quo at only a 2.2% increase in cost. For these reasons, the comments implore the PUCT to adopt a reliability standard and pursue the PCM as soon as possible in order to provide the regulatory certainty needed for new investment in dispatchable generation.</w:t>
      </w:r>
    </w:p>
    <w:p w14:paraId="67305674" w14:textId="77777777" w:rsidR="007C3EC6" w:rsidRPr="007C3EC6" w:rsidRDefault="007C3EC6" w:rsidP="007C3EC6">
      <w:pPr>
        <w:spacing w:after="160" w:line="259" w:lineRule="auto"/>
        <w:rPr>
          <w:rFonts w:asciiTheme="minorHAnsi" w:eastAsiaTheme="minorHAnsi" w:hAnsiTheme="minorHAnsi" w:cstheme="minorBidi"/>
          <w:sz w:val="22"/>
          <w:szCs w:val="22"/>
        </w:rPr>
      </w:pPr>
      <w:r w:rsidRPr="007C3EC6">
        <w:rPr>
          <w:rFonts w:asciiTheme="minorHAnsi" w:eastAsiaTheme="minorHAnsi" w:hAnsiTheme="minorHAnsi" w:cstheme="minorBidi"/>
          <w:sz w:val="22"/>
          <w:szCs w:val="22"/>
        </w:rPr>
        <w:t xml:space="preserve">Despite being a novel concept, the PCM could be implemented given that its operating components are straightforward and familiar. In fact, if implemented properly and accompanied by a reliability standard, the PCM will incentivize dispatchable generation in a manner consistent with the Legislature’s and the PUCT’s goals for reliability. TCPA believes the specific mechanics of the PCM, such as determining the critical hours of operation, can be refined during the implementation process. </w:t>
      </w:r>
    </w:p>
    <w:p w14:paraId="44719F4B" w14:textId="77777777" w:rsidR="007C3EC6" w:rsidRPr="007C3EC6" w:rsidRDefault="007C3EC6" w:rsidP="007C3EC6">
      <w:pPr>
        <w:spacing w:after="160" w:line="259" w:lineRule="auto"/>
        <w:rPr>
          <w:rFonts w:asciiTheme="minorHAnsi" w:eastAsiaTheme="minorHAnsi" w:hAnsiTheme="minorHAnsi" w:cstheme="minorBidi"/>
          <w:sz w:val="22"/>
          <w:szCs w:val="22"/>
        </w:rPr>
      </w:pPr>
      <w:r w:rsidRPr="007C3EC6">
        <w:rPr>
          <w:rFonts w:asciiTheme="minorHAnsi" w:eastAsiaTheme="minorHAnsi" w:hAnsiTheme="minorHAnsi" w:cstheme="minorBidi"/>
          <w:sz w:val="22"/>
          <w:szCs w:val="22"/>
        </w:rPr>
        <w:t>If the PUCT were to properly implement a mechanism such as the PCM, TCPA members are prepared to bring nearly 4,600 MW of additional generation to ERCOT.</w:t>
      </w:r>
    </w:p>
    <w:p w14:paraId="55F8E373" w14:textId="77777777" w:rsidR="007C3EC6" w:rsidRPr="007C3EC6" w:rsidRDefault="007C3EC6" w:rsidP="007C3EC6">
      <w:pPr>
        <w:spacing w:after="160" w:line="259" w:lineRule="auto"/>
        <w:rPr>
          <w:rFonts w:asciiTheme="minorHAnsi" w:eastAsiaTheme="minorHAnsi" w:hAnsiTheme="minorHAnsi" w:cstheme="minorBidi"/>
          <w:sz w:val="22"/>
          <w:szCs w:val="22"/>
        </w:rPr>
      </w:pPr>
      <w:r w:rsidRPr="007C3EC6">
        <w:rPr>
          <w:rFonts w:asciiTheme="minorHAnsi" w:eastAsiaTheme="minorHAnsi" w:hAnsiTheme="minorHAnsi" w:cstheme="minorBidi"/>
          <w:sz w:val="22"/>
          <w:szCs w:val="22"/>
        </w:rPr>
        <w:t xml:space="preserve">TCPA provided additional comments in response to questions from PUCT staff. These responses can be read in their entirety </w:t>
      </w:r>
      <w:hyperlink r:id="rId18" w:history="1">
        <w:r w:rsidRPr="007C3EC6">
          <w:rPr>
            <w:rFonts w:asciiTheme="minorHAnsi" w:eastAsiaTheme="minorHAnsi" w:hAnsiTheme="minorHAnsi" w:cstheme="minorBidi"/>
            <w:color w:val="0563C1" w:themeColor="hyperlink"/>
            <w:sz w:val="22"/>
            <w:szCs w:val="22"/>
            <w:u w:val="single"/>
          </w:rPr>
          <w:t>HERE</w:t>
        </w:r>
      </w:hyperlink>
      <w:r w:rsidRPr="007C3EC6">
        <w:rPr>
          <w:rFonts w:asciiTheme="minorHAnsi" w:eastAsiaTheme="minorHAnsi" w:hAnsiTheme="minorHAnsi" w:cstheme="minorBidi"/>
          <w:sz w:val="22"/>
          <w:szCs w:val="22"/>
        </w:rPr>
        <w:t>.</w:t>
      </w:r>
    </w:p>
    <w:p w14:paraId="1753A963" w14:textId="77777777" w:rsidR="00A33E90" w:rsidRPr="00A33E90" w:rsidRDefault="00A33E90" w:rsidP="00A33E90">
      <w:pPr>
        <w:jc w:val="both"/>
        <w:rPr>
          <w:rFonts w:asciiTheme="minorHAnsi" w:eastAsiaTheme="minorHAnsi" w:hAnsiTheme="minorHAnsi" w:cstheme="minorHAnsi"/>
        </w:rPr>
      </w:pPr>
    </w:p>
    <w:p w14:paraId="30C25F82" w14:textId="6D4B4588" w:rsidR="00981838" w:rsidRPr="000B2FF0" w:rsidRDefault="00981838" w:rsidP="00981838">
      <w:pPr>
        <w:spacing w:after="160" w:line="259" w:lineRule="auto"/>
        <w:jc w:val="center"/>
        <w:rPr>
          <w:rFonts w:asciiTheme="minorHAnsi" w:eastAsiaTheme="minorHAnsi" w:hAnsiTheme="minorHAnsi" w:cstheme="minorBidi"/>
          <w:b/>
          <w:bCs/>
          <w:sz w:val="22"/>
          <w:szCs w:val="22"/>
          <w:u w:val="single"/>
        </w:rPr>
      </w:pPr>
      <w:r w:rsidRPr="000B2FF0">
        <w:rPr>
          <w:rFonts w:asciiTheme="minorHAnsi" w:eastAsiaTheme="minorHAnsi" w:hAnsiTheme="minorHAnsi" w:cstheme="minorBidi"/>
          <w:b/>
          <w:bCs/>
          <w:sz w:val="22"/>
          <w:szCs w:val="22"/>
          <w:u w:val="single"/>
        </w:rPr>
        <w:t>TCPA Welcomes New Director of Communications and Administration</w:t>
      </w:r>
    </w:p>
    <w:p w14:paraId="2BD6BB25" w14:textId="77777777" w:rsidR="00981838" w:rsidRPr="00981838" w:rsidRDefault="00981838" w:rsidP="00981838">
      <w:pPr>
        <w:spacing w:after="160" w:line="259" w:lineRule="auto"/>
        <w:rPr>
          <w:rFonts w:asciiTheme="minorHAnsi" w:eastAsiaTheme="minorHAnsi" w:hAnsiTheme="minorHAnsi" w:cstheme="minorBidi"/>
          <w:sz w:val="22"/>
          <w:szCs w:val="22"/>
        </w:rPr>
      </w:pPr>
      <w:r w:rsidRPr="00981838">
        <w:rPr>
          <w:rFonts w:asciiTheme="minorHAnsi" w:eastAsiaTheme="minorHAnsi" w:hAnsiTheme="minorHAnsi" w:cstheme="minorBidi"/>
          <w:sz w:val="22"/>
          <w:szCs w:val="22"/>
        </w:rPr>
        <w:t>On December 5</w:t>
      </w:r>
      <w:r w:rsidRPr="00981838">
        <w:rPr>
          <w:rFonts w:asciiTheme="minorHAnsi" w:eastAsiaTheme="minorHAnsi" w:hAnsiTheme="minorHAnsi" w:cstheme="minorBidi"/>
          <w:sz w:val="22"/>
          <w:szCs w:val="22"/>
          <w:vertAlign w:val="superscript"/>
        </w:rPr>
        <w:t>th</w:t>
      </w:r>
      <w:r w:rsidRPr="00981838">
        <w:rPr>
          <w:rFonts w:asciiTheme="minorHAnsi" w:eastAsiaTheme="minorHAnsi" w:hAnsiTheme="minorHAnsi" w:cstheme="minorBidi"/>
          <w:sz w:val="22"/>
          <w:szCs w:val="22"/>
        </w:rPr>
        <w:t xml:space="preserve">, TCPA welcomed Paul Townsend as Director of Communications and Administration. Townsend was most recently with the office of Senator Nathan Johnson and staffed five members from </w:t>
      </w:r>
      <w:r w:rsidRPr="00981838">
        <w:rPr>
          <w:rFonts w:asciiTheme="minorHAnsi" w:eastAsiaTheme="minorHAnsi" w:hAnsiTheme="minorHAnsi" w:cstheme="minorBidi"/>
          <w:sz w:val="22"/>
          <w:szCs w:val="22"/>
        </w:rPr>
        <w:lastRenderedPageBreak/>
        <w:t xml:space="preserve">both parties of the Texas Legislature in total throughout his decade of legislative experience. He also worked for two state agencies and lobbied for a trade association prior to joining TCPA. </w:t>
      </w:r>
    </w:p>
    <w:p w14:paraId="420E7C63" w14:textId="77777777" w:rsidR="003477BD" w:rsidRDefault="003477BD" w:rsidP="005403B8">
      <w:pPr>
        <w:jc w:val="both"/>
        <w:rPr>
          <w:rFonts w:asciiTheme="minorHAnsi" w:hAnsiTheme="minorHAnsi" w:cstheme="minorHAnsi"/>
          <w:color w:val="000000"/>
        </w:rPr>
      </w:pPr>
    </w:p>
    <w:p w14:paraId="3E7EBDF7" w14:textId="18279868" w:rsidR="0055286B" w:rsidRPr="00FB2B41" w:rsidRDefault="00AA5450" w:rsidP="005403B8">
      <w:pPr>
        <w:jc w:val="both"/>
        <w:rPr>
          <w:rFonts w:asciiTheme="minorHAnsi" w:hAnsiTheme="minorHAnsi" w:cstheme="minorHAnsi"/>
          <w:color w:val="000000"/>
        </w:rPr>
      </w:pPr>
      <w:r w:rsidRPr="00FB2B41">
        <w:rPr>
          <w:rFonts w:asciiTheme="minorHAnsi" w:hAnsiTheme="minorHAnsi" w:cstheme="minorHAnsi"/>
          <w:color w:val="000000"/>
        </w:rPr>
        <w:t>Please feel free to reach out to TCPA with any questions or comments you may have.</w:t>
      </w:r>
    </w:p>
    <w:p w14:paraId="5D4B8239" w14:textId="7A4B875C" w:rsidR="006E01A6" w:rsidRPr="00FB2B41" w:rsidRDefault="006E01A6" w:rsidP="005403B8">
      <w:pPr>
        <w:jc w:val="both"/>
        <w:rPr>
          <w:rFonts w:asciiTheme="minorHAnsi" w:hAnsiTheme="minorHAnsi" w:cstheme="minorHAnsi"/>
          <w:color w:val="000000"/>
        </w:rPr>
      </w:pPr>
    </w:p>
    <w:p w14:paraId="34CFAEA8" w14:textId="77777777" w:rsidR="006E01A6" w:rsidRPr="00FB2B41" w:rsidRDefault="006E01A6" w:rsidP="005403B8">
      <w:pPr>
        <w:jc w:val="both"/>
        <w:rPr>
          <w:rFonts w:asciiTheme="minorHAnsi" w:hAnsiTheme="minorHAnsi" w:cstheme="minorHAnsi"/>
          <w:color w:val="000000"/>
        </w:rPr>
      </w:pPr>
      <w:r w:rsidRPr="00FB2B41">
        <w:rPr>
          <w:rFonts w:asciiTheme="minorHAnsi" w:hAnsiTheme="minorHAnsi" w:cstheme="minorHAnsi"/>
          <w:color w:val="000000"/>
        </w:rPr>
        <w:t>Michele Richmond, Executive Director                                              Eric Woomer  </w:t>
      </w:r>
      <w:r w:rsidRPr="00FB2B41">
        <w:rPr>
          <w:rStyle w:val="apple-converted-space"/>
          <w:rFonts w:asciiTheme="minorHAnsi" w:hAnsiTheme="minorHAnsi" w:cstheme="minorHAnsi"/>
          <w:color w:val="000000"/>
        </w:rPr>
        <w:t> </w:t>
      </w:r>
    </w:p>
    <w:p w14:paraId="1E6C36BB" w14:textId="359BE2EF" w:rsidR="006E01A6" w:rsidRPr="00FB2B41" w:rsidRDefault="006E01A6" w:rsidP="005403B8">
      <w:pPr>
        <w:jc w:val="both"/>
        <w:rPr>
          <w:rFonts w:asciiTheme="minorHAnsi" w:hAnsiTheme="minorHAnsi" w:cstheme="minorHAnsi"/>
          <w:color w:val="000000"/>
        </w:rPr>
      </w:pPr>
      <w:r w:rsidRPr="00FB2B41">
        <w:rPr>
          <w:rFonts w:asciiTheme="minorHAnsi" w:hAnsiTheme="minorHAnsi" w:cstheme="minorHAnsi"/>
          <w:color w:val="000000"/>
        </w:rPr>
        <w:t>Texas Competitive Power Advocates                                                 Eric Woomer</w:t>
      </w:r>
      <w:r w:rsidR="006D3B13" w:rsidRPr="00FB2B41">
        <w:rPr>
          <w:rFonts w:asciiTheme="minorHAnsi" w:hAnsiTheme="minorHAnsi" w:cstheme="minorHAnsi"/>
          <w:color w:val="000000"/>
        </w:rPr>
        <w:t xml:space="preserve"> / </w:t>
      </w:r>
      <w:r w:rsidRPr="00FB2B41">
        <w:rPr>
          <w:rFonts w:asciiTheme="minorHAnsi" w:hAnsiTheme="minorHAnsi" w:cstheme="minorHAnsi"/>
          <w:color w:val="000000"/>
        </w:rPr>
        <w:t>Policy Solutions</w:t>
      </w:r>
    </w:p>
    <w:p w14:paraId="387C534A" w14:textId="7B19E470" w:rsidR="006E01A6" w:rsidRPr="00FB2B41" w:rsidRDefault="0045389E" w:rsidP="005403B8">
      <w:pPr>
        <w:jc w:val="both"/>
        <w:rPr>
          <w:rFonts w:asciiTheme="minorHAnsi" w:hAnsiTheme="minorHAnsi" w:cstheme="minorHAnsi"/>
          <w:color w:val="000000"/>
        </w:rPr>
      </w:pPr>
      <w:hyperlink r:id="rId19" w:history="1">
        <w:r w:rsidR="006E01A6" w:rsidRPr="00FB2B41">
          <w:rPr>
            <w:rStyle w:val="Hyperlink"/>
            <w:rFonts w:asciiTheme="minorHAnsi" w:hAnsiTheme="minorHAnsi" w:cstheme="minorHAnsi"/>
            <w:color w:val="0563C1"/>
          </w:rPr>
          <w:t>michele@competitivepower.org</w:t>
        </w:r>
      </w:hyperlink>
      <w:r w:rsidR="006E01A6" w:rsidRPr="00FB2B41">
        <w:rPr>
          <w:rFonts w:asciiTheme="minorHAnsi" w:hAnsiTheme="minorHAnsi" w:cstheme="minorHAnsi"/>
          <w:color w:val="000000"/>
        </w:rPr>
        <w:t xml:space="preserve">                                                        </w:t>
      </w:r>
      <w:hyperlink r:id="rId20" w:history="1">
        <w:r w:rsidR="00024DEB" w:rsidRPr="00FB2B41">
          <w:rPr>
            <w:rStyle w:val="Hyperlink"/>
            <w:rFonts w:asciiTheme="minorHAnsi" w:hAnsiTheme="minorHAnsi" w:cstheme="minorHAnsi"/>
          </w:rPr>
          <w:t>eric@ericwoomer.com</w:t>
        </w:r>
      </w:hyperlink>
    </w:p>
    <w:p w14:paraId="39F38D44" w14:textId="16CBE033" w:rsidR="006E01A6" w:rsidRPr="00FB2B41" w:rsidRDefault="006E01A6" w:rsidP="005403B8">
      <w:pPr>
        <w:jc w:val="both"/>
        <w:rPr>
          <w:rFonts w:asciiTheme="minorHAnsi" w:hAnsiTheme="minorHAnsi" w:cstheme="minorHAnsi"/>
          <w:color w:val="000000"/>
        </w:rPr>
      </w:pPr>
      <w:r w:rsidRPr="00FB2B41">
        <w:rPr>
          <w:rFonts w:asciiTheme="minorHAnsi" w:hAnsiTheme="minorHAnsi" w:cstheme="minorHAnsi"/>
          <w:color w:val="000000"/>
        </w:rPr>
        <w:t>cell: 512-653-7447                                                                                 cell:  512-845-9552</w:t>
      </w:r>
    </w:p>
    <w:p w14:paraId="139F81CC" w14:textId="44E73F20" w:rsidR="0055286B" w:rsidRPr="00FB2B41" w:rsidRDefault="0045389E" w:rsidP="005403B8">
      <w:pPr>
        <w:jc w:val="both"/>
        <w:rPr>
          <w:rFonts w:asciiTheme="minorHAnsi" w:hAnsiTheme="minorHAnsi" w:cstheme="minorHAnsi"/>
          <w:color w:val="000000"/>
        </w:rPr>
      </w:pPr>
      <w:hyperlink r:id="rId21" w:history="1">
        <w:r w:rsidR="006E01A6" w:rsidRPr="00FB2B41">
          <w:rPr>
            <w:rStyle w:val="Hyperlink"/>
            <w:rFonts w:asciiTheme="minorHAnsi" w:hAnsiTheme="minorHAnsi" w:cstheme="minorHAnsi"/>
            <w:color w:val="0563C1"/>
          </w:rPr>
          <w:t>www.competitivepower.org</w:t>
        </w:r>
      </w:hyperlink>
      <w:r w:rsidR="006E01A6" w:rsidRPr="00FB2B41">
        <w:rPr>
          <w:rFonts w:asciiTheme="minorHAnsi" w:hAnsiTheme="minorHAnsi" w:cstheme="minorHAnsi"/>
          <w:color w:val="000000"/>
        </w:rPr>
        <w:t>                                                               </w:t>
      </w:r>
      <w:r w:rsidR="006E01A6" w:rsidRPr="00FB2B41">
        <w:rPr>
          <w:rStyle w:val="apple-converted-space"/>
          <w:rFonts w:asciiTheme="minorHAnsi" w:hAnsiTheme="minorHAnsi" w:cstheme="minorHAnsi"/>
          <w:color w:val="000000"/>
        </w:rPr>
        <w:t> </w:t>
      </w:r>
      <w:hyperlink r:id="rId22" w:history="1">
        <w:r w:rsidR="006E01A6" w:rsidRPr="00FB2B41">
          <w:rPr>
            <w:rStyle w:val="Hyperlink"/>
            <w:rFonts w:asciiTheme="minorHAnsi" w:hAnsiTheme="minorHAnsi" w:cstheme="minorHAnsi"/>
            <w:color w:val="0563C1"/>
          </w:rPr>
          <w:t>www.ericwoomer.com</w:t>
        </w:r>
      </w:hyperlink>
    </w:p>
    <w:sectPr w:rsidR="0055286B" w:rsidRPr="00FB2B41" w:rsidSect="00C049FF">
      <w:headerReference w:type="default" r:id="rId23"/>
      <w:pgSz w:w="12240" w:h="15840"/>
      <w:pgMar w:top="1440" w:right="1440" w:bottom="1440" w:left="1440" w:header="720" w:footer="720" w:gutter="0"/>
      <w:pgBorders w:offsetFrom="page">
        <w:top w:val="single" w:sz="36" w:space="24" w:color="2F5496" w:themeColor="accent1" w:themeShade="BF"/>
        <w:left w:val="single" w:sz="36" w:space="24" w:color="2F5496" w:themeColor="accent1" w:themeShade="BF"/>
        <w:bottom w:val="single" w:sz="36" w:space="24" w:color="2F5496" w:themeColor="accent1" w:themeShade="BF"/>
        <w:right w:val="single" w:sz="36" w:space="24" w:color="2F5496" w:themeColor="accent1" w:themeShade="BF"/>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ele Richmond" w:date="2022-12-16T10:50:00Z" w:initials="MR">
    <w:p w14:paraId="483A9F80" w14:textId="77777777" w:rsidR="007C3EC6" w:rsidRDefault="007C3EC6" w:rsidP="007C3EC6">
      <w:pPr>
        <w:pStyle w:val="CommentText"/>
      </w:pPr>
      <w:r>
        <w:rPr>
          <w:rStyle w:val="CommentReference"/>
        </w:rPr>
        <w:annotationRef/>
      </w:r>
      <w:r>
        <w:t>Delette or Todd, can you add the hyperlink to where our comments are filed at NERC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3A9F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6CBF8" w16cex:dateUtc="2022-12-16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3A9F80" w16cid:durableId="2746CB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9214" w14:textId="77777777" w:rsidR="00595592" w:rsidRDefault="00595592" w:rsidP="00AA5450">
      <w:r>
        <w:separator/>
      </w:r>
    </w:p>
  </w:endnote>
  <w:endnote w:type="continuationSeparator" w:id="0">
    <w:p w14:paraId="2C55DC2F" w14:textId="77777777" w:rsidR="00595592" w:rsidRDefault="00595592" w:rsidP="00AA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EA59" w14:textId="77777777" w:rsidR="00595592" w:rsidRDefault="00595592" w:rsidP="00AA5450">
      <w:r>
        <w:separator/>
      </w:r>
    </w:p>
  </w:footnote>
  <w:footnote w:type="continuationSeparator" w:id="0">
    <w:p w14:paraId="22D96760" w14:textId="77777777" w:rsidR="00595592" w:rsidRDefault="00595592" w:rsidP="00AA5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4F9B" w14:textId="0BC65F15" w:rsidR="00AA5450" w:rsidRPr="00AA5450" w:rsidRDefault="006E01A6" w:rsidP="00AA5450">
    <w:pPr>
      <w:pStyle w:val="Header"/>
    </w:pPr>
    <w:r>
      <w:rPr>
        <w:noProof/>
      </w:rPr>
      <w:drawing>
        <wp:anchor distT="0" distB="0" distL="114300" distR="114300" simplePos="0" relativeHeight="251658240" behindDoc="0" locked="0" layoutInCell="1" allowOverlap="1" wp14:anchorId="31F531B4" wp14:editId="28432088">
          <wp:simplePos x="0" y="0"/>
          <wp:positionH relativeFrom="column">
            <wp:posOffset>4636770</wp:posOffset>
          </wp:positionH>
          <wp:positionV relativeFrom="paragraph">
            <wp:posOffset>460375</wp:posOffset>
          </wp:positionV>
          <wp:extent cx="1268095" cy="504190"/>
          <wp:effectExtent l="0" t="0" r="1905" b="381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095" cy="504190"/>
                  </a:xfrm>
                  <a:prstGeom prst="rect">
                    <a:avLst/>
                  </a:prstGeom>
                </pic:spPr>
              </pic:pic>
            </a:graphicData>
          </a:graphic>
          <wp14:sizeRelH relativeFrom="page">
            <wp14:pctWidth>0</wp14:pctWidth>
          </wp14:sizeRelH>
          <wp14:sizeRelV relativeFrom="page">
            <wp14:pctHeight>0</wp14:pctHeight>
          </wp14:sizeRelV>
        </wp:anchor>
      </w:drawing>
    </w:r>
    <w:r w:rsidR="00AA5450">
      <w:rPr>
        <w:noProof/>
      </w:rPr>
      <w:drawing>
        <wp:inline distT="0" distB="0" distL="0" distR="0" wp14:anchorId="3E040438" wp14:editId="38E58EBA">
          <wp:extent cx="1124712" cy="1124712"/>
          <wp:effectExtent l="0" t="0" r="5715" b="5715"/>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application&#10;&#10;Description automatically generated"/>
                  <pic:cNvPicPr/>
                </pic:nvPicPr>
                <pic:blipFill>
                  <a:blip r:embed="rId2">
                    <a:alphaModFix/>
                    <a:extLst>
                      <a:ext uri="{28A0092B-C50C-407E-A947-70E740481C1C}">
                        <a14:useLocalDpi xmlns:a14="http://schemas.microsoft.com/office/drawing/2010/main" val="0"/>
                      </a:ext>
                    </a:extLst>
                  </a:blip>
                  <a:stretch>
                    <a:fillRect/>
                  </a:stretch>
                </pic:blipFill>
                <pic:spPr>
                  <a:xfrm>
                    <a:off x="0" y="0"/>
                    <a:ext cx="1124712" cy="1124712"/>
                  </a:xfrm>
                  <a:prstGeom prst="rect">
                    <a:avLst/>
                  </a:prstGeom>
                </pic:spPr>
              </pic:pic>
            </a:graphicData>
          </a:graphic>
        </wp:inline>
      </w:drawing>
    </w:r>
    <w:r w:rsidR="00AA5450">
      <w:tab/>
    </w:r>
    <w:r w:rsidR="00AA5450">
      <w:tab/>
    </w:r>
    <w:r w:rsidR="00AA545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2EE0"/>
    <w:multiLevelType w:val="hybridMultilevel"/>
    <w:tmpl w:val="0E6EE55C"/>
    <w:lvl w:ilvl="0" w:tplc="058E6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42B33"/>
    <w:multiLevelType w:val="hybridMultilevel"/>
    <w:tmpl w:val="9F40E3AA"/>
    <w:lvl w:ilvl="0" w:tplc="57AA826E">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B335E"/>
    <w:multiLevelType w:val="hybridMultilevel"/>
    <w:tmpl w:val="4C12D3D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96BB6"/>
    <w:multiLevelType w:val="hybridMultilevel"/>
    <w:tmpl w:val="61EAB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E2D4E"/>
    <w:multiLevelType w:val="hybridMultilevel"/>
    <w:tmpl w:val="7D04908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36B34116"/>
    <w:multiLevelType w:val="hybridMultilevel"/>
    <w:tmpl w:val="43CE9402"/>
    <w:lvl w:ilvl="0" w:tplc="BB88D3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55FFF"/>
    <w:multiLevelType w:val="hybridMultilevel"/>
    <w:tmpl w:val="7D84A77C"/>
    <w:lvl w:ilvl="0" w:tplc="4CC69B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F074E"/>
    <w:multiLevelType w:val="hybridMultilevel"/>
    <w:tmpl w:val="D714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B0381"/>
    <w:multiLevelType w:val="hybridMultilevel"/>
    <w:tmpl w:val="C1C07B5C"/>
    <w:lvl w:ilvl="0" w:tplc="437C536E">
      <w:start w:val="1"/>
      <w:numFmt w:val="upperRoman"/>
      <w:lvlText w:val="%1."/>
      <w:lvlJc w:val="righ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C95B1E"/>
    <w:multiLevelType w:val="hybridMultilevel"/>
    <w:tmpl w:val="9AD2FA6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A23184"/>
    <w:multiLevelType w:val="hybridMultilevel"/>
    <w:tmpl w:val="C5E6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6241F"/>
    <w:multiLevelType w:val="hybridMultilevel"/>
    <w:tmpl w:val="E568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D7FA6"/>
    <w:multiLevelType w:val="hybridMultilevel"/>
    <w:tmpl w:val="A4FCE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71412B48"/>
    <w:multiLevelType w:val="hybridMultilevel"/>
    <w:tmpl w:val="A4C8343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3A4122"/>
    <w:multiLevelType w:val="hybridMultilevel"/>
    <w:tmpl w:val="EB0A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5550F"/>
    <w:multiLevelType w:val="hybridMultilevel"/>
    <w:tmpl w:val="BFD6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313142764">
    <w:abstractNumId w:val="8"/>
  </w:num>
  <w:num w:numId="2" w16cid:durableId="835532163">
    <w:abstractNumId w:val="17"/>
  </w:num>
  <w:num w:numId="3" w16cid:durableId="1313213404">
    <w:abstractNumId w:val="13"/>
  </w:num>
  <w:num w:numId="4" w16cid:durableId="1006977801">
    <w:abstractNumId w:val="14"/>
  </w:num>
  <w:num w:numId="5" w16cid:durableId="252013953">
    <w:abstractNumId w:val="12"/>
  </w:num>
  <w:num w:numId="6" w16cid:durableId="823005278">
    <w:abstractNumId w:val="11"/>
  </w:num>
  <w:num w:numId="7" w16cid:durableId="1393505510">
    <w:abstractNumId w:val="2"/>
  </w:num>
  <w:num w:numId="8" w16cid:durableId="798567435">
    <w:abstractNumId w:val="5"/>
  </w:num>
  <w:num w:numId="9" w16cid:durableId="2114930481">
    <w:abstractNumId w:val="16"/>
  </w:num>
  <w:num w:numId="10" w16cid:durableId="1717075487">
    <w:abstractNumId w:val="7"/>
  </w:num>
  <w:num w:numId="11" w16cid:durableId="667514464">
    <w:abstractNumId w:val="1"/>
  </w:num>
  <w:num w:numId="12" w16cid:durableId="1273393540">
    <w:abstractNumId w:val="6"/>
  </w:num>
  <w:num w:numId="13" w16cid:durableId="1676881780">
    <w:abstractNumId w:val="15"/>
  </w:num>
  <w:num w:numId="14" w16cid:durableId="209728237">
    <w:abstractNumId w:val="10"/>
  </w:num>
  <w:num w:numId="15" w16cid:durableId="1616520629">
    <w:abstractNumId w:val="9"/>
  </w:num>
  <w:num w:numId="16" w16cid:durableId="89130549">
    <w:abstractNumId w:val="0"/>
  </w:num>
  <w:num w:numId="17" w16cid:durableId="7294678">
    <w:abstractNumId w:val="3"/>
  </w:num>
  <w:num w:numId="18" w16cid:durableId="1520511791">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e Richmond">
    <w15:presenceInfo w15:providerId="Windows Live" w15:userId="09a58823f9c7d6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sDS1NDUzA3KMLZR0lIJTi4sz8/NACgxrAYwuXrgsAAAA"/>
  </w:docVars>
  <w:rsids>
    <w:rsidRoot w:val="0055286B"/>
    <w:rsid w:val="0000192A"/>
    <w:rsid w:val="00003A34"/>
    <w:rsid w:val="0001266D"/>
    <w:rsid w:val="00014D60"/>
    <w:rsid w:val="00016E32"/>
    <w:rsid w:val="00024DEB"/>
    <w:rsid w:val="00026F8A"/>
    <w:rsid w:val="000273AD"/>
    <w:rsid w:val="00033676"/>
    <w:rsid w:val="0004200F"/>
    <w:rsid w:val="000428FD"/>
    <w:rsid w:val="0004728F"/>
    <w:rsid w:val="000519CA"/>
    <w:rsid w:val="00053022"/>
    <w:rsid w:val="00053BA1"/>
    <w:rsid w:val="00054A58"/>
    <w:rsid w:val="00060699"/>
    <w:rsid w:val="0006090A"/>
    <w:rsid w:val="00062F18"/>
    <w:rsid w:val="00065ED1"/>
    <w:rsid w:val="00067A84"/>
    <w:rsid w:val="00070E2B"/>
    <w:rsid w:val="00072C7A"/>
    <w:rsid w:val="00073298"/>
    <w:rsid w:val="0007506A"/>
    <w:rsid w:val="00076523"/>
    <w:rsid w:val="00080B66"/>
    <w:rsid w:val="0008311D"/>
    <w:rsid w:val="0008351F"/>
    <w:rsid w:val="00085F43"/>
    <w:rsid w:val="00086014"/>
    <w:rsid w:val="00086F8F"/>
    <w:rsid w:val="00093D2D"/>
    <w:rsid w:val="00095CFE"/>
    <w:rsid w:val="000968F0"/>
    <w:rsid w:val="0009701F"/>
    <w:rsid w:val="000B2FF0"/>
    <w:rsid w:val="000B3368"/>
    <w:rsid w:val="000B46AD"/>
    <w:rsid w:val="000B59C6"/>
    <w:rsid w:val="000B626F"/>
    <w:rsid w:val="000C34C3"/>
    <w:rsid w:val="000C4AAD"/>
    <w:rsid w:val="000C6451"/>
    <w:rsid w:val="000D015F"/>
    <w:rsid w:val="000D0B0F"/>
    <w:rsid w:val="000D5CE6"/>
    <w:rsid w:val="000E2034"/>
    <w:rsid w:val="000E47C3"/>
    <w:rsid w:val="000E64E0"/>
    <w:rsid w:val="000E682F"/>
    <w:rsid w:val="000F09FB"/>
    <w:rsid w:val="000F1FC6"/>
    <w:rsid w:val="000F284B"/>
    <w:rsid w:val="000F320C"/>
    <w:rsid w:val="000F77DA"/>
    <w:rsid w:val="001000E7"/>
    <w:rsid w:val="00102566"/>
    <w:rsid w:val="0010263F"/>
    <w:rsid w:val="00111BFB"/>
    <w:rsid w:val="00113FC5"/>
    <w:rsid w:val="00122F10"/>
    <w:rsid w:val="00122FEF"/>
    <w:rsid w:val="0012510C"/>
    <w:rsid w:val="00126F72"/>
    <w:rsid w:val="00132352"/>
    <w:rsid w:val="00135062"/>
    <w:rsid w:val="00143962"/>
    <w:rsid w:val="00143A5D"/>
    <w:rsid w:val="00144BA5"/>
    <w:rsid w:val="00150D83"/>
    <w:rsid w:val="00151046"/>
    <w:rsid w:val="001514A9"/>
    <w:rsid w:val="00157B8F"/>
    <w:rsid w:val="001611EE"/>
    <w:rsid w:val="00174672"/>
    <w:rsid w:val="001831DF"/>
    <w:rsid w:val="00187029"/>
    <w:rsid w:val="001935C1"/>
    <w:rsid w:val="001937D9"/>
    <w:rsid w:val="00194ABF"/>
    <w:rsid w:val="001A0400"/>
    <w:rsid w:val="001A10DB"/>
    <w:rsid w:val="001A2265"/>
    <w:rsid w:val="001A312C"/>
    <w:rsid w:val="001A549B"/>
    <w:rsid w:val="001B04BC"/>
    <w:rsid w:val="001B076C"/>
    <w:rsid w:val="001B4EDF"/>
    <w:rsid w:val="001B665D"/>
    <w:rsid w:val="001B7873"/>
    <w:rsid w:val="001C0F1D"/>
    <w:rsid w:val="001C22B8"/>
    <w:rsid w:val="001C3F1D"/>
    <w:rsid w:val="001D1663"/>
    <w:rsid w:val="001D5868"/>
    <w:rsid w:val="001E16D1"/>
    <w:rsid w:val="001E30F7"/>
    <w:rsid w:val="001E49C7"/>
    <w:rsid w:val="001E7B53"/>
    <w:rsid w:val="001F1A58"/>
    <w:rsid w:val="001F3EB9"/>
    <w:rsid w:val="00202975"/>
    <w:rsid w:val="002065E9"/>
    <w:rsid w:val="00206C47"/>
    <w:rsid w:val="00211A84"/>
    <w:rsid w:val="0021267F"/>
    <w:rsid w:val="002132D0"/>
    <w:rsid w:val="0021394F"/>
    <w:rsid w:val="00215E28"/>
    <w:rsid w:val="002164AA"/>
    <w:rsid w:val="00216E27"/>
    <w:rsid w:val="0022058F"/>
    <w:rsid w:val="00222E19"/>
    <w:rsid w:val="002232D1"/>
    <w:rsid w:val="002234D9"/>
    <w:rsid w:val="00225425"/>
    <w:rsid w:val="00227E6C"/>
    <w:rsid w:val="00231CBA"/>
    <w:rsid w:val="002330D4"/>
    <w:rsid w:val="00235F4F"/>
    <w:rsid w:val="00241D61"/>
    <w:rsid w:val="00244435"/>
    <w:rsid w:val="002539DE"/>
    <w:rsid w:val="0026127A"/>
    <w:rsid w:val="00263BCB"/>
    <w:rsid w:val="00267FD1"/>
    <w:rsid w:val="0027238B"/>
    <w:rsid w:val="00273999"/>
    <w:rsid w:val="00276F00"/>
    <w:rsid w:val="00277BF8"/>
    <w:rsid w:val="00280355"/>
    <w:rsid w:val="00282A50"/>
    <w:rsid w:val="00283916"/>
    <w:rsid w:val="00283C80"/>
    <w:rsid w:val="00286E7A"/>
    <w:rsid w:val="00287515"/>
    <w:rsid w:val="002876D3"/>
    <w:rsid w:val="0029008E"/>
    <w:rsid w:val="002906BD"/>
    <w:rsid w:val="00292CCC"/>
    <w:rsid w:val="002930BC"/>
    <w:rsid w:val="0029794D"/>
    <w:rsid w:val="002A0ECD"/>
    <w:rsid w:val="002A2314"/>
    <w:rsid w:val="002A3402"/>
    <w:rsid w:val="002A3826"/>
    <w:rsid w:val="002A6A0C"/>
    <w:rsid w:val="002B1B57"/>
    <w:rsid w:val="002B4D4D"/>
    <w:rsid w:val="002B6350"/>
    <w:rsid w:val="002B7C13"/>
    <w:rsid w:val="002D07D0"/>
    <w:rsid w:val="002D3BC8"/>
    <w:rsid w:val="002D556A"/>
    <w:rsid w:val="002E5423"/>
    <w:rsid w:val="002F07A8"/>
    <w:rsid w:val="002F100F"/>
    <w:rsid w:val="002F1D3E"/>
    <w:rsid w:val="002F1F78"/>
    <w:rsid w:val="002F631B"/>
    <w:rsid w:val="002F63D1"/>
    <w:rsid w:val="002F659B"/>
    <w:rsid w:val="00313D99"/>
    <w:rsid w:val="00315A82"/>
    <w:rsid w:val="0031609F"/>
    <w:rsid w:val="003230DF"/>
    <w:rsid w:val="00323105"/>
    <w:rsid w:val="003241F5"/>
    <w:rsid w:val="00327C79"/>
    <w:rsid w:val="00330F1E"/>
    <w:rsid w:val="00334379"/>
    <w:rsid w:val="0034097F"/>
    <w:rsid w:val="00340E56"/>
    <w:rsid w:val="0034222C"/>
    <w:rsid w:val="00344FA4"/>
    <w:rsid w:val="003477BD"/>
    <w:rsid w:val="0035252B"/>
    <w:rsid w:val="00352B1C"/>
    <w:rsid w:val="00355EAB"/>
    <w:rsid w:val="00357B80"/>
    <w:rsid w:val="003664E5"/>
    <w:rsid w:val="0037048F"/>
    <w:rsid w:val="00372443"/>
    <w:rsid w:val="00373FC7"/>
    <w:rsid w:val="003761AA"/>
    <w:rsid w:val="00380C8D"/>
    <w:rsid w:val="00386819"/>
    <w:rsid w:val="00393E13"/>
    <w:rsid w:val="00393E5B"/>
    <w:rsid w:val="003A44A8"/>
    <w:rsid w:val="003A6A54"/>
    <w:rsid w:val="003A6D07"/>
    <w:rsid w:val="003A6D32"/>
    <w:rsid w:val="003B27F8"/>
    <w:rsid w:val="003B4996"/>
    <w:rsid w:val="003C0C24"/>
    <w:rsid w:val="003C3876"/>
    <w:rsid w:val="003C415E"/>
    <w:rsid w:val="003C578B"/>
    <w:rsid w:val="003C77A0"/>
    <w:rsid w:val="003C7898"/>
    <w:rsid w:val="003D34AD"/>
    <w:rsid w:val="003E1478"/>
    <w:rsid w:val="003F3413"/>
    <w:rsid w:val="003F3800"/>
    <w:rsid w:val="00403055"/>
    <w:rsid w:val="00404746"/>
    <w:rsid w:val="004077CF"/>
    <w:rsid w:val="00411B3E"/>
    <w:rsid w:val="004121FA"/>
    <w:rsid w:val="00414FD2"/>
    <w:rsid w:val="00416CDB"/>
    <w:rsid w:val="00417376"/>
    <w:rsid w:val="00424985"/>
    <w:rsid w:val="0043134B"/>
    <w:rsid w:val="00432D89"/>
    <w:rsid w:val="0043691C"/>
    <w:rsid w:val="00444416"/>
    <w:rsid w:val="004444B1"/>
    <w:rsid w:val="00446F2B"/>
    <w:rsid w:val="00450B8C"/>
    <w:rsid w:val="0045389E"/>
    <w:rsid w:val="00455B3C"/>
    <w:rsid w:val="00456B2C"/>
    <w:rsid w:val="00456DC7"/>
    <w:rsid w:val="00463809"/>
    <w:rsid w:val="004638D7"/>
    <w:rsid w:val="00466FA7"/>
    <w:rsid w:val="0047487E"/>
    <w:rsid w:val="00480444"/>
    <w:rsid w:val="004822FD"/>
    <w:rsid w:val="00486092"/>
    <w:rsid w:val="00486C38"/>
    <w:rsid w:val="00487AD8"/>
    <w:rsid w:val="004901ED"/>
    <w:rsid w:val="0049104B"/>
    <w:rsid w:val="004928E5"/>
    <w:rsid w:val="004932BC"/>
    <w:rsid w:val="004A09CD"/>
    <w:rsid w:val="004A10D0"/>
    <w:rsid w:val="004A1DCE"/>
    <w:rsid w:val="004A2565"/>
    <w:rsid w:val="004A2BD3"/>
    <w:rsid w:val="004A38B3"/>
    <w:rsid w:val="004A39E8"/>
    <w:rsid w:val="004B312E"/>
    <w:rsid w:val="004B3239"/>
    <w:rsid w:val="004B3419"/>
    <w:rsid w:val="004B5DBE"/>
    <w:rsid w:val="004C32BA"/>
    <w:rsid w:val="004D2A4F"/>
    <w:rsid w:val="004D6087"/>
    <w:rsid w:val="004E2344"/>
    <w:rsid w:val="004E4D34"/>
    <w:rsid w:val="004E6BED"/>
    <w:rsid w:val="004F4228"/>
    <w:rsid w:val="004F6F9E"/>
    <w:rsid w:val="00501489"/>
    <w:rsid w:val="00503938"/>
    <w:rsid w:val="0051218B"/>
    <w:rsid w:val="00513729"/>
    <w:rsid w:val="005179E0"/>
    <w:rsid w:val="00521B19"/>
    <w:rsid w:val="00523CAD"/>
    <w:rsid w:val="0052677B"/>
    <w:rsid w:val="00526E37"/>
    <w:rsid w:val="005270F0"/>
    <w:rsid w:val="005313A1"/>
    <w:rsid w:val="00531603"/>
    <w:rsid w:val="00533C06"/>
    <w:rsid w:val="00534844"/>
    <w:rsid w:val="0053702A"/>
    <w:rsid w:val="00537B0A"/>
    <w:rsid w:val="00537E74"/>
    <w:rsid w:val="005403B8"/>
    <w:rsid w:val="0055260C"/>
    <w:rsid w:val="005527CE"/>
    <w:rsid w:val="0055286B"/>
    <w:rsid w:val="005659ED"/>
    <w:rsid w:val="00565C09"/>
    <w:rsid w:val="00565CDD"/>
    <w:rsid w:val="005674F5"/>
    <w:rsid w:val="00587022"/>
    <w:rsid w:val="00587C7A"/>
    <w:rsid w:val="0059170D"/>
    <w:rsid w:val="005945DA"/>
    <w:rsid w:val="00595592"/>
    <w:rsid w:val="005A06CE"/>
    <w:rsid w:val="005A4765"/>
    <w:rsid w:val="005A65A9"/>
    <w:rsid w:val="005B3F09"/>
    <w:rsid w:val="005B627D"/>
    <w:rsid w:val="005B7011"/>
    <w:rsid w:val="005C0224"/>
    <w:rsid w:val="005C351A"/>
    <w:rsid w:val="005C3CE6"/>
    <w:rsid w:val="005C674A"/>
    <w:rsid w:val="005C6C9C"/>
    <w:rsid w:val="005D0D77"/>
    <w:rsid w:val="005E0CC5"/>
    <w:rsid w:val="005E1F78"/>
    <w:rsid w:val="005E55FC"/>
    <w:rsid w:val="005E60DF"/>
    <w:rsid w:val="005F398C"/>
    <w:rsid w:val="005F3F5B"/>
    <w:rsid w:val="00602FE7"/>
    <w:rsid w:val="0060330A"/>
    <w:rsid w:val="006056A4"/>
    <w:rsid w:val="00606391"/>
    <w:rsid w:val="00617971"/>
    <w:rsid w:val="00620AC4"/>
    <w:rsid w:val="00621155"/>
    <w:rsid w:val="00622752"/>
    <w:rsid w:val="006228CE"/>
    <w:rsid w:val="00630909"/>
    <w:rsid w:val="00633E32"/>
    <w:rsid w:val="00635188"/>
    <w:rsid w:val="00636D80"/>
    <w:rsid w:val="0064115E"/>
    <w:rsid w:val="00644374"/>
    <w:rsid w:val="006476D2"/>
    <w:rsid w:val="00652750"/>
    <w:rsid w:val="00661182"/>
    <w:rsid w:val="0066305B"/>
    <w:rsid w:val="00665BE2"/>
    <w:rsid w:val="00667B5E"/>
    <w:rsid w:val="006776C3"/>
    <w:rsid w:val="00682A34"/>
    <w:rsid w:val="00690012"/>
    <w:rsid w:val="006938D6"/>
    <w:rsid w:val="0069562F"/>
    <w:rsid w:val="0069572A"/>
    <w:rsid w:val="006A01E3"/>
    <w:rsid w:val="006A40FB"/>
    <w:rsid w:val="006A4735"/>
    <w:rsid w:val="006B6F02"/>
    <w:rsid w:val="006D18AF"/>
    <w:rsid w:val="006D3B13"/>
    <w:rsid w:val="006D4039"/>
    <w:rsid w:val="006D434B"/>
    <w:rsid w:val="006E01A6"/>
    <w:rsid w:val="006E55AF"/>
    <w:rsid w:val="006E6296"/>
    <w:rsid w:val="006F4970"/>
    <w:rsid w:val="0070291D"/>
    <w:rsid w:val="00707F27"/>
    <w:rsid w:val="007110C1"/>
    <w:rsid w:val="00711C5D"/>
    <w:rsid w:val="00717B0D"/>
    <w:rsid w:val="00720016"/>
    <w:rsid w:val="0072022F"/>
    <w:rsid w:val="00722AEF"/>
    <w:rsid w:val="0072560F"/>
    <w:rsid w:val="007358A2"/>
    <w:rsid w:val="0073691A"/>
    <w:rsid w:val="007448A0"/>
    <w:rsid w:val="00747B89"/>
    <w:rsid w:val="00747BDA"/>
    <w:rsid w:val="00750E50"/>
    <w:rsid w:val="00754E1C"/>
    <w:rsid w:val="007564D4"/>
    <w:rsid w:val="00760E30"/>
    <w:rsid w:val="007704FF"/>
    <w:rsid w:val="00775F38"/>
    <w:rsid w:val="007773AE"/>
    <w:rsid w:val="00780520"/>
    <w:rsid w:val="00791D6B"/>
    <w:rsid w:val="0079210C"/>
    <w:rsid w:val="00797AAD"/>
    <w:rsid w:val="007B0A2A"/>
    <w:rsid w:val="007B2E78"/>
    <w:rsid w:val="007B49A8"/>
    <w:rsid w:val="007B61AB"/>
    <w:rsid w:val="007C1425"/>
    <w:rsid w:val="007C1838"/>
    <w:rsid w:val="007C1A23"/>
    <w:rsid w:val="007C3EC6"/>
    <w:rsid w:val="007D0889"/>
    <w:rsid w:val="007D6C00"/>
    <w:rsid w:val="007D7D64"/>
    <w:rsid w:val="007E124A"/>
    <w:rsid w:val="007E5A97"/>
    <w:rsid w:val="007F6D79"/>
    <w:rsid w:val="008034D5"/>
    <w:rsid w:val="008049E0"/>
    <w:rsid w:val="008125A9"/>
    <w:rsid w:val="00821269"/>
    <w:rsid w:val="0082371D"/>
    <w:rsid w:val="0082375E"/>
    <w:rsid w:val="0083064D"/>
    <w:rsid w:val="00833576"/>
    <w:rsid w:val="00835BC0"/>
    <w:rsid w:val="0084107A"/>
    <w:rsid w:val="008440EC"/>
    <w:rsid w:val="00847057"/>
    <w:rsid w:val="00850A1E"/>
    <w:rsid w:val="0085291F"/>
    <w:rsid w:val="008529E4"/>
    <w:rsid w:val="00853A44"/>
    <w:rsid w:val="0085494E"/>
    <w:rsid w:val="00854CC3"/>
    <w:rsid w:val="00856B24"/>
    <w:rsid w:val="008607BA"/>
    <w:rsid w:val="0086538A"/>
    <w:rsid w:val="0087228F"/>
    <w:rsid w:val="0087507A"/>
    <w:rsid w:val="00881E18"/>
    <w:rsid w:val="00881E4F"/>
    <w:rsid w:val="008829CF"/>
    <w:rsid w:val="00884F0E"/>
    <w:rsid w:val="00891BF2"/>
    <w:rsid w:val="00892934"/>
    <w:rsid w:val="00893144"/>
    <w:rsid w:val="008A266B"/>
    <w:rsid w:val="008A3667"/>
    <w:rsid w:val="008A3C5F"/>
    <w:rsid w:val="008A6166"/>
    <w:rsid w:val="008A6C5D"/>
    <w:rsid w:val="008B0BDE"/>
    <w:rsid w:val="008C3548"/>
    <w:rsid w:val="008C496E"/>
    <w:rsid w:val="008C65ED"/>
    <w:rsid w:val="008D4758"/>
    <w:rsid w:val="008E502C"/>
    <w:rsid w:val="008E64C4"/>
    <w:rsid w:val="008E6813"/>
    <w:rsid w:val="008E7E99"/>
    <w:rsid w:val="008F04FA"/>
    <w:rsid w:val="008F0D5B"/>
    <w:rsid w:val="008F11F0"/>
    <w:rsid w:val="008F1E87"/>
    <w:rsid w:val="00900288"/>
    <w:rsid w:val="009055D9"/>
    <w:rsid w:val="00910FF5"/>
    <w:rsid w:val="00914B74"/>
    <w:rsid w:val="00920168"/>
    <w:rsid w:val="00921218"/>
    <w:rsid w:val="00921504"/>
    <w:rsid w:val="00930E01"/>
    <w:rsid w:val="009319E2"/>
    <w:rsid w:val="009413E0"/>
    <w:rsid w:val="00942865"/>
    <w:rsid w:val="00944907"/>
    <w:rsid w:val="0094562A"/>
    <w:rsid w:val="009526F7"/>
    <w:rsid w:val="0095271B"/>
    <w:rsid w:val="009557FE"/>
    <w:rsid w:val="0096067B"/>
    <w:rsid w:val="00960F66"/>
    <w:rsid w:val="009612CC"/>
    <w:rsid w:val="009632FB"/>
    <w:rsid w:val="00965D72"/>
    <w:rsid w:val="00972DCE"/>
    <w:rsid w:val="009770A8"/>
    <w:rsid w:val="00980523"/>
    <w:rsid w:val="00981838"/>
    <w:rsid w:val="00984175"/>
    <w:rsid w:val="0098552F"/>
    <w:rsid w:val="00990183"/>
    <w:rsid w:val="0099118B"/>
    <w:rsid w:val="009911CE"/>
    <w:rsid w:val="00994D12"/>
    <w:rsid w:val="009A625E"/>
    <w:rsid w:val="009B2656"/>
    <w:rsid w:val="009B2FED"/>
    <w:rsid w:val="009B4D90"/>
    <w:rsid w:val="009C2065"/>
    <w:rsid w:val="009C3C79"/>
    <w:rsid w:val="009C683F"/>
    <w:rsid w:val="009D2BC5"/>
    <w:rsid w:val="009D3D52"/>
    <w:rsid w:val="009E3432"/>
    <w:rsid w:val="009E5815"/>
    <w:rsid w:val="009E7967"/>
    <w:rsid w:val="009F3B61"/>
    <w:rsid w:val="009F3FEC"/>
    <w:rsid w:val="00A01DB8"/>
    <w:rsid w:val="00A044C3"/>
    <w:rsid w:val="00A21FA3"/>
    <w:rsid w:val="00A22543"/>
    <w:rsid w:val="00A253FE"/>
    <w:rsid w:val="00A26E4B"/>
    <w:rsid w:val="00A325BC"/>
    <w:rsid w:val="00A33E90"/>
    <w:rsid w:val="00A351F0"/>
    <w:rsid w:val="00A36008"/>
    <w:rsid w:val="00A41656"/>
    <w:rsid w:val="00A43039"/>
    <w:rsid w:val="00A4676D"/>
    <w:rsid w:val="00A47BB0"/>
    <w:rsid w:val="00A501AE"/>
    <w:rsid w:val="00A511BA"/>
    <w:rsid w:val="00A53EAD"/>
    <w:rsid w:val="00A56020"/>
    <w:rsid w:val="00A5641E"/>
    <w:rsid w:val="00A6234E"/>
    <w:rsid w:val="00A64372"/>
    <w:rsid w:val="00A701C0"/>
    <w:rsid w:val="00A73C17"/>
    <w:rsid w:val="00A75878"/>
    <w:rsid w:val="00A8077A"/>
    <w:rsid w:val="00A8368F"/>
    <w:rsid w:val="00A839BB"/>
    <w:rsid w:val="00A914FD"/>
    <w:rsid w:val="00AA060E"/>
    <w:rsid w:val="00AA0FA9"/>
    <w:rsid w:val="00AA5450"/>
    <w:rsid w:val="00AA611D"/>
    <w:rsid w:val="00AA7249"/>
    <w:rsid w:val="00AB154D"/>
    <w:rsid w:val="00AB4153"/>
    <w:rsid w:val="00AB4697"/>
    <w:rsid w:val="00AC000A"/>
    <w:rsid w:val="00AC393C"/>
    <w:rsid w:val="00AC3C4C"/>
    <w:rsid w:val="00AC3D1A"/>
    <w:rsid w:val="00AC4373"/>
    <w:rsid w:val="00AC4B8B"/>
    <w:rsid w:val="00AD2182"/>
    <w:rsid w:val="00AD21AC"/>
    <w:rsid w:val="00AD41BF"/>
    <w:rsid w:val="00AF4B09"/>
    <w:rsid w:val="00B01564"/>
    <w:rsid w:val="00B03B49"/>
    <w:rsid w:val="00B04B84"/>
    <w:rsid w:val="00B109AD"/>
    <w:rsid w:val="00B15311"/>
    <w:rsid w:val="00B204C5"/>
    <w:rsid w:val="00B21F45"/>
    <w:rsid w:val="00B26EEE"/>
    <w:rsid w:val="00B36C57"/>
    <w:rsid w:val="00B37A90"/>
    <w:rsid w:val="00B43C3D"/>
    <w:rsid w:val="00B47E62"/>
    <w:rsid w:val="00B50301"/>
    <w:rsid w:val="00B558AF"/>
    <w:rsid w:val="00B575D8"/>
    <w:rsid w:val="00B601BD"/>
    <w:rsid w:val="00B727D2"/>
    <w:rsid w:val="00B741D7"/>
    <w:rsid w:val="00B76F06"/>
    <w:rsid w:val="00B861FC"/>
    <w:rsid w:val="00B86457"/>
    <w:rsid w:val="00B90FB5"/>
    <w:rsid w:val="00B9328E"/>
    <w:rsid w:val="00B93FD1"/>
    <w:rsid w:val="00B9438E"/>
    <w:rsid w:val="00BB2B2D"/>
    <w:rsid w:val="00BB43D7"/>
    <w:rsid w:val="00BB4943"/>
    <w:rsid w:val="00BB58AB"/>
    <w:rsid w:val="00BB6A8E"/>
    <w:rsid w:val="00BD134B"/>
    <w:rsid w:val="00BD5092"/>
    <w:rsid w:val="00BD7E0F"/>
    <w:rsid w:val="00BE1F00"/>
    <w:rsid w:val="00BE5193"/>
    <w:rsid w:val="00BE7B29"/>
    <w:rsid w:val="00BF0884"/>
    <w:rsid w:val="00BF0AD0"/>
    <w:rsid w:val="00BF0EC3"/>
    <w:rsid w:val="00BF194C"/>
    <w:rsid w:val="00BF2CB1"/>
    <w:rsid w:val="00BF31D9"/>
    <w:rsid w:val="00BF54FD"/>
    <w:rsid w:val="00BF5CE9"/>
    <w:rsid w:val="00BF6020"/>
    <w:rsid w:val="00C00172"/>
    <w:rsid w:val="00C049FF"/>
    <w:rsid w:val="00C11A07"/>
    <w:rsid w:val="00C16308"/>
    <w:rsid w:val="00C22439"/>
    <w:rsid w:val="00C27B1F"/>
    <w:rsid w:val="00C3005B"/>
    <w:rsid w:val="00C3484E"/>
    <w:rsid w:val="00C37ED0"/>
    <w:rsid w:val="00C45573"/>
    <w:rsid w:val="00C51474"/>
    <w:rsid w:val="00C52972"/>
    <w:rsid w:val="00C52F03"/>
    <w:rsid w:val="00C56F43"/>
    <w:rsid w:val="00C57FF4"/>
    <w:rsid w:val="00C6190C"/>
    <w:rsid w:val="00C66294"/>
    <w:rsid w:val="00C67EE6"/>
    <w:rsid w:val="00C706EA"/>
    <w:rsid w:val="00C729D4"/>
    <w:rsid w:val="00C82485"/>
    <w:rsid w:val="00C85B2F"/>
    <w:rsid w:val="00C875F5"/>
    <w:rsid w:val="00C8792F"/>
    <w:rsid w:val="00C91BBA"/>
    <w:rsid w:val="00C95A6B"/>
    <w:rsid w:val="00C95D06"/>
    <w:rsid w:val="00CA133B"/>
    <w:rsid w:val="00CA1419"/>
    <w:rsid w:val="00CA143D"/>
    <w:rsid w:val="00CA184D"/>
    <w:rsid w:val="00CA2CF5"/>
    <w:rsid w:val="00CB071B"/>
    <w:rsid w:val="00CB41D7"/>
    <w:rsid w:val="00CB6BA2"/>
    <w:rsid w:val="00CB7E8B"/>
    <w:rsid w:val="00CC057B"/>
    <w:rsid w:val="00CD0417"/>
    <w:rsid w:val="00CD0FBE"/>
    <w:rsid w:val="00CD4D20"/>
    <w:rsid w:val="00CD5BDC"/>
    <w:rsid w:val="00CE4F05"/>
    <w:rsid w:val="00CE506F"/>
    <w:rsid w:val="00CE605B"/>
    <w:rsid w:val="00CE7731"/>
    <w:rsid w:val="00CF0211"/>
    <w:rsid w:val="00CF184F"/>
    <w:rsid w:val="00CF49F8"/>
    <w:rsid w:val="00D004CE"/>
    <w:rsid w:val="00D01817"/>
    <w:rsid w:val="00D02FA2"/>
    <w:rsid w:val="00D03F21"/>
    <w:rsid w:val="00D04FD3"/>
    <w:rsid w:val="00D06874"/>
    <w:rsid w:val="00D1135E"/>
    <w:rsid w:val="00D23AC7"/>
    <w:rsid w:val="00D271FD"/>
    <w:rsid w:val="00D34E41"/>
    <w:rsid w:val="00D37AD8"/>
    <w:rsid w:val="00D41874"/>
    <w:rsid w:val="00D5268C"/>
    <w:rsid w:val="00D61DE1"/>
    <w:rsid w:val="00D75610"/>
    <w:rsid w:val="00D760CF"/>
    <w:rsid w:val="00D8127B"/>
    <w:rsid w:val="00D82EA0"/>
    <w:rsid w:val="00D83CE5"/>
    <w:rsid w:val="00D9286B"/>
    <w:rsid w:val="00D97945"/>
    <w:rsid w:val="00DA003A"/>
    <w:rsid w:val="00DA049B"/>
    <w:rsid w:val="00DA45B7"/>
    <w:rsid w:val="00DA6F33"/>
    <w:rsid w:val="00DB73A9"/>
    <w:rsid w:val="00DD14E1"/>
    <w:rsid w:val="00DD2F41"/>
    <w:rsid w:val="00DD318F"/>
    <w:rsid w:val="00DD78AF"/>
    <w:rsid w:val="00DE20A3"/>
    <w:rsid w:val="00DE221C"/>
    <w:rsid w:val="00DE5415"/>
    <w:rsid w:val="00DE5A72"/>
    <w:rsid w:val="00DF2094"/>
    <w:rsid w:val="00DF29F6"/>
    <w:rsid w:val="00DF50B6"/>
    <w:rsid w:val="00DF67CA"/>
    <w:rsid w:val="00E03039"/>
    <w:rsid w:val="00E048A0"/>
    <w:rsid w:val="00E116BF"/>
    <w:rsid w:val="00E15494"/>
    <w:rsid w:val="00E2203A"/>
    <w:rsid w:val="00E27369"/>
    <w:rsid w:val="00E3379A"/>
    <w:rsid w:val="00E34A68"/>
    <w:rsid w:val="00E409BC"/>
    <w:rsid w:val="00E461BD"/>
    <w:rsid w:val="00E549D4"/>
    <w:rsid w:val="00E55523"/>
    <w:rsid w:val="00E62691"/>
    <w:rsid w:val="00E63157"/>
    <w:rsid w:val="00E6360C"/>
    <w:rsid w:val="00E64E19"/>
    <w:rsid w:val="00E671C3"/>
    <w:rsid w:val="00E71873"/>
    <w:rsid w:val="00E7422E"/>
    <w:rsid w:val="00E84509"/>
    <w:rsid w:val="00E92112"/>
    <w:rsid w:val="00E93254"/>
    <w:rsid w:val="00E94DE8"/>
    <w:rsid w:val="00EA3DB2"/>
    <w:rsid w:val="00ED0A98"/>
    <w:rsid w:val="00EE2CB3"/>
    <w:rsid w:val="00EE2FE6"/>
    <w:rsid w:val="00EE4527"/>
    <w:rsid w:val="00EE4F79"/>
    <w:rsid w:val="00EE6960"/>
    <w:rsid w:val="00EF27D1"/>
    <w:rsid w:val="00EF58F0"/>
    <w:rsid w:val="00F03C39"/>
    <w:rsid w:val="00F13932"/>
    <w:rsid w:val="00F21AA9"/>
    <w:rsid w:val="00F24546"/>
    <w:rsid w:val="00F250BC"/>
    <w:rsid w:val="00F324E4"/>
    <w:rsid w:val="00F32991"/>
    <w:rsid w:val="00F445BE"/>
    <w:rsid w:val="00F47F63"/>
    <w:rsid w:val="00F50D81"/>
    <w:rsid w:val="00F60BA8"/>
    <w:rsid w:val="00F61EA0"/>
    <w:rsid w:val="00F626EE"/>
    <w:rsid w:val="00F75518"/>
    <w:rsid w:val="00F75DB7"/>
    <w:rsid w:val="00F854BA"/>
    <w:rsid w:val="00F857F0"/>
    <w:rsid w:val="00F85AD5"/>
    <w:rsid w:val="00F94C11"/>
    <w:rsid w:val="00FA129D"/>
    <w:rsid w:val="00FA181F"/>
    <w:rsid w:val="00FA1F87"/>
    <w:rsid w:val="00FA3A66"/>
    <w:rsid w:val="00FA4269"/>
    <w:rsid w:val="00FA57DB"/>
    <w:rsid w:val="00FB0028"/>
    <w:rsid w:val="00FB0734"/>
    <w:rsid w:val="00FB0EBA"/>
    <w:rsid w:val="00FB19A5"/>
    <w:rsid w:val="00FB26D0"/>
    <w:rsid w:val="00FB28DB"/>
    <w:rsid w:val="00FB2B41"/>
    <w:rsid w:val="00FB57DB"/>
    <w:rsid w:val="00FB76CE"/>
    <w:rsid w:val="00FC113D"/>
    <w:rsid w:val="00FD41A5"/>
    <w:rsid w:val="00FD43E7"/>
    <w:rsid w:val="00FD4A7F"/>
    <w:rsid w:val="00FE06CB"/>
    <w:rsid w:val="00FE146D"/>
    <w:rsid w:val="00FF1828"/>
    <w:rsid w:val="00FF3745"/>
    <w:rsid w:val="00FF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C221F"/>
  <w15:chartTrackingRefBased/>
  <w15:docId w15:val="{AB42126D-31E6-9B49-B0C9-AA0D539F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24"/>
    <w:rPr>
      <w:rFonts w:ascii="Times New Roman" w:eastAsia="Times New Roman" w:hAnsi="Times New Roman" w:cs="Times New Roman"/>
    </w:rPr>
  </w:style>
  <w:style w:type="paragraph" w:styleId="Heading1">
    <w:name w:val="heading 1"/>
    <w:basedOn w:val="Normal"/>
    <w:next w:val="BodyText"/>
    <w:link w:val="Heading1Char"/>
    <w:qFormat/>
    <w:rsid w:val="00282A50"/>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rsid w:val="00282A50"/>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rsid w:val="00282A50"/>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282A50"/>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rsid w:val="00282A50"/>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rsid w:val="00282A50"/>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rsid w:val="00282A50"/>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rsid w:val="00282A50"/>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rsid w:val="00282A50"/>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86B"/>
    <w:rPr>
      <w:color w:val="0000FF"/>
      <w:u w:val="single"/>
    </w:rPr>
  </w:style>
  <w:style w:type="paragraph" w:styleId="NormalWeb">
    <w:name w:val="Normal (Web)"/>
    <w:basedOn w:val="Normal"/>
    <w:uiPriority w:val="99"/>
    <w:unhideWhenUsed/>
    <w:rsid w:val="0055286B"/>
    <w:pPr>
      <w:spacing w:before="100" w:beforeAutospacing="1" w:after="100" w:afterAutospacing="1"/>
    </w:pPr>
    <w:rPr>
      <w:rFonts w:ascii="Calibri" w:hAnsi="Calibri" w:cs="Calibri"/>
      <w:sz w:val="22"/>
      <w:szCs w:val="22"/>
    </w:rPr>
  </w:style>
  <w:style w:type="paragraph" w:customStyle="1" w:styleId="s13">
    <w:name w:val="s13"/>
    <w:basedOn w:val="Normal"/>
    <w:uiPriority w:val="99"/>
    <w:semiHidden/>
    <w:rsid w:val="0055286B"/>
    <w:pPr>
      <w:spacing w:before="100" w:beforeAutospacing="1" w:after="100" w:afterAutospacing="1"/>
    </w:pPr>
    <w:rPr>
      <w:rFonts w:ascii="Calibri" w:hAnsi="Calibri" w:cs="Calibri"/>
      <w:sz w:val="22"/>
      <w:szCs w:val="22"/>
    </w:rPr>
  </w:style>
  <w:style w:type="paragraph" w:customStyle="1" w:styleId="s16">
    <w:name w:val="s16"/>
    <w:basedOn w:val="Normal"/>
    <w:uiPriority w:val="99"/>
    <w:semiHidden/>
    <w:rsid w:val="0055286B"/>
    <w:pPr>
      <w:spacing w:before="100" w:beforeAutospacing="1" w:after="100" w:afterAutospacing="1"/>
    </w:pPr>
    <w:rPr>
      <w:rFonts w:ascii="Calibri" w:hAnsi="Calibri" w:cs="Calibri"/>
      <w:sz w:val="22"/>
      <w:szCs w:val="22"/>
    </w:rPr>
  </w:style>
  <w:style w:type="character" w:customStyle="1" w:styleId="bumpedfont15">
    <w:name w:val="bumpedfont15"/>
    <w:basedOn w:val="DefaultParagraphFont"/>
    <w:rsid w:val="0055286B"/>
  </w:style>
  <w:style w:type="character" w:styleId="FollowedHyperlink">
    <w:name w:val="FollowedHyperlink"/>
    <w:basedOn w:val="DefaultParagraphFont"/>
    <w:uiPriority w:val="99"/>
    <w:semiHidden/>
    <w:unhideWhenUsed/>
    <w:rsid w:val="0055286B"/>
    <w:rPr>
      <w:color w:val="954F72" w:themeColor="followedHyperlink"/>
      <w:u w:val="single"/>
    </w:rPr>
  </w:style>
  <w:style w:type="paragraph" w:customStyle="1" w:styleId="BodyTextNumbered">
    <w:name w:val="Body Text Numbered"/>
    <w:basedOn w:val="BodyText"/>
    <w:link w:val="BodyTextNumberedChar1"/>
    <w:rsid w:val="0055286B"/>
    <w:pPr>
      <w:spacing w:after="240"/>
      <w:ind w:left="720" w:hanging="720"/>
    </w:pPr>
    <w:rPr>
      <w:szCs w:val="20"/>
    </w:rPr>
  </w:style>
  <w:style w:type="character" w:customStyle="1" w:styleId="BodyTextNumberedChar1">
    <w:name w:val="Body Text Numbered Char1"/>
    <w:link w:val="BodyTextNumbered"/>
    <w:rsid w:val="0055286B"/>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55286B"/>
    <w:pPr>
      <w:spacing w:after="120"/>
    </w:pPr>
  </w:style>
  <w:style w:type="character" w:customStyle="1" w:styleId="BodyTextChar">
    <w:name w:val="Body Text Char"/>
    <w:basedOn w:val="DefaultParagraphFont"/>
    <w:link w:val="BodyText"/>
    <w:rsid w:val="0055286B"/>
  </w:style>
  <w:style w:type="paragraph" w:styleId="ListParagraph">
    <w:name w:val="List Paragraph"/>
    <w:basedOn w:val="Normal"/>
    <w:link w:val="ListParagraphChar"/>
    <w:uiPriority w:val="34"/>
    <w:qFormat/>
    <w:rsid w:val="00BF54FD"/>
    <w:pPr>
      <w:ind w:left="720"/>
      <w:contextualSpacing/>
    </w:pPr>
  </w:style>
  <w:style w:type="character" w:styleId="UnresolvedMention">
    <w:name w:val="Unresolved Mention"/>
    <w:basedOn w:val="DefaultParagraphFont"/>
    <w:uiPriority w:val="99"/>
    <w:semiHidden/>
    <w:unhideWhenUsed/>
    <w:rsid w:val="0004200F"/>
    <w:rPr>
      <w:color w:val="605E5C"/>
      <w:shd w:val="clear" w:color="auto" w:fill="E1DFDD"/>
    </w:rPr>
  </w:style>
  <w:style w:type="paragraph" w:styleId="Header">
    <w:name w:val="header"/>
    <w:basedOn w:val="Normal"/>
    <w:link w:val="HeaderChar"/>
    <w:uiPriority w:val="99"/>
    <w:unhideWhenUsed/>
    <w:rsid w:val="00AA5450"/>
    <w:pPr>
      <w:tabs>
        <w:tab w:val="center" w:pos="4680"/>
        <w:tab w:val="right" w:pos="9360"/>
      </w:tabs>
    </w:pPr>
  </w:style>
  <w:style w:type="character" w:customStyle="1" w:styleId="HeaderChar">
    <w:name w:val="Header Char"/>
    <w:basedOn w:val="DefaultParagraphFont"/>
    <w:link w:val="Header"/>
    <w:uiPriority w:val="99"/>
    <w:rsid w:val="00AA5450"/>
  </w:style>
  <w:style w:type="paragraph" w:styleId="Footer">
    <w:name w:val="footer"/>
    <w:basedOn w:val="Normal"/>
    <w:link w:val="FooterChar"/>
    <w:uiPriority w:val="99"/>
    <w:unhideWhenUsed/>
    <w:rsid w:val="00AA5450"/>
    <w:pPr>
      <w:tabs>
        <w:tab w:val="center" w:pos="4680"/>
        <w:tab w:val="right" w:pos="9360"/>
      </w:tabs>
    </w:pPr>
  </w:style>
  <w:style w:type="character" w:customStyle="1" w:styleId="FooterChar">
    <w:name w:val="Footer Char"/>
    <w:basedOn w:val="DefaultParagraphFont"/>
    <w:link w:val="Footer"/>
    <w:uiPriority w:val="99"/>
    <w:rsid w:val="00AA5450"/>
  </w:style>
  <w:style w:type="paragraph" w:styleId="FootnoteText">
    <w:name w:val="footnote text"/>
    <w:basedOn w:val="Normal"/>
    <w:link w:val="FootnoteTextChar"/>
    <w:uiPriority w:val="99"/>
    <w:unhideWhenUsed/>
    <w:rsid w:val="00F50D81"/>
    <w:rPr>
      <w:sz w:val="20"/>
      <w:szCs w:val="20"/>
    </w:rPr>
  </w:style>
  <w:style w:type="character" w:customStyle="1" w:styleId="FootnoteTextChar">
    <w:name w:val="Footnote Text Char"/>
    <w:basedOn w:val="DefaultParagraphFont"/>
    <w:link w:val="FootnoteText"/>
    <w:uiPriority w:val="99"/>
    <w:rsid w:val="00F50D81"/>
    <w:rPr>
      <w:sz w:val="20"/>
      <w:szCs w:val="20"/>
    </w:rPr>
  </w:style>
  <w:style w:type="character" w:styleId="FootnoteReference">
    <w:name w:val="footnote reference"/>
    <w:basedOn w:val="DefaultParagraphFont"/>
    <w:uiPriority w:val="99"/>
    <w:unhideWhenUsed/>
    <w:rsid w:val="00F50D81"/>
    <w:rPr>
      <w:vertAlign w:val="superscript"/>
    </w:rPr>
  </w:style>
  <w:style w:type="character" w:styleId="CommentReference">
    <w:name w:val="annotation reference"/>
    <w:basedOn w:val="DefaultParagraphFont"/>
    <w:uiPriority w:val="99"/>
    <w:semiHidden/>
    <w:unhideWhenUsed/>
    <w:rsid w:val="0037048F"/>
    <w:rPr>
      <w:sz w:val="16"/>
      <w:szCs w:val="16"/>
    </w:rPr>
  </w:style>
  <w:style w:type="paragraph" w:styleId="CommentText">
    <w:name w:val="annotation text"/>
    <w:basedOn w:val="Normal"/>
    <w:link w:val="CommentTextChar"/>
    <w:uiPriority w:val="99"/>
    <w:unhideWhenUsed/>
    <w:rsid w:val="0037048F"/>
    <w:pPr>
      <w:spacing w:after="160"/>
    </w:pPr>
    <w:rPr>
      <w:rFonts w:eastAsia="Calibri"/>
      <w:sz w:val="20"/>
      <w:szCs w:val="20"/>
    </w:rPr>
  </w:style>
  <w:style w:type="character" w:customStyle="1" w:styleId="CommentTextChar">
    <w:name w:val="Comment Text Char"/>
    <w:basedOn w:val="DefaultParagraphFont"/>
    <w:link w:val="CommentText"/>
    <w:uiPriority w:val="99"/>
    <w:rsid w:val="0037048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57FE"/>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57FE"/>
    <w:rPr>
      <w:rFonts w:ascii="Times New Roman" w:eastAsia="Calibri" w:hAnsi="Times New Roman" w:cs="Times New Roman"/>
      <w:b/>
      <w:bCs/>
      <w:sz w:val="20"/>
      <w:szCs w:val="20"/>
    </w:rPr>
  </w:style>
  <w:style w:type="character" w:customStyle="1" w:styleId="apple-converted-space">
    <w:name w:val="apple-converted-space"/>
    <w:basedOn w:val="DefaultParagraphFont"/>
    <w:rsid w:val="006E01A6"/>
  </w:style>
  <w:style w:type="paragraph" w:customStyle="1" w:styleId="Bullet">
    <w:name w:val="Bullet"/>
    <w:basedOn w:val="Normal"/>
    <w:rsid w:val="00282A50"/>
    <w:pPr>
      <w:numPr>
        <w:numId w:val="2"/>
      </w:numPr>
      <w:tabs>
        <w:tab w:val="clear" w:pos="360"/>
        <w:tab w:val="num" w:pos="432"/>
      </w:tabs>
      <w:spacing w:after="180"/>
      <w:ind w:left="432" w:hanging="432"/>
    </w:pPr>
    <w:rPr>
      <w:szCs w:val="20"/>
    </w:rPr>
  </w:style>
  <w:style w:type="character" w:customStyle="1" w:styleId="Heading1Char">
    <w:name w:val="Heading 1 Char"/>
    <w:basedOn w:val="DefaultParagraphFont"/>
    <w:link w:val="Heading1"/>
    <w:rsid w:val="00282A50"/>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282A50"/>
    <w:rPr>
      <w:rFonts w:ascii="Times New Roman" w:eastAsia="Times New Roman" w:hAnsi="Times New Roman" w:cs="Times New Roman"/>
      <w:b/>
      <w:szCs w:val="20"/>
    </w:rPr>
  </w:style>
  <w:style w:type="character" w:customStyle="1" w:styleId="Heading3Char">
    <w:name w:val="Heading 3 Char"/>
    <w:basedOn w:val="DefaultParagraphFont"/>
    <w:link w:val="Heading3"/>
    <w:rsid w:val="00282A50"/>
    <w:rPr>
      <w:rFonts w:ascii="Times New Roman" w:eastAsia="Times New Roman" w:hAnsi="Times New Roman" w:cs="Times New Roman"/>
      <w:b/>
      <w:bCs/>
      <w:i/>
      <w:szCs w:val="20"/>
    </w:rPr>
  </w:style>
  <w:style w:type="character" w:customStyle="1" w:styleId="Heading4Char">
    <w:name w:val="Heading 4 Char"/>
    <w:basedOn w:val="DefaultParagraphFont"/>
    <w:link w:val="Heading4"/>
    <w:rsid w:val="00282A50"/>
    <w:rPr>
      <w:rFonts w:ascii="Times New Roman" w:eastAsia="Times New Roman" w:hAnsi="Times New Roman" w:cs="Times New Roman"/>
      <w:b/>
      <w:bCs/>
      <w:snapToGrid w:val="0"/>
      <w:szCs w:val="20"/>
    </w:rPr>
  </w:style>
  <w:style w:type="character" w:customStyle="1" w:styleId="Heading5Char">
    <w:name w:val="Heading 5 Char"/>
    <w:basedOn w:val="DefaultParagraphFont"/>
    <w:link w:val="Heading5"/>
    <w:rsid w:val="00282A50"/>
    <w:rPr>
      <w:rFonts w:ascii="Times New Roman" w:eastAsia="Times New Roman" w:hAnsi="Times New Roman" w:cs="Times New Roman"/>
      <w:b/>
      <w:bCs/>
      <w:i/>
      <w:iCs/>
      <w:szCs w:val="26"/>
    </w:rPr>
  </w:style>
  <w:style w:type="character" w:customStyle="1" w:styleId="Heading6Char">
    <w:name w:val="Heading 6 Char"/>
    <w:basedOn w:val="DefaultParagraphFont"/>
    <w:link w:val="Heading6"/>
    <w:rsid w:val="00282A50"/>
    <w:rPr>
      <w:rFonts w:ascii="Times New Roman" w:eastAsia="Times New Roman" w:hAnsi="Times New Roman" w:cs="Times New Roman"/>
      <w:b/>
      <w:bCs/>
      <w:szCs w:val="22"/>
    </w:rPr>
  </w:style>
  <w:style w:type="character" w:customStyle="1" w:styleId="Heading7Char">
    <w:name w:val="Heading 7 Char"/>
    <w:basedOn w:val="DefaultParagraphFont"/>
    <w:link w:val="Heading7"/>
    <w:rsid w:val="00282A50"/>
    <w:rPr>
      <w:rFonts w:ascii="Times New Roman" w:eastAsia="Times New Roman" w:hAnsi="Times New Roman" w:cs="Times New Roman"/>
    </w:rPr>
  </w:style>
  <w:style w:type="character" w:customStyle="1" w:styleId="Heading8Char">
    <w:name w:val="Heading 8 Char"/>
    <w:basedOn w:val="DefaultParagraphFont"/>
    <w:link w:val="Heading8"/>
    <w:rsid w:val="00282A50"/>
    <w:rPr>
      <w:rFonts w:ascii="Times New Roman" w:eastAsia="Times New Roman" w:hAnsi="Times New Roman" w:cs="Times New Roman"/>
      <w:i/>
      <w:iCs/>
    </w:rPr>
  </w:style>
  <w:style w:type="character" w:customStyle="1" w:styleId="Heading9Char">
    <w:name w:val="Heading 9 Char"/>
    <w:basedOn w:val="DefaultParagraphFont"/>
    <w:link w:val="Heading9"/>
    <w:rsid w:val="00282A50"/>
    <w:rPr>
      <w:rFonts w:ascii="Times New Roman" w:eastAsia="Times New Roman" w:hAnsi="Times New Roman" w:cs="Times New Roman"/>
      <w:b/>
    </w:rPr>
  </w:style>
  <w:style w:type="paragraph" w:styleId="BalloonText">
    <w:name w:val="Balloon Text"/>
    <w:basedOn w:val="Normal"/>
    <w:link w:val="BalloonTextChar"/>
    <w:uiPriority w:val="99"/>
    <w:semiHidden/>
    <w:unhideWhenUsed/>
    <w:rsid w:val="008A6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C5D"/>
    <w:rPr>
      <w:rFonts w:ascii="Segoe UI" w:hAnsi="Segoe UI" w:cs="Segoe UI"/>
      <w:sz w:val="18"/>
      <w:szCs w:val="18"/>
    </w:rPr>
  </w:style>
  <w:style w:type="character" w:styleId="Emphasis">
    <w:name w:val="Emphasis"/>
    <w:basedOn w:val="DefaultParagraphFont"/>
    <w:uiPriority w:val="20"/>
    <w:qFormat/>
    <w:rsid w:val="0096067B"/>
    <w:rPr>
      <w:i/>
      <w:iCs/>
    </w:rPr>
  </w:style>
  <w:style w:type="character" w:customStyle="1" w:styleId="ListParagraphChar">
    <w:name w:val="List Paragraph Char"/>
    <w:basedOn w:val="DefaultParagraphFont"/>
    <w:link w:val="ListParagraph"/>
    <w:uiPriority w:val="34"/>
    <w:rsid w:val="001B665D"/>
  </w:style>
  <w:style w:type="paragraph" w:styleId="BodyText2">
    <w:name w:val="Body Text 2"/>
    <w:basedOn w:val="Normal"/>
    <w:link w:val="BodyText2Char"/>
    <w:uiPriority w:val="99"/>
    <w:unhideWhenUsed/>
    <w:rsid w:val="009B2656"/>
    <w:pPr>
      <w:spacing w:after="120" w:line="480" w:lineRule="auto"/>
    </w:pPr>
  </w:style>
  <w:style w:type="character" w:customStyle="1" w:styleId="BodyText2Char">
    <w:name w:val="Body Text 2 Char"/>
    <w:basedOn w:val="DefaultParagraphFont"/>
    <w:link w:val="BodyText2"/>
    <w:uiPriority w:val="99"/>
    <w:rsid w:val="009B2656"/>
    <w:rPr>
      <w:rFonts w:ascii="Times New Roman" w:eastAsia="Times New Roman" w:hAnsi="Times New Roman" w:cs="Times New Roman"/>
    </w:rPr>
  </w:style>
  <w:style w:type="character" w:styleId="Strong">
    <w:name w:val="Strong"/>
    <w:basedOn w:val="DefaultParagraphFont"/>
    <w:uiPriority w:val="22"/>
    <w:qFormat/>
    <w:rsid w:val="008C3548"/>
    <w:rPr>
      <w:b/>
      <w:bCs/>
    </w:rPr>
  </w:style>
  <w:style w:type="paragraph" w:customStyle="1" w:styleId="NormalArial">
    <w:name w:val="Normal+Arial"/>
    <w:basedOn w:val="Normal"/>
    <w:link w:val="NormalArialChar"/>
    <w:rsid w:val="00BD7E0F"/>
    <w:rPr>
      <w:rFonts w:ascii="Arial" w:hAnsi="Arial"/>
    </w:rPr>
  </w:style>
  <w:style w:type="character" w:customStyle="1" w:styleId="NormalArialChar">
    <w:name w:val="Normal+Arial Char"/>
    <w:link w:val="NormalArial"/>
    <w:rsid w:val="00BD7E0F"/>
    <w:rPr>
      <w:rFonts w:ascii="Arial" w:eastAsia="Times New Roman" w:hAnsi="Arial" w:cs="Times New Roman"/>
    </w:rPr>
  </w:style>
  <w:style w:type="paragraph" w:styleId="Revision">
    <w:name w:val="Revision"/>
    <w:hidden/>
    <w:uiPriority w:val="99"/>
    <w:semiHidden/>
    <w:rsid w:val="00707F27"/>
    <w:rPr>
      <w:rFonts w:ascii="Times New Roman" w:eastAsia="Times New Roman" w:hAnsi="Times New Roman" w:cs="Times New Roman"/>
    </w:rPr>
  </w:style>
  <w:style w:type="paragraph" w:customStyle="1" w:styleId="xmsonormal">
    <w:name w:val="x_msonormal"/>
    <w:basedOn w:val="Normal"/>
    <w:rsid w:val="00CA143D"/>
    <w:pPr>
      <w:spacing w:before="100" w:beforeAutospacing="1" w:after="100" w:afterAutospacing="1"/>
    </w:pPr>
  </w:style>
  <w:style w:type="character" w:customStyle="1" w:styleId="caps">
    <w:name w:val="caps"/>
    <w:basedOn w:val="DefaultParagraphFont"/>
    <w:rsid w:val="0008351F"/>
  </w:style>
  <w:style w:type="paragraph" w:customStyle="1" w:styleId="t-copy">
    <w:name w:val="t-copy"/>
    <w:basedOn w:val="Normal"/>
    <w:rsid w:val="004804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364">
      <w:bodyDiv w:val="1"/>
      <w:marLeft w:val="0"/>
      <w:marRight w:val="0"/>
      <w:marTop w:val="0"/>
      <w:marBottom w:val="0"/>
      <w:divBdr>
        <w:top w:val="none" w:sz="0" w:space="0" w:color="auto"/>
        <w:left w:val="none" w:sz="0" w:space="0" w:color="auto"/>
        <w:bottom w:val="none" w:sz="0" w:space="0" w:color="auto"/>
        <w:right w:val="none" w:sz="0" w:space="0" w:color="auto"/>
      </w:divBdr>
    </w:div>
    <w:div w:id="18168995">
      <w:bodyDiv w:val="1"/>
      <w:marLeft w:val="0"/>
      <w:marRight w:val="0"/>
      <w:marTop w:val="0"/>
      <w:marBottom w:val="0"/>
      <w:divBdr>
        <w:top w:val="none" w:sz="0" w:space="0" w:color="auto"/>
        <w:left w:val="none" w:sz="0" w:space="0" w:color="auto"/>
        <w:bottom w:val="none" w:sz="0" w:space="0" w:color="auto"/>
        <w:right w:val="none" w:sz="0" w:space="0" w:color="auto"/>
      </w:divBdr>
    </w:div>
    <w:div w:id="34889438">
      <w:bodyDiv w:val="1"/>
      <w:marLeft w:val="0"/>
      <w:marRight w:val="0"/>
      <w:marTop w:val="0"/>
      <w:marBottom w:val="0"/>
      <w:divBdr>
        <w:top w:val="none" w:sz="0" w:space="0" w:color="auto"/>
        <w:left w:val="none" w:sz="0" w:space="0" w:color="auto"/>
        <w:bottom w:val="none" w:sz="0" w:space="0" w:color="auto"/>
        <w:right w:val="none" w:sz="0" w:space="0" w:color="auto"/>
      </w:divBdr>
      <w:divsChild>
        <w:div w:id="1057320938">
          <w:marLeft w:val="0"/>
          <w:marRight w:val="0"/>
          <w:marTop w:val="0"/>
          <w:marBottom w:val="0"/>
          <w:divBdr>
            <w:top w:val="none" w:sz="0" w:space="0" w:color="auto"/>
            <w:left w:val="none" w:sz="0" w:space="0" w:color="auto"/>
            <w:bottom w:val="none" w:sz="0" w:space="0" w:color="auto"/>
            <w:right w:val="none" w:sz="0" w:space="0" w:color="auto"/>
          </w:divBdr>
          <w:divsChild>
            <w:div w:id="258372985">
              <w:marLeft w:val="0"/>
              <w:marRight w:val="0"/>
              <w:marTop w:val="0"/>
              <w:marBottom w:val="0"/>
              <w:divBdr>
                <w:top w:val="none" w:sz="0" w:space="0" w:color="auto"/>
                <w:left w:val="none" w:sz="0" w:space="0" w:color="auto"/>
                <w:bottom w:val="none" w:sz="0" w:space="0" w:color="auto"/>
                <w:right w:val="none" w:sz="0" w:space="0" w:color="auto"/>
              </w:divBdr>
              <w:divsChild>
                <w:div w:id="14197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157">
      <w:bodyDiv w:val="1"/>
      <w:marLeft w:val="0"/>
      <w:marRight w:val="0"/>
      <w:marTop w:val="0"/>
      <w:marBottom w:val="0"/>
      <w:divBdr>
        <w:top w:val="none" w:sz="0" w:space="0" w:color="auto"/>
        <w:left w:val="none" w:sz="0" w:space="0" w:color="auto"/>
        <w:bottom w:val="none" w:sz="0" w:space="0" w:color="auto"/>
        <w:right w:val="none" w:sz="0" w:space="0" w:color="auto"/>
      </w:divBdr>
    </w:div>
    <w:div w:id="177936078">
      <w:bodyDiv w:val="1"/>
      <w:marLeft w:val="0"/>
      <w:marRight w:val="0"/>
      <w:marTop w:val="0"/>
      <w:marBottom w:val="0"/>
      <w:divBdr>
        <w:top w:val="none" w:sz="0" w:space="0" w:color="auto"/>
        <w:left w:val="none" w:sz="0" w:space="0" w:color="auto"/>
        <w:bottom w:val="none" w:sz="0" w:space="0" w:color="auto"/>
        <w:right w:val="none" w:sz="0" w:space="0" w:color="auto"/>
      </w:divBdr>
    </w:div>
    <w:div w:id="187761012">
      <w:bodyDiv w:val="1"/>
      <w:marLeft w:val="0"/>
      <w:marRight w:val="0"/>
      <w:marTop w:val="0"/>
      <w:marBottom w:val="0"/>
      <w:divBdr>
        <w:top w:val="none" w:sz="0" w:space="0" w:color="auto"/>
        <w:left w:val="none" w:sz="0" w:space="0" w:color="auto"/>
        <w:bottom w:val="none" w:sz="0" w:space="0" w:color="auto"/>
        <w:right w:val="none" w:sz="0" w:space="0" w:color="auto"/>
      </w:divBdr>
      <w:divsChild>
        <w:div w:id="1957372831">
          <w:marLeft w:val="360"/>
          <w:marRight w:val="0"/>
          <w:marTop w:val="200"/>
          <w:marBottom w:val="0"/>
          <w:divBdr>
            <w:top w:val="none" w:sz="0" w:space="0" w:color="auto"/>
            <w:left w:val="none" w:sz="0" w:space="0" w:color="auto"/>
            <w:bottom w:val="none" w:sz="0" w:space="0" w:color="auto"/>
            <w:right w:val="none" w:sz="0" w:space="0" w:color="auto"/>
          </w:divBdr>
        </w:div>
        <w:div w:id="302581134">
          <w:marLeft w:val="360"/>
          <w:marRight w:val="0"/>
          <w:marTop w:val="200"/>
          <w:marBottom w:val="0"/>
          <w:divBdr>
            <w:top w:val="none" w:sz="0" w:space="0" w:color="auto"/>
            <w:left w:val="none" w:sz="0" w:space="0" w:color="auto"/>
            <w:bottom w:val="none" w:sz="0" w:space="0" w:color="auto"/>
            <w:right w:val="none" w:sz="0" w:space="0" w:color="auto"/>
          </w:divBdr>
        </w:div>
        <w:div w:id="570893239">
          <w:marLeft w:val="360"/>
          <w:marRight w:val="0"/>
          <w:marTop w:val="200"/>
          <w:marBottom w:val="0"/>
          <w:divBdr>
            <w:top w:val="none" w:sz="0" w:space="0" w:color="auto"/>
            <w:left w:val="none" w:sz="0" w:space="0" w:color="auto"/>
            <w:bottom w:val="none" w:sz="0" w:space="0" w:color="auto"/>
            <w:right w:val="none" w:sz="0" w:space="0" w:color="auto"/>
          </w:divBdr>
        </w:div>
        <w:div w:id="1723480276">
          <w:marLeft w:val="360"/>
          <w:marRight w:val="0"/>
          <w:marTop w:val="200"/>
          <w:marBottom w:val="0"/>
          <w:divBdr>
            <w:top w:val="none" w:sz="0" w:space="0" w:color="auto"/>
            <w:left w:val="none" w:sz="0" w:space="0" w:color="auto"/>
            <w:bottom w:val="none" w:sz="0" w:space="0" w:color="auto"/>
            <w:right w:val="none" w:sz="0" w:space="0" w:color="auto"/>
          </w:divBdr>
        </w:div>
        <w:div w:id="16397495">
          <w:marLeft w:val="360"/>
          <w:marRight w:val="0"/>
          <w:marTop w:val="200"/>
          <w:marBottom w:val="0"/>
          <w:divBdr>
            <w:top w:val="none" w:sz="0" w:space="0" w:color="auto"/>
            <w:left w:val="none" w:sz="0" w:space="0" w:color="auto"/>
            <w:bottom w:val="none" w:sz="0" w:space="0" w:color="auto"/>
            <w:right w:val="none" w:sz="0" w:space="0" w:color="auto"/>
          </w:divBdr>
        </w:div>
        <w:div w:id="808128810">
          <w:marLeft w:val="360"/>
          <w:marRight w:val="0"/>
          <w:marTop w:val="200"/>
          <w:marBottom w:val="0"/>
          <w:divBdr>
            <w:top w:val="none" w:sz="0" w:space="0" w:color="auto"/>
            <w:left w:val="none" w:sz="0" w:space="0" w:color="auto"/>
            <w:bottom w:val="none" w:sz="0" w:space="0" w:color="auto"/>
            <w:right w:val="none" w:sz="0" w:space="0" w:color="auto"/>
          </w:divBdr>
        </w:div>
      </w:divsChild>
    </w:div>
    <w:div w:id="212693511">
      <w:bodyDiv w:val="1"/>
      <w:marLeft w:val="0"/>
      <w:marRight w:val="0"/>
      <w:marTop w:val="0"/>
      <w:marBottom w:val="0"/>
      <w:divBdr>
        <w:top w:val="none" w:sz="0" w:space="0" w:color="auto"/>
        <w:left w:val="none" w:sz="0" w:space="0" w:color="auto"/>
        <w:bottom w:val="none" w:sz="0" w:space="0" w:color="auto"/>
        <w:right w:val="none" w:sz="0" w:space="0" w:color="auto"/>
      </w:divBdr>
    </w:div>
    <w:div w:id="241641033">
      <w:bodyDiv w:val="1"/>
      <w:marLeft w:val="0"/>
      <w:marRight w:val="0"/>
      <w:marTop w:val="0"/>
      <w:marBottom w:val="0"/>
      <w:divBdr>
        <w:top w:val="none" w:sz="0" w:space="0" w:color="auto"/>
        <w:left w:val="none" w:sz="0" w:space="0" w:color="auto"/>
        <w:bottom w:val="none" w:sz="0" w:space="0" w:color="auto"/>
        <w:right w:val="none" w:sz="0" w:space="0" w:color="auto"/>
      </w:divBdr>
    </w:div>
    <w:div w:id="287786786">
      <w:bodyDiv w:val="1"/>
      <w:marLeft w:val="0"/>
      <w:marRight w:val="0"/>
      <w:marTop w:val="0"/>
      <w:marBottom w:val="0"/>
      <w:divBdr>
        <w:top w:val="none" w:sz="0" w:space="0" w:color="auto"/>
        <w:left w:val="none" w:sz="0" w:space="0" w:color="auto"/>
        <w:bottom w:val="none" w:sz="0" w:space="0" w:color="auto"/>
        <w:right w:val="none" w:sz="0" w:space="0" w:color="auto"/>
      </w:divBdr>
    </w:div>
    <w:div w:id="290406118">
      <w:bodyDiv w:val="1"/>
      <w:marLeft w:val="0"/>
      <w:marRight w:val="0"/>
      <w:marTop w:val="0"/>
      <w:marBottom w:val="0"/>
      <w:divBdr>
        <w:top w:val="none" w:sz="0" w:space="0" w:color="auto"/>
        <w:left w:val="none" w:sz="0" w:space="0" w:color="auto"/>
        <w:bottom w:val="none" w:sz="0" w:space="0" w:color="auto"/>
        <w:right w:val="none" w:sz="0" w:space="0" w:color="auto"/>
      </w:divBdr>
    </w:div>
    <w:div w:id="292104967">
      <w:bodyDiv w:val="1"/>
      <w:marLeft w:val="0"/>
      <w:marRight w:val="0"/>
      <w:marTop w:val="0"/>
      <w:marBottom w:val="0"/>
      <w:divBdr>
        <w:top w:val="none" w:sz="0" w:space="0" w:color="auto"/>
        <w:left w:val="none" w:sz="0" w:space="0" w:color="auto"/>
        <w:bottom w:val="none" w:sz="0" w:space="0" w:color="auto"/>
        <w:right w:val="none" w:sz="0" w:space="0" w:color="auto"/>
      </w:divBdr>
    </w:div>
    <w:div w:id="296106989">
      <w:bodyDiv w:val="1"/>
      <w:marLeft w:val="0"/>
      <w:marRight w:val="0"/>
      <w:marTop w:val="0"/>
      <w:marBottom w:val="0"/>
      <w:divBdr>
        <w:top w:val="none" w:sz="0" w:space="0" w:color="auto"/>
        <w:left w:val="none" w:sz="0" w:space="0" w:color="auto"/>
        <w:bottom w:val="none" w:sz="0" w:space="0" w:color="auto"/>
        <w:right w:val="none" w:sz="0" w:space="0" w:color="auto"/>
      </w:divBdr>
    </w:div>
    <w:div w:id="321589005">
      <w:bodyDiv w:val="1"/>
      <w:marLeft w:val="0"/>
      <w:marRight w:val="0"/>
      <w:marTop w:val="0"/>
      <w:marBottom w:val="0"/>
      <w:divBdr>
        <w:top w:val="none" w:sz="0" w:space="0" w:color="auto"/>
        <w:left w:val="none" w:sz="0" w:space="0" w:color="auto"/>
        <w:bottom w:val="none" w:sz="0" w:space="0" w:color="auto"/>
        <w:right w:val="none" w:sz="0" w:space="0" w:color="auto"/>
      </w:divBdr>
    </w:div>
    <w:div w:id="340202579">
      <w:bodyDiv w:val="1"/>
      <w:marLeft w:val="0"/>
      <w:marRight w:val="0"/>
      <w:marTop w:val="0"/>
      <w:marBottom w:val="0"/>
      <w:divBdr>
        <w:top w:val="none" w:sz="0" w:space="0" w:color="auto"/>
        <w:left w:val="none" w:sz="0" w:space="0" w:color="auto"/>
        <w:bottom w:val="none" w:sz="0" w:space="0" w:color="auto"/>
        <w:right w:val="none" w:sz="0" w:space="0" w:color="auto"/>
      </w:divBdr>
    </w:div>
    <w:div w:id="363942585">
      <w:bodyDiv w:val="1"/>
      <w:marLeft w:val="0"/>
      <w:marRight w:val="0"/>
      <w:marTop w:val="0"/>
      <w:marBottom w:val="0"/>
      <w:divBdr>
        <w:top w:val="none" w:sz="0" w:space="0" w:color="auto"/>
        <w:left w:val="none" w:sz="0" w:space="0" w:color="auto"/>
        <w:bottom w:val="none" w:sz="0" w:space="0" w:color="auto"/>
        <w:right w:val="none" w:sz="0" w:space="0" w:color="auto"/>
      </w:divBdr>
      <w:divsChild>
        <w:div w:id="1466659364">
          <w:marLeft w:val="360"/>
          <w:marRight w:val="0"/>
          <w:marTop w:val="200"/>
          <w:marBottom w:val="0"/>
          <w:divBdr>
            <w:top w:val="none" w:sz="0" w:space="0" w:color="auto"/>
            <w:left w:val="none" w:sz="0" w:space="0" w:color="auto"/>
            <w:bottom w:val="none" w:sz="0" w:space="0" w:color="auto"/>
            <w:right w:val="none" w:sz="0" w:space="0" w:color="auto"/>
          </w:divBdr>
        </w:div>
        <w:div w:id="223613806">
          <w:marLeft w:val="360"/>
          <w:marRight w:val="0"/>
          <w:marTop w:val="200"/>
          <w:marBottom w:val="0"/>
          <w:divBdr>
            <w:top w:val="none" w:sz="0" w:space="0" w:color="auto"/>
            <w:left w:val="none" w:sz="0" w:space="0" w:color="auto"/>
            <w:bottom w:val="none" w:sz="0" w:space="0" w:color="auto"/>
            <w:right w:val="none" w:sz="0" w:space="0" w:color="auto"/>
          </w:divBdr>
        </w:div>
        <w:div w:id="556016300">
          <w:marLeft w:val="360"/>
          <w:marRight w:val="0"/>
          <w:marTop w:val="200"/>
          <w:marBottom w:val="0"/>
          <w:divBdr>
            <w:top w:val="none" w:sz="0" w:space="0" w:color="auto"/>
            <w:left w:val="none" w:sz="0" w:space="0" w:color="auto"/>
            <w:bottom w:val="none" w:sz="0" w:space="0" w:color="auto"/>
            <w:right w:val="none" w:sz="0" w:space="0" w:color="auto"/>
          </w:divBdr>
        </w:div>
        <w:div w:id="1846480420">
          <w:marLeft w:val="360"/>
          <w:marRight w:val="0"/>
          <w:marTop w:val="200"/>
          <w:marBottom w:val="0"/>
          <w:divBdr>
            <w:top w:val="none" w:sz="0" w:space="0" w:color="auto"/>
            <w:left w:val="none" w:sz="0" w:space="0" w:color="auto"/>
            <w:bottom w:val="none" w:sz="0" w:space="0" w:color="auto"/>
            <w:right w:val="none" w:sz="0" w:space="0" w:color="auto"/>
          </w:divBdr>
        </w:div>
      </w:divsChild>
    </w:div>
    <w:div w:id="368459827">
      <w:bodyDiv w:val="1"/>
      <w:marLeft w:val="0"/>
      <w:marRight w:val="0"/>
      <w:marTop w:val="0"/>
      <w:marBottom w:val="0"/>
      <w:divBdr>
        <w:top w:val="none" w:sz="0" w:space="0" w:color="auto"/>
        <w:left w:val="none" w:sz="0" w:space="0" w:color="auto"/>
        <w:bottom w:val="none" w:sz="0" w:space="0" w:color="auto"/>
        <w:right w:val="none" w:sz="0" w:space="0" w:color="auto"/>
      </w:divBdr>
    </w:div>
    <w:div w:id="394813813">
      <w:bodyDiv w:val="1"/>
      <w:marLeft w:val="0"/>
      <w:marRight w:val="0"/>
      <w:marTop w:val="0"/>
      <w:marBottom w:val="0"/>
      <w:divBdr>
        <w:top w:val="none" w:sz="0" w:space="0" w:color="auto"/>
        <w:left w:val="none" w:sz="0" w:space="0" w:color="auto"/>
        <w:bottom w:val="none" w:sz="0" w:space="0" w:color="auto"/>
        <w:right w:val="none" w:sz="0" w:space="0" w:color="auto"/>
      </w:divBdr>
    </w:div>
    <w:div w:id="448204755">
      <w:bodyDiv w:val="1"/>
      <w:marLeft w:val="0"/>
      <w:marRight w:val="0"/>
      <w:marTop w:val="0"/>
      <w:marBottom w:val="0"/>
      <w:divBdr>
        <w:top w:val="none" w:sz="0" w:space="0" w:color="auto"/>
        <w:left w:val="none" w:sz="0" w:space="0" w:color="auto"/>
        <w:bottom w:val="none" w:sz="0" w:space="0" w:color="auto"/>
        <w:right w:val="none" w:sz="0" w:space="0" w:color="auto"/>
      </w:divBdr>
    </w:div>
    <w:div w:id="469441877">
      <w:bodyDiv w:val="1"/>
      <w:marLeft w:val="0"/>
      <w:marRight w:val="0"/>
      <w:marTop w:val="0"/>
      <w:marBottom w:val="0"/>
      <w:divBdr>
        <w:top w:val="none" w:sz="0" w:space="0" w:color="auto"/>
        <w:left w:val="none" w:sz="0" w:space="0" w:color="auto"/>
        <w:bottom w:val="none" w:sz="0" w:space="0" w:color="auto"/>
        <w:right w:val="none" w:sz="0" w:space="0" w:color="auto"/>
      </w:divBdr>
    </w:div>
    <w:div w:id="478421481">
      <w:bodyDiv w:val="1"/>
      <w:marLeft w:val="0"/>
      <w:marRight w:val="0"/>
      <w:marTop w:val="0"/>
      <w:marBottom w:val="0"/>
      <w:divBdr>
        <w:top w:val="none" w:sz="0" w:space="0" w:color="auto"/>
        <w:left w:val="none" w:sz="0" w:space="0" w:color="auto"/>
        <w:bottom w:val="none" w:sz="0" w:space="0" w:color="auto"/>
        <w:right w:val="none" w:sz="0" w:space="0" w:color="auto"/>
      </w:divBdr>
    </w:div>
    <w:div w:id="517499499">
      <w:bodyDiv w:val="1"/>
      <w:marLeft w:val="0"/>
      <w:marRight w:val="0"/>
      <w:marTop w:val="0"/>
      <w:marBottom w:val="0"/>
      <w:divBdr>
        <w:top w:val="none" w:sz="0" w:space="0" w:color="auto"/>
        <w:left w:val="none" w:sz="0" w:space="0" w:color="auto"/>
        <w:bottom w:val="none" w:sz="0" w:space="0" w:color="auto"/>
        <w:right w:val="none" w:sz="0" w:space="0" w:color="auto"/>
      </w:divBdr>
    </w:div>
    <w:div w:id="532419806">
      <w:bodyDiv w:val="1"/>
      <w:marLeft w:val="0"/>
      <w:marRight w:val="0"/>
      <w:marTop w:val="0"/>
      <w:marBottom w:val="0"/>
      <w:divBdr>
        <w:top w:val="none" w:sz="0" w:space="0" w:color="auto"/>
        <w:left w:val="none" w:sz="0" w:space="0" w:color="auto"/>
        <w:bottom w:val="none" w:sz="0" w:space="0" w:color="auto"/>
        <w:right w:val="none" w:sz="0" w:space="0" w:color="auto"/>
      </w:divBdr>
      <w:divsChild>
        <w:div w:id="1623490403">
          <w:marLeft w:val="0"/>
          <w:marRight w:val="0"/>
          <w:marTop w:val="0"/>
          <w:marBottom w:val="0"/>
          <w:divBdr>
            <w:top w:val="none" w:sz="0" w:space="0" w:color="auto"/>
            <w:left w:val="none" w:sz="0" w:space="0" w:color="auto"/>
            <w:bottom w:val="none" w:sz="0" w:space="0" w:color="auto"/>
            <w:right w:val="none" w:sz="0" w:space="0" w:color="auto"/>
          </w:divBdr>
          <w:divsChild>
            <w:div w:id="1312252187">
              <w:marLeft w:val="0"/>
              <w:marRight w:val="0"/>
              <w:marTop w:val="0"/>
              <w:marBottom w:val="0"/>
              <w:divBdr>
                <w:top w:val="none" w:sz="0" w:space="0" w:color="auto"/>
                <w:left w:val="none" w:sz="0" w:space="0" w:color="auto"/>
                <w:bottom w:val="none" w:sz="0" w:space="0" w:color="auto"/>
                <w:right w:val="none" w:sz="0" w:space="0" w:color="auto"/>
              </w:divBdr>
              <w:divsChild>
                <w:div w:id="2560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62992">
      <w:bodyDiv w:val="1"/>
      <w:marLeft w:val="0"/>
      <w:marRight w:val="0"/>
      <w:marTop w:val="0"/>
      <w:marBottom w:val="0"/>
      <w:divBdr>
        <w:top w:val="none" w:sz="0" w:space="0" w:color="auto"/>
        <w:left w:val="none" w:sz="0" w:space="0" w:color="auto"/>
        <w:bottom w:val="none" w:sz="0" w:space="0" w:color="auto"/>
        <w:right w:val="none" w:sz="0" w:space="0" w:color="auto"/>
      </w:divBdr>
      <w:divsChild>
        <w:div w:id="2067335476">
          <w:marLeft w:val="0"/>
          <w:marRight w:val="0"/>
          <w:marTop w:val="0"/>
          <w:marBottom w:val="0"/>
          <w:divBdr>
            <w:top w:val="none" w:sz="0" w:space="0" w:color="auto"/>
            <w:left w:val="none" w:sz="0" w:space="0" w:color="auto"/>
            <w:bottom w:val="none" w:sz="0" w:space="0" w:color="auto"/>
            <w:right w:val="none" w:sz="0" w:space="0" w:color="auto"/>
          </w:divBdr>
          <w:divsChild>
            <w:div w:id="1424910153">
              <w:marLeft w:val="0"/>
              <w:marRight w:val="0"/>
              <w:marTop w:val="0"/>
              <w:marBottom w:val="0"/>
              <w:divBdr>
                <w:top w:val="none" w:sz="0" w:space="0" w:color="auto"/>
                <w:left w:val="none" w:sz="0" w:space="0" w:color="auto"/>
                <w:bottom w:val="none" w:sz="0" w:space="0" w:color="auto"/>
                <w:right w:val="none" w:sz="0" w:space="0" w:color="auto"/>
              </w:divBdr>
              <w:divsChild>
                <w:div w:id="1171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43064">
      <w:bodyDiv w:val="1"/>
      <w:marLeft w:val="0"/>
      <w:marRight w:val="0"/>
      <w:marTop w:val="0"/>
      <w:marBottom w:val="0"/>
      <w:divBdr>
        <w:top w:val="none" w:sz="0" w:space="0" w:color="auto"/>
        <w:left w:val="none" w:sz="0" w:space="0" w:color="auto"/>
        <w:bottom w:val="none" w:sz="0" w:space="0" w:color="auto"/>
        <w:right w:val="none" w:sz="0" w:space="0" w:color="auto"/>
      </w:divBdr>
    </w:div>
    <w:div w:id="567689539">
      <w:bodyDiv w:val="1"/>
      <w:marLeft w:val="0"/>
      <w:marRight w:val="0"/>
      <w:marTop w:val="0"/>
      <w:marBottom w:val="0"/>
      <w:divBdr>
        <w:top w:val="none" w:sz="0" w:space="0" w:color="auto"/>
        <w:left w:val="none" w:sz="0" w:space="0" w:color="auto"/>
        <w:bottom w:val="none" w:sz="0" w:space="0" w:color="auto"/>
        <w:right w:val="none" w:sz="0" w:space="0" w:color="auto"/>
      </w:divBdr>
      <w:divsChild>
        <w:div w:id="1665090552">
          <w:marLeft w:val="0"/>
          <w:marRight w:val="0"/>
          <w:marTop w:val="0"/>
          <w:marBottom w:val="0"/>
          <w:divBdr>
            <w:top w:val="none" w:sz="0" w:space="0" w:color="auto"/>
            <w:left w:val="none" w:sz="0" w:space="0" w:color="auto"/>
            <w:bottom w:val="none" w:sz="0" w:space="0" w:color="auto"/>
            <w:right w:val="none" w:sz="0" w:space="0" w:color="auto"/>
          </w:divBdr>
          <w:divsChild>
            <w:div w:id="607274799">
              <w:marLeft w:val="0"/>
              <w:marRight w:val="0"/>
              <w:marTop w:val="0"/>
              <w:marBottom w:val="0"/>
              <w:divBdr>
                <w:top w:val="none" w:sz="0" w:space="0" w:color="auto"/>
                <w:left w:val="none" w:sz="0" w:space="0" w:color="auto"/>
                <w:bottom w:val="none" w:sz="0" w:space="0" w:color="auto"/>
                <w:right w:val="none" w:sz="0" w:space="0" w:color="auto"/>
              </w:divBdr>
              <w:divsChild>
                <w:div w:id="8867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1262">
      <w:bodyDiv w:val="1"/>
      <w:marLeft w:val="0"/>
      <w:marRight w:val="0"/>
      <w:marTop w:val="0"/>
      <w:marBottom w:val="0"/>
      <w:divBdr>
        <w:top w:val="none" w:sz="0" w:space="0" w:color="auto"/>
        <w:left w:val="none" w:sz="0" w:space="0" w:color="auto"/>
        <w:bottom w:val="none" w:sz="0" w:space="0" w:color="auto"/>
        <w:right w:val="none" w:sz="0" w:space="0" w:color="auto"/>
      </w:divBdr>
    </w:div>
    <w:div w:id="586575143">
      <w:bodyDiv w:val="1"/>
      <w:marLeft w:val="0"/>
      <w:marRight w:val="0"/>
      <w:marTop w:val="0"/>
      <w:marBottom w:val="0"/>
      <w:divBdr>
        <w:top w:val="none" w:sz="0" w:space="0" w:color="auto"/>
        <w:left w:val="none" w:sz="0" w:space="0" w:color="auto"/>
        <w:bottom w:val="none" w:sz="0" w:space="0" w:color="auto"/>
        <w:right w:val="none" w:sz="0" w:space="0" w:color="auto"/>
      </w:divBdr>
      <w:divsChild>
        <w:div w:id="481773811">
          <w:marLeft w:val="0"/>
          <w:marRight w:val="0"/>
          <w:marTop w:val="0"/>
          <w:marBottom w:val="0"/>
          <w:divBdr>
            <w:top w:val="none" w:sz="0" w:space="0" w:color="auto"/>
            <w:left w:val="none" w:sz="0" w:space="0" w:color="auto"/>
            <w:bottom w:val="none" w:sz="0" w:space="0" w:color="auto"/>
            <w:right w:val="none" w:sz="0" w:space="0" w:color="auto"/>
          </w:divBdr>
          <w:divsChild>
            <w:div w:id="722562019">
              <w:marLeft w:val="0"/>
              <w:marRight w:val="0"/>
              <w:marTop w:val="0"/>
              <w:marBottom w:val="0"/>
              <w:divBdr>
                <w:top w:val="none" w:sz="0" w:space="0" w:color="auto"/>
                <w:left w:val="none" w:sz="0" w:space="0" w:color="auto"/>
                <w:bottom w:val="none" w:sz="0" w:space="0" w:color="auto"/>
                <w:right w:val="none" w:sz="0" w:space="0" w:color="auto"/>
              </w:divBdr>
              <w:divsChild>
                <w:div w:id="18878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70384">
      <w:bodyDiv w:val="1"/>
      <w:marLeft w:val="0"/>
      <w:marRight w:val="0"/>
      <w:marTop w:val="0"/>
      <w:marBottom w:val="0"/>
      <w:divBdr>
        <w:top w:val="none" w:sz="0" w:space="0" w:color="auto"/>
        <w:left w:val="none" w:sz="0" w:space="0" w:color="auto"/>
        <w:bottom w:val="none" w:sz="0" w:space="0" w:color="auto"/>
        <w:right w:val="none" w:sz="0" w:space="0" w:color="auto"/>
      </w:divBdr>
      <w:divsChild>
        <w:div w:id="522131241">
          <w:marLeft w:val="0"/>
          <w:marRight w:val="0"/>
          <w:marTop w:val="0"/>
          <w:marBottom w:val="0"/>
          <w:divBdr>
            <w:top w:val="none" w:sz="0" w:space="0" w:color="auto"/>
            <w:left w:val="none" w:sz="0" w:space="0" w:color="auto"/>
            <w:bottom w:val="none" w:sz="0" w:space="0" w:color="auto"/>
            <w:right w:val="none" w:sz="0" w:space="0" w:color="auto"/>
          </w:divBdr>
        </w:div>
        <w:div w:id="378630542">
          <w:marLeft w:val="0"/>
          <w:marRight w:val="0"/>
          <w:marTop w:val="0"/>
          <w:marBottom w:val="0"/>
          <w:divBdr>
            <w:top w:val="none" w:sz="0" w:space="0" w:color="auto"/>
            <w:left w:val="none" w:sz="0" w:space="0" w:color="auto"/>
            <w:bottom w:val="none" w:sz="0" w:space="0" w:color="auto"/>
            <w:right w:val="none" w:sz="0" w:space="0" w:color="auto"/>
          </w:divBdr>
        </w:div>
        <w:div w:id="38630656">
          <w:marLeft w:val="0"/>
          <w:marRight w:val="0"/>
          <w:marTop w:val="0"/>
          <w:marBottom w:val="0"/>
          <w:divBdr>
            <w:top w:val="none" w:sz="0" w:space="0" w:color="auto"/>
            <w:left w:val="none" w:sz="0" w:space="0" w:color="auto"/>
            <w:bottom w:val="none" w:sz="0" w:space="0" w:color="auto"/>
            <w:right w:val="none" w:sz="0" w:space="0" w:color="auto"/>
          </w:divBdr>
        </w:div>
        <w:div w:id="434667083">
          <w:marLeft w:val="0"/>
          <w:marRight w:val="0"/>
          <w:marTop w:val="0"/>
          <w:marBottom w:val="0"/>
          <w:divBdr>
            <w:top w:val="none" w:sz="0" w:space="0" w:color="auto"/>
            <w:left w:val="none" w:sz="0" w:space="0" w:color="auto"/>
            <w:bottom w:val="none" w:sz="0" w:space="0" w:color="auto"/>
            <w:right w:val="none" w:sz="0" w:space="0" w:color="auto"/>
          </w:divBdr>
        </w:div>
        <w:div w:id="798688998">
          <w:marLeft w:val="0"/>
          <w:marRight w:val="0"/>
          <w:marTop w:val="0"/>
          <w:marBottom w:val="0"/>
          <w:divBdr>
            <w:top w:val="none" w:sz="0" w:space="0" w:color="auto"/>
            <w:left w:val="none" w:sz="0" w:space="0" w:color="auto"/>
            <w:bottom w:val="none" w:sz="0" w:space="0" w:color="auto"/>
            <w:right w:val="none" w:sz="0" w:space="0" w:color="auto"/>
          </w:divBdr>
        </w:div>
      </w:divsChild>
    </w:div>
    <w:div w:id="678779867">
      <w:bodyDiv w:val="1"/>
      <w:marLeft w:val="0"/>
      <w:marRight w:val="0"/>
      <w:marTop w:val="0"/>
      <w:marBottom w:val="0"/>
      <w:divBdr>
        <w:top w:val="none" w:sz="0" w:space="0" w:color="auto"/>
        <w:left w:val="none" w:sz="0" w:space="0" w:color="auto"/>
        <w:bottom w:val="none" w:sz="0" w:space="0" w:color="auto"/>
        <w:right w:val="none" w:sz="0" w:space="0" w:color="auto"/>
      </w:divBdr>
    </w:div>
    <w:div w:id="680474894">
      <w:bodyDiv w:val="1"/>
      <w:marLeft w:val="0"/>
      <w:marRight w:val="0"/>
      <w:marTop w:val="0"/>
      <w:marBottom w:val="0"/>
      <w:divBdr>
        <w:top w:val="none" w:sz="0" w:space="0" w:color="auto"/>
        <w:left w:val="none" w:sz="0" w:space="0" w:color="auto"/>
        <w:bottom w:val="none" w:sz="0" w:space="0" w:color="auto"/>
        <w:right w:val="none" w:sz="0" w:space="0" w:color="auto"/>
      </w:divBdr>
    </w:div>
    <w:div w:id="701631162">
      <w:bodyDiv w:val="1"/>
      <w:marLeft w:val="0"/>
      <w:marRight w:val="0"/>
      <w:marTop w:val="0"/>
      <w:marBottom w:val="0"/>
      <w:divBdr>
        <w:top w:val="none" w:sz="0" w:space="0" w:color="auto"/>
        <w:left w:val="none" w:sz="0" w:space="0" w:color="auto"/>
        <w:bottom w:val="none" w:sz="0" w:space="0" w:color="auto"/>
        <w:right w:val="none" w:sz="0" w:space="0" w:color="auto"/>
      </w:divBdr>
    </w:div>
    <w:div w:id="799886139">
      <w:bodyDiv w:val="1"/>
      <w:marLeft w:val="0"/>
      <w:marRight w:val="0"/>
      <w:marTop w:val="0"/>
      <w:marBottom w:val="0"/>
      <w:divBdr>
        <w:top w:val="none" w:sz="0" w:space="0" w:color="auto"/>
        <w:left w:val="none" w:sz="0" w:space="0" w:color="auto"/>
        <w:bottom w:val="none" w:sz="0" w:space="0" w:color="auto"/>
        <w:right w:val="none" w:sz="0" w:space="0" w:color="auto"/>
      </w:divBdr>
      <w:divsChild>
        <w:div w:id="848908992">
          <w:marLeft w:val="0"/>
          <w:marRight w:val="0"/>
          <w:marTop w:val="0"/>
          <w:marBottom w:val="0"/>
          <w:divBdr>
            <w:top w:val="none" w:sz="0" w:space="0" w:color="auto"/>
            <w:left w:val="none" w:sz="0" w:space="0" w:color="auto"/>
            <w:bottom w:val="none" w:sz="0" w:space="0" w:color="auto"/>
            <w:right w:val="none" w:sz="0" w:space="0" w:color="auto"/>
          </w:divBdr>
          <w:divsChild>
            <w:div w:id="393700217">
              <w:marLeft w:val="0"/>
              <w:marRight w:val="0"/>
              <w:marTop w:val="0"/>
              <w:marBottom w:val="0"/>
              <w:divBdr>
                <w:top w:val="none" w:sz="0" w:space="0" w:color="auto"/>
                <w:left w:val="none" w:sz="0" w:space="0" w:color="auto"/>
                <w:bottom w:val="none" w:sz="0" w:space="0" w:color="auto"/>
                <w:right w:val="none" w:sz="0" w:space="0" w:color="auto"/>
              </w:divBdr>
              <w:divsChild>
                <w:div w:id="5974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86756">
      <w:bodyDiv w:val="1"/>
      <w:marLeft w:val="0"/>
      <w:marRight w:val="0"/>
      <w:marTop w:val="0"/>
      <w:marBottom w:val="0"/>
      <w:divBdr>
        <w:top w:val="none" w:sz="0" w:space="0" w:color="auto"/>
        <w:left w:val="none" w:sz="0" w:space="0" w:color="auto"/>
        <w:bottom w:val="none" w:sz="0" w:space="0" w:color="auto"/>
        <w:right w:val="none" w:sz="0" w:space="0" w:color="auto"/>
      </w:divBdr>
    </w:div>
    <w:div w:id="824318703">
      <w:bodyDiv w:val="1"/>
      <w:marLeft w:val="0"/>
      <w:marRight w:val="0"/>
      <w:marTop w:val="0"/>
      <w:marBottom w:val="0"/>
      <w:divBdr>
        <w:top w:val="none" w:sz="0" w:space="0" w:color="auto"/>
        <w:left w:val="none" w:sz="0" w:space="0" w:color="auto"/>
        <w:bottom w:val="none" w:sz="0" w:space="0" w:color="auto"/>
        <w:right w:val="none" w:sz="0" w:space="0" w:color="auto"/>
      </w:divBdr>
    </w:div>
    <w:div w:id="853687336">
      <w:bodyDiv w:val="1"/>
      <w:marLeft w:val="0"/>
      <w:marRight w:val="0"/>
      <w:marTop w:val="0"/>
      <w:marBottom w:val="0"/>
      <w:divBdr>
        <w:top w:val="none" w:sz="0" w:space="0" w:color="auto"/>
        <w:left w:val="none" w:sz="0" w:space="0" w:color="auto"/>
        <w:bottom w:val="none" w:sz="0" w:space="0" w:color="auto"/>
        <w:right w:val="none" w:sz="0" w:space="0" w:color="auto"/>
      </w:divBdr>
    </w:div>
    <w:div w:id="867446998">
      <w:bodyDiv w:val="1"/>
      <w:marLeft w:val="0"/>
      <w:marRight w:val="0"/>
      <w:marTop w:val="0"/>
      <w:marBottom w:val="0"/>
      <w:divBdr>
        <w:top w:val="none" w:sz="0" w:space="0" w:color="auto"/>
        <w:left w:val="none" w:sz="0" w:space="0" w:color="auto"/>
        <w:bottom w:val="none" w:sz="0" w:space="0" w:color="auto"/>
        <w:right w:val="none" w:sz="0" w:space="0" w:color="auto"/>
      </w:divBdr>
      <w:divsChild>
        <w:div w:id="1712725872">
          <w:marLeft w:val="360"/>
          <w:marRight w:val="0"/>
          <w:marTop w:val="200"/>
          <w:marBottom w:val="0"/>
          <w:divBdr>
            <w:top w:val="none" w:sz="0" w:space="0" w:color="auto"/>
            <w:left w:val="none" w:sz="0" w:space="0" w:color="auto"/>
            <w:bottom w:val="none" w:sz="0" w:space="0" w:color="auto"/>
            <w:right w:val="none" w:sz="0" w:space="0" w:color="auto"/>
          </w:divBdr>
        </w:div>
        <w:div w:id="467361013">
          <w:marLeft w:val="360"/>
          <w:marRight w:val="0"/>
          <w:marTop w:val="200"/>
          <w:marBottom w:val="0"/>
          <w:divBdr>
            <w:top w:val="none" w:sz="0" w:space="0" w:color="auto"/>
            <w:left w:val="none" w:sz="0" w:space="0" w:color="auto"/>
            <w:bottom w:val="none" w:sz="0" w:space="0" w:color="auto"/>
            <w:right w:val="none" w:sz="0" w:space="0" w:color="auto"/>
          </w:divBdr>
        </w:div>
        <w:div w:id="35277359">
          <w:marLeft w:val="360"/>
          <w:marRight w:val="0"/>
          <w:marTop w:val="200"/>
          <w:marBottom w:val="0"/>
          <w:divBdr>
            <w:top w:val="none" w:sz="0" w:space="0" w:color="auto"/>
            <w:left w:val="none" w:sz="0" w:space="0" w:color="auto"/>
            <w:bottom w:val="none" w:sz="0" w:space="0" w:color="auto"/>
            <w:right w:val="none" w:sz="0" w:space="0" w:color="auto"/>
          </w:divBdr>
        </w:div>
        <w:div w:id="1318802856">
          <w:marLeft w:val="360"/>
          <w:marRight w:val="0"/>
          <w:marTop w:val="200"/>
          <w:marBottom w:val="0"/>
          <w:divBdr>
            <w:top w:val="none" w:sz="0" w:space="0" w:color="auto"/>
            <w:left w:val="none" w:sz="0" w:space="0" w:color="auto"/>
            <w:bottom w:val="none" w:sz="0" w:space="0" w:color="auto"/>
            <w:right w:val="none" w:sz="0" w:space="0" w:color="auto"/>
          </w:divBdr>
        </w:div>
      </w:divsChild>
    </w:div>
    <w:div w:id="884682393">
      <w:bodyDiv w:val="1"/>
      <w:marLeft w:val="0"/>
      <w:marRight w:val="0"/>
      <w:marTop w:val="0"/>
      <w:marBottom w:val="0"/>
      <w:divBdr>
        <w:top w:val="none" w:sz="0" w:space="0" w:color="auto"/>
        <w:left w:val="none" w:sz="0" w:space="0" w:color="auto"/>
        <w:bottom w:val="none" w:sz="0" w:space="0" w:color="auto"/>
        <w:right w:val="none" w:sz="0" w:space="0" w:color="auto"/>
      </w:divBdr>
    </w:div>
    <w:div w:id="914893804">
      <w:bodyDiv w:val="1"/>
      <w:marLeft w:val="0"/>
      <w:marRight w:val="0"/>
      <w:marTop w:val="0"/>
      <w:marBottom w:val="0"/>
      <w:divBdr>
        <w:top w:val="none" w:sz="0" w:space="0" w:color="auto"/>
        <w:left w:val="none" w:sz="0" w:space="0" w:color="auto"/>
        <w:bottom w:val="none" w:sz="0" w:space="0" w:color="auto"/>
        <w:right w:val="none" w:sz="0" w:space="0" w:color="auto"/>
      </w:divBdr>
    </w:div>
    <w:div w:id="918752480">
      <w:bodyDiv w:val="1"/>
      <w:marLeft w:val="0"/>
      <w:marRight w:val="0"/>
      <w:marTop w:val="0"/>
      <w:marBottom w:val="0"/>
      <w:divBdr>
        <w:top w:val="none" w:sz="0" w:space="0" w:color="auto"/>
        <w:left w:val="none" w:sz="0" w:space="0" w:color="auto"/>
        <w:bottom w:val="none" w:sz="0" w:space="0" w:color="auto"/>
        <w:right w:val="none" w:sz="0" w:space="0" w:color="auto"/>
      </w:divBdr>
      <w:divsChild>
        <w:div w:id="244651828">
          <w:marLeft w:val="0"/>
          <w:marRight w:val="0"/>
          <w:marTop w:val="0"/>
          <w:marBottom w:val="0"/>
          <w:divBdr>
            <w:top w:val="none" w:sz="0" w:space="0" w:color="auto"/>
            <w:left w:val="none" w:sz="0" w:space="0" w:color="auto"/>
            <w:bottom w:val="none" w:sz="0" w:space="0" w:color="auto"/>
            <w:right w:val="none" w:sz="0" w:space="0" w:color="auto"/>
          </w:divBdr>
          <w:divsChild>
            <w:div w:id="288974602">
              <w:marLeft w:val="0"/>
              <w:marRight w:val="0"/>
              <w:marTop w:val="0"/>
              <w:marBottom w:val="0"/>
              <w:divBdr>
                <w:top w:val="none" w:sz="0" w:space="0" w:color="auto"/>
                <w:left w:val="none" w:sz="0" w:space="0" w:color="auto"/>
                <w:bottom w:val="none" w:sz="0" w:space="0" w:color="auto"/>
                <w:right w:val="none" w:sz="0" w:space="0" w:color="auto"/>
              </w:divBdr>
              <w:divsChild>
                <w:div w:id="18795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84992">
      <w:bodyDiv w:val="1"/>
      <w:marLeft w:val="0"/>
      <w:marRight w:val="0"/>
      <w:marTop w:val="0"/>
      <w:marBottom w:val="0"/>
      <w:divBdr>
        <w:top w:val="none" w:sz="0" w:space="0" w:color="auto"/>
        <w:left w:val="none" w:sz="0" w:space="0" w:color="auto"/>
        <w:bottom w:val="none" w:sz="0" w:space="0" w:color="auto"/>
        <w:right w:val="none" w:sz="0" w:space="0" w:color="auto"/>
      </w:divBdr>
      <w:divsChild>
        <w:div w:id="1880584551">
          <w:marLeft w:val="0"/>
          <w:marRight w:val="0"/>
          <w:marTop w:val="0"/>
          <w:marBottom w:val="0"/>
          <w:divBdr>
            <w:top w:val="none" w:sz="0" w:space="0" w:color="auto"/>
            <w:left w:val="none" w:sz="0" w:space="0" w:color="auto"/>
            <w:bottom w:val="none" w:sz="0" w:space="0" w:color="auto"/>
            <w:right w:val="none" w:sz="0" w:space="0" w:color="auto"/>
          </w:divBdr>
          <w:divsChild>
            <w:div w:id="1491949607">
              <w:marLeft w:val="0"/>
              <w:marRight w:val="0"/>
              <w:marTop w:val="0"/>
              <w:marBottom w:val="0"/>
              <w:divBdr>
                <w:top w:val="none" w:sz="0" w:space="0" w:color="auto"/>
                <w:left w:val="none" w:sz="0" w:space="0" w:color="auto"/>
                <w:bottom w:val="none" w:sz="0" w:space="0" w:color="auto"/>
                <w:right w:val="none" w:sz="0" w:space="0" w:color="auto"/>
              </w:divBdr>
              <w:divsChild>
                <w:div w:id="11183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9695">
      <w:bodyDiv w:val="1"/>
      <w:marLeft w:val="0"/>
      <w:marRight w:val="0"/>
      <w:marTop w:val="0"/>
      <w:marBottom w:val="0"/>
      <w:divBdr>
        <w:top w:val="none" w:sz="0" w:space="0" w:color="auto"/>
        <w:left w:val="none" w:sz="0" w:space="0" w:color="auto"/>
        <w:bottom w:val="none" w:sz="0" w:space="0" w:color="auto"/>
        <w:right w:val="none" w:sz="0" w:space="0" w:color="auto"/>
      </w:divBdr>
    </w:div>
    <w:div w:id="933980149">
      <w:bodyDiv w:val="1"/>
      <w:marLeft w:val="0"/>
      <w:marRight w:val="0"/>
      <w:marTop w:val="0"/>
      <w:marBottom w:val="0"/>
      <w:divBdr>
        <w:top w:val="none" w:sz="0" w:space="0" w:color="auto"/>
        <w:left w:val="none" w:sz="0" w:space="0" w:color="auto"/>
        <w:bottom w:val="none" w:sz="0" w:space="0" w:color="auto"/>
        <w:right w:val="none" w:sz="0" w:space="0" w:color="auto"/>
      </w:divBdr>
    </w:div>
    <w:div w:id="937983202">
      <w:bodyDiv w:val="1"/>
      <w:marLeft w:val="0"/>
      <w:marRight w:val="0"/>
      <w:marTop w:val="0"/>
      <w:marBottom w:val="0"/>
      <w:divBdr>
        <w:top w:val="none" w:sz="0" w:space="0" w:color="auto"/>
        <w:left w:val="none" w:sz="0" w:space="0" w:color="auto"/>
        <w:bottom w:val="none" w:sz="0" w:space="0" w:color="auto"/>
        <w:right w:val="none" w:sz="0" w:space="0" w:color="auto"/>
      </w:divBdr>
    </w:div>
    <w:div w:id="973215081">
      <w:bodyDiv w:val="1"/>
      <w:marLeft w:val="0"/>
      <w:marRight w:val="0"/>
      <w:marTop w:val="0"/>
      <w:marBottom w:val="0"/>
      <w:divBdr>
        <w:top w:val="none" w:sz="0" w:space="0" w:color="auto"/>
        <w:left w:val="none" w:sz="0" w:space="0" w:color="auto"/>
        <w:bottom w:val="none" w:sz="0" w:space="0" w:color="auto"/>
        <w:right w:val="none" w:sz="0" w:space="0" w:color="auto"/>
      </w:divBdr>
    </w:div>
    <w:div w:id="1017852589">
      <w:bodyDiv w:val="1"/>
      <w:marLeft w:val="0"/>
      <w:marRight w:val="0"/>
      <w:marTop w:val="0"/>
      <w:marBottom w:val="0"/>
      <w:divBdr>
        <w:top w:val="none" w:sz="0" w:space="0" w:color="auto"/>
        <w:left w:val="none" w:sz="0" w:space="0" w:color="auto"/>
        <w:bottom w:val="none" w:sz="0" w:space="0" w:color="auto"/>
        <w:right w:val="none" w:sz="0" w:space="0" w:color="auto"/>
      </w:divBdr>
      <w:divsChild>
        <w:div w:id="269817372">
          <w:marLeft w:val="0"/>
          <w:marRight w:val="0"/>
          <w:marTop w:val="0"/>
          <w:marBottom w:val="0"/>
          <w:divBdr>
            <w:top w:val="none" w:sz="0" w:space="0" w:color="auto"/>
            <w:left w:val="none" w:sz="0" w:space="0" w:color="auto"/>
            <w:bottom w:val="none" w:sz="0" w:space="0" w:color="auto"/>
            <w:right w:val="none" w:sz="0" w:space="0" w:color="auto"/>
          </w:divBdr>
          <w:divsChild>
            <w:div w:id="26637514">
              <w:marLeft w:val="0"/>
              <w:marRight w:val="0"/>
              <w:marTop w:val="0"/>
              <w:marBottom w:val="0"/>
              <w:divBdr>
                <w:top w:val="none" w:sz="0" w:space="0" w:color="auto"/>
                <w:left w:val="none" w:sz="0" w:space="0" w:color="auto"/>
                <w:bottom w:val="none" w:sz="0" w:space="0" w:color="auto"/>
                <w:right w:val="none" w:sz="0" w:space="0" w:color="auto"/>
              </w:divBdr>
              <w:divsChild>
                <w:div w:id="16413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55932">
      <w:bodyDiv w:val="1"/>
      <w:marLeft w:val="0"/>
      <w:marRight w:val="0"/>
      <w:marTop w:val="0"/>
      <w:marBottom w:val="0"/>
      <w:divBdr>
        <w:top w:val="none" w:sz="0" w:space="0" w:color="auto"/>
        <w:left w:val="none" w:sz="0" w:space="0" w:color="auto"/>
        <w:bottom w:val="none" w:sz="0" w:space="0" w:color="auto"/>
        <w:right w:val="none" w:sz="0" w:space="0" w:color="auto"/>
      </w:divBdr>
    </w:div>
    <w:div w:id="1042093131">
      <w:bodyDiv w:val="1"/>
      <w:marLeft w:val="0"/>
      <w:marRight w:val="0"/>
      <w:marTop w:val="0"/>
      <w:marBottom w:val="0"/>
      <w:divBdr>
        <w:top w:val="none" w:sz="0" w:space="0" w:color="auto"/>
        <w:left w:val="none" w:sz="0" w:space="0" w:color="auto"/>
        <w:bottom w:val="none" w:sz="0" w:space="0" w:color="auto"/>
        <w:right w:val="none" w:sz="0" w:space="0" w:color="auto"/>
      </w:divBdr>
    </w:div>
    <w:div w:id="1057975940">
      <w:bodyDiv w:val="1"/>
      <w:marLeft w:val="0"/>
      <w:marRight w:val="0"/>
      <w:marTop w:val="0"/>
      <w:marBottom w:val="0"/>
      <w:divBdr>
        <w:top w:val="none" w:sz="0" w:space="0" w:color="auto"/>
        <w:left w:val="none" w:sz="0" w:space="0" w:color="auto"/>
        <w:bottom w:val="none" w:sz="0" w:space="0" w:color="auto"/>
        <w:right w:val="none" w:sz="0" w:space="0" w:color="auto"/>
      </w:divBdr>
      <w:divsChild>
        <w:div w:id="492842926">
          <w:marLeft w:val="0"/>
          <w:marRight w:val="0"/>
          <w:marTop w:val="0"/>
          <w:marBottom w:val="0"/>
          <w:divBdr>
            <w:top w:val="none" w:sz="0" w:space="0" w:color="auto"/>
            <w:left w:val="none" w:sz="0" w:space="0" w:color="auto"/>
            <w:bottom w:val="none" w:sz="0" w:space="0" w:color="auto"/>
            <w:right w:val="none" w:sz="0" w:space="0" w:color="auto"/>
          </w:divBdr>
          <w:divsChild>
            <w:div w:id="966542098">
              <w:marLeft w:val="0"/>
              <w:marRight w:val="0"/>
              <w:marTop w:val="0"/>
              <w:marBottom w:val="0"/>
              <w:divBdr>
                <w:top w:val="none" w:sz="0" w:space="0" w:color="auto"/>
                <w:left w:val="none" w:sz="0" w:space="0" w:color="auto"/>
                <w:bottom w:val="none" w:sz="0" w:space="0" w:color="auto"/>
                <w:right w:val="none" w:sz="0" w:space="0" w:color="auto"/>
              </w:divBdr>
              <w:divsChild>
                <w:div w:id="9267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2984">
      <w:bodyDiv w:val="1"/>
      <w:marLeft w:val="0"/>
      <w:marRight w:val="0"/>
      <w:marTop w:val="0"/>
      <w:marBottom w:val="0"/>
      <w:divBdr>
        <w:top w:val="none" w:sz="0" w:space="0" w:color="auto"/>
        <w:left w:val="none" w:sz="0" w:space="0" w:color="auto"/>
        <w:bottom w:val="none" w:sz="0" w:space="0" w:color="auto"/>
        <w:right w:val="none" w:sz="0" w:space="0" w:color="auto"/>
      </w:divBdr>
      <w:divsChild>
        <w:div w:id="1334605479">
          <w:marLeft w:val="446"/>
          <w:marRight w:val="0"/>
          <w:marTop w:val="0"/>
          <w:marBottom w:val="0"/>
          <w:divBdr>
            <w:top w:val="none" w:sz="0" w:space="0" w:color="auto"/>
            <w:left w:val="none" w:sz="0" w:space="0" w:color="auto"/>
            <w:bottom w:val="none" w:sz="0" w:space="0" w:color="auto"/>
            <w:right w:val="none" w:sz="0" w:space="0" w:color="auto"/>
          </w:divBdr>
        </w:div>
        <w:div w:id="1464495816">
          <w:marLeft w:val="446"/>
          <w:marRight w:val="0"/>
          <w:marTop w:val="0"/>
          <w:marBottom w:val="0"/>
          <w:divBdr>
            <w:top w:val="none" w:sz="0" w:space="0" w:color="auto"/>
            <w:left w:val="none" w:sz="0" w:space="0" w:color="auto"/>
            <w:bottom w:val="none" w:sz="0" w:space="0" w:color="auto"/>
            <w:right w:val="none" w:sz="0" w:space="0" w:color="auto"/>
          </w:divBdr>
        </w:div>
        <w:div w:id="524834433">
          <w:marLeft w:val="446"/>
          <w:marRight w:val="0"/>
          <w:marTop w:val="0"/>
          <w:marBottom w:val="0"/>
          <w:divBdr>
            <w:top w:val="none" w:sz="0" w:space="0" w:color="auto"/>
            <w:left w:val="none" w:sz="0" w:space="0" w:color="auto"/>
            <w:bottom w:val="none" w:sz="0" w:space="0" w:color="auto"/>
            <w:right w:val="none" w:sz="0" w:space="0" w:color="auto"/>
          </w:divBdr>
        </w:div>
        <w:div w:id="899901777">
          <w:marLeft w:val="446"/>
          <w:marRight w:val="0"/>
          <w:marTop w:val="0"/>
          <w:marBottom w:val="0"/>
          <w:divBdr>
            <w:top w:val="none" w:sz="0" w:space="0" w:color="auto"/>
            <w:left w:val="none" w:sz="0" w:space="0" w:color="auto"/>
            <w:bottom w:val="none" w:sz="0" w:space="0" w:color="auto"/>
            <w:right w:val="none" w:sz="0" w:space="0" w:color="auto"/>
          </w:divBdr>
        </w:div>
        <w:div w:id="1341011321">
          <w:marLeft w:val="446"/>
          <w:marRight w:val="0"/>
          <w:marTop w:val="0"/>
          <w:marBottom w:val="0"/>
          <w:divBdr>
            <w:top w:val="none" w:sz="0" w:space="0" w:color="auto"/>
            <w:left w:val="none" w:sz="0" w:space="0" w:color="auto"/>
            <w:bottom w:val="none" w:sz="0" w:space="0" w:color="auto"/>
            <w:right w:val="none" w:sz="0" w:space="0" w:color="auto"/>
          </w:divBdr>
        </w:div>
        <w:div w:id="662661125">
          <w:marLeft w:val="446"/>
          <w:marRight w:val="0"/>
          <w:marTop w:val="0"/>
          <w:marBottom w:val="0"/>
          <w:divBdr>
            <w:top w:val="none" w:sz="0" w:space="0" w:color="auto"/>
            <w:left w:val="none" w:sz="0" w:space="0" w:color="auto"/>
            <w:bottom w:val="none" w:sz="0" w:space="0" w:color="auto"/>
            <w:right w:val="none" w:sz="0" w:space="0" w:color="auto"/>
          </w:divBdr>
        </w:div>
        <w:div w:id="1690253317">
          <w:marLeft w:val="446"/>
          <w:marRight w:val="0"/>
          <w:marTop w:val="0"/>
          <w:marBottom w:val="0"/>
          <w:divBdr>
            <w:top w:val="none" w:sz="0" w:space="0" w:color="auto"/>
            <w:left w:val="none" w:sz="0" w:space="0" w:color="auto"/>
            <w:bottom w:val="none" w:sz="0" w:space="0" w:color="auto"/>
            <w:right w:val="none" w:sz="0" w:space="0" w:color="auto"/>
          </w:divBdr>
        </w:div>
        <w:div w:id="2061973404">
          <w:marLeft w:val="446"/>
          <w:marRight w:val="0"/>
          <w:marTop w:val="0"/>
          <w:marBottom w:val="0"/>
          <w:divBdr>
            <w:top w:val="none" w:sz="0" w:space="0" w:color="auto"/>
            <w:left w:val="none" w:sz="0" w:space="0" w:color="auto"/>
            <w:bottom w:val="none" w:sz="0" w:space="0" w:color="auto"/>
            <w:right w:val="none" w:sz="0" w:space="0" w:color="auto"/>
          </w:divBdr>
        </w:div>
        <w:div w:id="476650129">
          <w:marLeft w:val="446"/>
          <w:marRight w:val="0"/>
          <w:marTop w:val="0"/>
          <w:marBottom w:val="0"/>
          <w:divBdr>
            <w:top w:val="none" w:sz="0" w:space="0" w:color="auto"/>
            <w:left w:val="none" w:sz="0" w:space="0" w:color="auto"/>
            <w:bottom w:val="none" w:sz="0" w:space="0" w:color="auto"/>
            <w:right w:val="none" w:sz="0" w:space="0" w:color="auto"/>
          </w:divBdr>
        </w:div>
      </w:divsChild>
    </w:div>
    <w:div w:id="1119296473">
      <w:bodyDiv w:val="1"/>
      <w:marLeft w:val="0"/>
      <w:marRight w:val="0"/>
      <w:marTop w:val="0"/>
      <w:marBottom w:val="0"/>
      <w:divBdr>
        <w:top w:val="none" w:sz="0" w:space="0" w:color="auto"/>
        <w:left w:val="none" w:sz="0" w:space="0" w:color="auto"/>
        <w:bottom w:val="none" w:sz="0" w:space="0" w:color="auto"/>
        <w:right w:val="none" w:sz="0" w:space="0" w:color="auto"/>
      </w:divBdr>
      <w:divsChild>
        <w:div w:id="824204920">
          <w:marLeft w:val="0"/>
          <w:marRight w:val="0"/>
          <w:marTop w:val="0"/>
          <w:marBottom w:val="0"/>
          <w:divBdr>
            <w:top w:val="none" w:sz="0" w:space="0" w:color="auto"/>
            <w:left w:val="none" w:sz="0" w:space="0" w:color="auto"/>
            <w:bottom w:val="none" w:sz="0" w:space="0" w:color="auto"/>
            <w:right w:val="none" w:sz="0" w:space="0" w:color="auto"/>
          </w:divBdr>
          <w:divsChild>
            <w:div w:id="5521107">
              <w:marLeft w:val="0"/>
              <w:marRight w:val="0"/>
              <w:marTop w:val="0"/>
              <w:marBottom w:val="0"/>
              <w:divBdr>
                <w:top w:val="none" w:sz="0" w:space="0" w:color="auto"/>
                <w:left w:val="none" w:sz="0" w:space="0" w:color="auto"/>
                <w:bottom w:val="none" w:sz="0" w:space="0" w:color="auto"/>
                <w:right w:val="none" w:sz="0" w:space="0" w:color="auto"/>
              </w:divBdr>
              <w:divsChild>
                <w:div w:id="6296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8898">
      <w:bodyDiv w:val="1"/>
      <w:marLeft w:val="0"/>
      <w:marRight w:val="0"/>
      <w:marTop w:val="0"/>
      <w:marBottom w:val="0"/>
      <w:divBdr>
        <w:top w:val="none" w:sz="0" w:space="0" w:color="auto"/>
        <w:left w:val="none" w:sz="0" w:space="0" w:color="auto"/>
        <w:bottom w:val="none" w:sz="0" w:space="0" w:color="auto"/>
        <w:right w:val="none" w:sz="0" w:space="0" w:color="auto"/>
      </w:divBdr>
    </w:div>
    <w:div w:id="1138300222">
      <w:bodyDiv w:val="1"/>
      <w:marLeft w:val="0"/>
      <w:marRight w:val="0"/>
      <w:marTop w:val="0"/>
      <w:marBottom w:val="0"/>
      <w:divBdr>
        <w:top w:val="none" w:sz="0" w:space="0" w:color="auto"/>
        <w:left w:val="none" w:sz="0" w:space="0" w:color="auto"/>
        <w:bottom w:val="none" w:sz="0" w:space="0" w:color="auto"/>
        <w:right w:val="none" w:sz="0" w:space="0" w:color="auto"/>
      </w:divBdr>
    </w:div>
    <w:div w:id="1138304601">
      <w:bodyDiv w:val="1"/>
      <w:marLeft w:val="0"/>
      <w:marRight w:val="0"/>
      <w:marTop w:val="0"/>
      <w:marBottom w:val="0"/>
      <w:divBdr>
        <w:top w:val="none" w:sz="0" w:space="0" w:color="auto"/>
        <w:left w:val="none" w:sz="0" w:space="0" w:color="auto"/>
        <w:bottom w:val="none" w:sz="0" w:space="0" w:color="auto"/>
        <w:right w:val="none" w:sz="0" w:space="0" w:color="auto"/>
      </w:divBdr>
      <w:divsChild>
        <w:div w:id="925573161">
          <w:marLeft w:val="0"/>
          <w:marRight w:val="0"/>
          <w:marTop w:val="0"/>
          <w:marBottom w:val="0"/>
          <w:divBdr>
            <w:top w:val="none" w:sz="0" w:space="0" w:color="auto"/>
            <w:left w:val="none" w:sz="0" w:space="0" w:color="auto"/>
            <w:bottom w:val="none" w:sz="0" w:space="0" w:color="auto"/>
            <w:right w:val="none" w:sz="0" w:space="0" w:color="auto"/>
          </w:divBdr>
          <w:divsChild>
            <w:div w:id="1543132241">
              <w:marLeft w:val="0"/>
              <w:marRight w:val="0"/>
              <w:marTop w:val="0"/>
              <w:marBottom w:val="0"/>
              <w:divBdr>
                <w:top w:val="none" w:sz="0" w:space="0" w:color="auto"/>
                <w:left w:val="none" w:sz="0" w:space="0" w:color="auto"/>
                <w:bottom w:val="none" w:sz="0" w:space="0" w:color="auto"/>
                <w:right w:val="none" w:sz="0" w:space="0" w:color="auto"/>
              </w:divBdr>
              <w:divsChild>
                <w:div w:id="13406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06343">
      <w:bodyDiv w:val="1"/>
      <w:marLeft w:val="0"/>
      <w:marRight w:val="0"/>
      <w:marTop w:val="0"/>
      <w:marBottom w:val="0"/>
      <w:divBdr>
        <w:top w:val="none" w:sz="0" w:space="0" w:color="auto"/>
        <w:left w:val="none" w:sz="0" w:space="0" w:color="auto"/>
        <w:bottom w:val="none" w:sz="0" w:space="0" w:color="auto"/>
        <w:right w:val="none" w:sz="0" w:space="0" w:color="auto"/>
      </w:divBdr>
    </w:div>
    <w:div w:id="1234199903">
      <w:bodyDiv w:val="1"/>
      <w:marLeft w:val="0"/>
      <w:marRight w:val="0"/>
      <w:marTop w:val="0"/>
      <w:marBottom w:val="0"/>
      <w:divBdr>
        <w:top w:val="none" w:sz="0" w:space="0" w:color="auto"/>
        <w:left w:val="none" w:sz="0" w:space="0" w:color="auto"/>
        <w:bottom w:val="none" w:sz="0" w:space="0" w:color="auto"/>
        <w:right w:val="none" w:sz="0" w:space="0" w:color="auto"/>
      </w:divBdr>
    </w:div>
    <w:div w:id="1241597499">
      <w:bodyDiv w:val="1"/>
      <w:marLeft w:val="0"/>
      <w:marRight w:val="0"/>
      <w:marTop w:val="0"/>
      <w:marBottom w:val="0"/>
      <w:divBdr>
        <w:top w:val="none" w:sz="0" w:space="0" w:color="auto"/>
        <w:left w:val="none" w:sz="0" w:space="0" w:color="auto"/>
        <w:bottom w:val="none" w:sz="0" w:space="0" w:color="auto"/>
        <w:right w:val="none" w:sz="0" w:space="0" w:color="auto"/>
      </w:divBdr>
    </w:div>
    <w:div w:id="1275138318">
      <w:bodyDiv w:val="1"/>
      <w:marLeft w:val="0"/>
      <w:marRight w:val="0"/>
      <w:marTop w:val="0"/>
      <w:marBottom w:val="0"/>
      <w:divBdr>
        <w:top w:val="none" w:sz="0" w:space="0" w:color="auto"/>
        <w:left w:val="none" w:sz="0" w:space="0" w:color="auto"/>
        <w:bottom w:val="none" w:sz="0" w:space="0" w:color="auto"/>
        <w:right w:val="none" w:sz="0" w:space="0" w:color="auto"/>
      </w:divBdr>
    </w:div>
    <w:div w:id="1314915556">
      <w:bodyDiv w:val="1"/>
      <w:marLeft w:val="0"/>
      <w:marRight w:val="0"/>
      <w:marTop w:val="0"/>
      <w:marBottom w:val="0"/>
      <w:divBdr>
        <w:top w:val="none" w:sz="0" w:space="0" w:color="auto"/>
        <w:left w:val="none" w:sz="0" w:space="0" w:color="auto"/>
        <w:bottom w:val="none" w:sz="0" w:space="0" w:color="auto"/>
        <w:right w:val="none" w:sz="0" w:space="0" w:color="auto"/>
      </w:divBdr>
      <w:divsChild>
        <w:div w:id="200284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488">
      <w:bodyDiv w:val="1"/>
      <w:marLeft w:val="0"/>
      <w:marRight w:val="0"/>
      <w:marTop w:val="0"/>
      <w:marBottom w:val="0"/>
      <w:divBdr>
        <w:top w:val="none" w:sz="0" w:space="0" w:color="auto"/>
        <w:left w:val="none" w:sz="0" w:space="0" w:color="auto"/>
        <w:bottom w:val="none" w:sz="0" w:space="0" w:color="auto"/>
        <w:right w:val="none" w:sz="0" w:space="0" w:color="auto"/>
      </w:divBdr>
    </w:div>
    <w:div w:id="1431974783">
      <w:bodyDiv w:val="1"/>
      <w:marLeft w:val="0"/>
      <w:marRight w:val="0"/>
      <w:marTop w:val="0"/>
      <w:marBottom w:val="0"/>
      <w:divBdr>
        <w:top w:val="none" w:sz="0" w:space="0" w:color="auto"/>
        <w:left w:val="none" w:sz="0" w:space="0" w:color="auto"/>
        <w:bottom w:val="none" w:sz="0" w:space="0" w:color="auto"/>
        <w:right w:val="none" w:sz="0" w:space="0" w:color="auto"/>
      </w:divBdr>
      <w:divsChild>
        <w:div w:id="12609228">
          <w:marLeft w:val="0"/>
          <w:marRight w:val="0"/>
          <w:marTop w:val="0"/>
          <w:marBottom w:val="0"/>
          <w:divBdr>
            <w:top w:val="none" w:sz="0" w:space="0" w:color="auto"/>
            <w:left w:val="none" w:sz="0" w:space="0" w:color="auto"/>
            <w:bottom w:val="none" w:sz="0" w:space="0" w:color="auto"/>
            <w:right w:val="none" w:sz="0" w:space="0" w:color="auto"/>
          </w:divBdr>
          <w:divsChild>
            <w:div w:id="44914110">
              <w:marLeft w:val="0"/>
              <w:marRight w:val="0"/>
              <w:marTop w:val="0"/>
              <w:marBottom w:val="0"/>
              <w:divBdr>
                <w:top w:val="none" w:sz="0" w:space="0" w:color="auto"/>
                <w:left w:val="none" w:sz="0" w:space="0" w:color="auto"/>
                <w:bottom w:val="none" w:sz="0" w:space="0" w:color="auto"/>
                <w:right w:val="none" w:sz="0" w:space="0" w:color="auto"/>
              </w:divBdr>
              <w:divsChild>
                <w:div w:id="10544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8252">
      <w:bodyDiv w:val="1"/>
      <w:marLeft w:val="0"/>
      <w:marRight w:val="0"/>
      <w:marTop w:val="0"/>
      <w:marBottom w:val="0"/>
      <w:divBdr>
        <w:top w:val="none" w:sz="0" w:space="0" w:color="auto"/>
        <w:left w:val="none" w:sz="0" w:space="0" w:color="auto"/>
        <w:bottom w:val="none" w:sz="0" w:space="0" w:color="auto"/>
        <w:right w:val="none" w:sz="0" w:space="0" w:color="auto"/>
      </w:divBdr>
    </w:div>
    <w:div w:id="1508401605">
      <w:bodyDiv w:val="1"/>
      <w:marLeft w:val="0"/>
      <w:marRight w:val="0"/>
      <w:marTop w:val="0"/>
      <w:marBottom w:val="0"/>
      <w:divBdr>
        <w:top w:val="none" w:sz="0" w:space="0" w:color="auto"/>
        <w:left w:val="none" w:sz="0" w:space="0" w:color="auto"/>
        <w:bottom w:val="none" w:sz="0" w:space="0" w:color="auto"/>
        <w:right w:val="none" w:sz="0" w:space="0" w:color="auto"/>
      </w:divBdr>
    </w:div>
    <w:div w:id="1529174444">
      <w:bodyDiv w:val="1"/>
      <w:marLeft w:val="0"/>
      <w:marRight w:val="0"/>
      <w:marTop w:val="0"/>
      <w:marBottom w:val="0"/>
      <w:divBdr>
        <w:top w:val="none" w:sz="0" w:space="0" w:color="auto"/>
        <w:left w:val="none" w:sz="0" w:space="0" w:color="auto"/>
        <w:bottom w:val="none" w:sz="0" w:space="0" w:color="auto"/>
        <w:right w:val="none" w:sz="0" w:space="0" w:color="auto"/>
      </w:divBdr>
    </w:div>
    <w:div w:id="1545404836">
      <w:bodyDiv w:val="1"/>
      <w:marLeft w:val="0"/>
      <w:marRight w:val="0"/>
      <w:marTop w:val="0"/>
      <w:marBottom w:val="0"/>
      <w:divBdr>
        <w:top w:val="none" w:sz="0" w:space="0" w:color="auto"/>
        <w:left w:val="none" w:sz="0" w:space="0" w:color="auto"/>
        <w:bottom w:val="none" w:sz="0" w:space="0" w:color="auto"/>
        <w:right w:val="none" w:sz="0" w:space="0" w:color="auto"/>
      </w:divBdr>
      <w:divsChild>
        <w:div w:id="281234739">
          <w:marLeft w:val="360"/>
          <w:marRight w:val="0"/>
          <w:marTop w:val="200"/>
          <w:marBottom w:val="0"/>
          <w:divBdr>
            <w:top w:val="none" w:sz="0" w:space="0" w:color="auto"/>
            <w:left w:val="none" w:sz="0" w:space="0" w:color="auto"/>
            <w:bottom w:val="none" w:sz="0" w:space="0" w:color="auto"/>
            <w:right w:val="none" w:sz="0" w:space="0" w:color="auto"/>
          </w:divBdr>
        </w:div>
        <w:div w:id="341006929">
          <w:marLeft w:val="360"/>
          <w:marRight w:val="0"/>
          <w:marTop w:val="200"/>
          <w:marBottom w:val="0"/>
          <w:divBdr>
            <w:top w:val="none" w:sz="0" w:space="0" w:color="auto"/>
            <w:left w:val="none" w:sz="0" w:space="0" w:color="auto"/>
            <w:bottom w:val="none" w:sz="0" w:space="0" w:color="auto"/>
            <w:right w:val="none" w:sz="0" w:space="0" w:color="auto"/>
          </w:divBdr>
        </w:div>
        <w:div w:id="1935824947">
          <w:marLeft w:val="360"/>
          <w:marRight w:val="0"/>
          <w:marTop w:val="200"/>
          <w:marBottom w:val="0"/>
          <w:divBdr>
            <w:top w:val="none" w:sz="0" w:space="0" w:color="auto"/>
            <w:left w:val="none" w:sz="0" w:space="0" w:color="auto"/>
            <w:bottom w:val="none" w:sz="0" w:space="0" w:color="auto"/>
            <w:right w:val="none" w:sz="0" w:space="0" w:color="auto"/>
          </w:divBdr>
        </w:div>
        <w:div w:id="1295331981">
          <w:marLeft w:val="360"/>
          <w:marRight w:val="0"/>
          <w:marTop w:val="200"/>
          <w:marBottom w:val="0"/>
          <w:divBdr>
            <w:top w:val="none" w:sz="0" w:space="0" w:color="auto"/>
            <w:left w:val="none" w:sz="0" w:space="0" w:color="auto"/>
            <w:bottom w:val="none" w:sz="0" w:space="0" w:color="auto"/>
            <w:right w:val="none" w:sz="0" w:space="0" w:color="auto"/>
          </w:divBdr>
        </w:div>
        <w:div w:id="874538722">
          <w:marLeft w:val="360"/>
          <w:marRight w:val="0"/>
          <w:marTop w:val="200"/>
          <w:marBottom w:val="0"/>
          <w:divBdr>
            <w:top w:val="none" w:sz="0" w:space="0" w:color="auto"/>
            <w:left w:val="none" w:sz="0" w:space="0" w:color="auto"/>
            <w:bottom w:val="none" w:sz="0" w:space="0" w:color="auto"/>
            <w:right w:val="none" w:sz="0" w:space="0" w:color="auto"/>
          </w:divBdr>
        </w:div>
        <w:div w:id="2010210593">
          <w:marLeft w:val="360"/>
          <w:marRight w:val="0"/>
          <w:marTop w:val="200"/>
          <w:marBottom w:val="0"/>
          <w:divBdr>
            <w:top w:val="none" w:sz="0" w:space="0" w:color="auto"/>
            <w:left w:val="none" w:sz="0" w:space="0" w:color="auto"/>
            <w:bottom w:val="none" w:sz="0" w:space="0" w:color="auto"/>
            <w:right w:val="none" w:sz="0" w:space="0" w:color="auto"/>
          </w:divBdr>
        </w:div>
      </w:divsChild>
    </w:div>
    <w:div w:id="1571964086">
      <w:bodyDiv w:val="1"/>
      <w:marLeft w:val="0"/>
      <w:marRight w:val="0"/>
      <w:marTop w:val="0"/>
      <w:marBottom w:val="0"/>
      <w:divBdr>
        <w:top w:val="none" w:sz="0" w:space="0" w:color="auto"/>
        <w:left w:val="none" w:sz="0" w:space="0" w:color="auto"/>
        <w:bottom w:val="none" w:sz="0" w:space="0" w:color="auto"/>
        <w:right w:val="none" w:sz="0" w:space="0" w:color="auto"/>
      </w:divBdr>
    </w:div>
    <w:div w:id="1590849674">
      <w:bodyDiv w:val="1"/>
      <w:marLeft w:val="0"/>
      <w:marRight w:val="0"/>
      <w:marTop w:val="0"/>
      <w:marBottom w:val="0"/>
      <w:divBdr>
        <w:top w:val="none" w:sz="0" w:space="0" w:color="auto"/>
        <w:left w:val="none" w:sz="0" w:space="0" w:color="auto"/>
        <w:bottom w:val="none" w:sz="0" w:space="0" w:color="auto"/>
        <w:right w:val="none" w:sz="0" w:space="0" w:color="auto"/>
      </w:divBdr>
      <w:divsChild>
        <w:div w:id="444617843">
          <w:marLeft w:val="0"/>
          <w:marRight w:val="0"/>
          <w:marTop w:val="0"/>
          <w:marBottom w:val="0"/>
          <w:divBdr>
            <w:top w:val="none" w:sz="0" w:space="0" w:color="auto"/>
            <w:left w:val="none" w:sz="0" w:space="0" w:color="auto"/>
            <w:bottom w:val="none" w:sz="0" w:space="0" w:color="auto"/>
            <w:right w:val="none" w:sz="0" w:space="0" w:color="auto"/>
          </w:divBdr>
          <w:divsChild>
            <w:div w:id="227693234">
              <w:marLeft w:val="0"/>
              <w:marRight w:val="0"/>
              <w:marTop w:val="0"/>
              <w:marBottom w:val="0"/>
              <w:divBdr>
                <w:top w:val="none" w:sz="0" w:space="0" w:color="auto"/>
                <w:left w:val="none" w:sz="0" w:space="0" w:color="auto"/>
                <w:bottom w:val="none" w:sz="0" w:space="0" w:color="auto"/>
                <w:right w:val="none" w:sz="0" w:space="0" w:color="auto"/>
              </w:divBdr>
              <w:divsChild>
                <w:div w:id="8067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3061">
      <w:bodyDiv w:val="1"/>
      <w:marLeft w:val="0"/>
      <w:marRight w:val="0"/>
      <w:marTop w:val="0"/>
      <w:marBottom w:val="0"/>
      <w:divBdr>
        <w:top w:val="none" w:sz="0" w:space="0" w:color="auto"/>
        <w:left w:val="none" w:sz="0" w:space="0" w:color="auto"/>
        <w:bottom w:val="none" w:sz="0" w:space="0" w:color="auto"/>
        <w:right w:val="none" w:sz="0" w:space="0" w:color="auto"/>
      </w:divBdr>
      <w:divsChild>
        <w:div w:id="49884763">
          <w:marLeft w:val="0"/>
          <w:marRight w:val="0"/>
          <w:marTop w:val="0"/>
          <w:marBottom w:val="0"/>
          <w:divBdr>
            <w:top w:val="none" w:sz="0" w:space="0" w:color="auto"/>
            <w:left w:val="none" w:sz="0" w:space="0" w:color="auto"/>
            <w:bottom w:val="none" w:sz="0" w:space="0" w:color="auto"/>
            <w:right w:val="none" w:sz="0" w:space="0" w:color="auto"/>
          </w:divBdr>
          <w:divsChild>
            <w:div w:id="1279752697">
              <w:marLeft w:val="0"/>
              <w:marRight w:val="0"/>
              <w:marTop w:val="0"/>
              <w:marBottom w:val="0"/>
              <w:divBdr>
                <w:top w:val="none" w:sz="0" w:space="0" w:color="auto"/>
                <w:left w:val="none" w:sz="0" w:space="0" w:color="auto"/>
                <w:bottom w:val="none" w:sz="0" w:space="0" w:color="auto"/>
                <w:right w:val="none" w:sz="0" w:space="0" w:color="auto"/>
              </w:divBdr>
              <w:divsChild>
                <w:div w:id="4340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02793">
      <w:bodyDiv w:val="1"/>
      <w:marLeft w:val="0"/>
      <w:marRight w:val="0"/>
      <w:marTop w:val="0"/>
      <w:marBottom w:val="0"/>
      <w:divBdr>
        <w:top w:val="none" w:sz="0" w:space="0" w:color="auto"/>
        <w:left w:val="none" w:sz="0" w:space="0" w:color="auto"/>
        <w:bottom w:val="none" w:sz="0" w:space="0" w:color="auto"/>
        <w:right w:val="none" w:sz="0" w:space="0" w:color="auto"/>
      </w:divBdr>
    </w:div>
    <w:div w:id="1684819714">
      <w:bodyDiv w:val="1"/>
      <w:marLeft w:val="0"/>
      <w:marRight w:val="0"/>
      <w:marTop w:val="0"/>
      <w:marBottom w:val="0"/>
      <w:divBdr>
        <w:top w:val="none" w:sz="0" w:space="0" w:color="auto"/>
        <w:left w:val="none" w:sz="0" w:space="0" w:color="auto"/>
        <w:bottom w:val="none" w:sz="0" w:space="0" w:color="auto"/>
        <w:right w:val="none" w:sz="0" w:space="0" w:color="auto"/>
      </w:divBdr>
    </w:div>
    <w:div w:id="1714452876">
      <w:bodyDiv w:val="1"/>
      <w:marLeft w:val="0"/>
      <w:marRight w:val="0"/>
      <w:marTop w:val="0"/>
      <w:marBottom w:val="0"/>
      <w:divBdr>
        <w:top w:val="none" w:sz="0" w:space="0" w:color="auto"/>
        <w:left w:val="none" w:sz="0" w:space="0" w:color="auto"/>
        <w:bottom w:val="none" w:sz="0" w:space="0" w:color="auto"/>
        <w:right w:val="none" w:sz="0" w:space="0" w:color="auto"/>
      </w:divBdr>
      <w:divsChild>
        <w:div w:id="829517141">
          <w:marLeft w:val="0"/>
          <w:marRight w:val="0"/>
          <w:marTop w:val="0"/>
          <w:marBottom w:val="0"/>
          <w:divBdr>
            <w:top w:val="none" w:sz="0" w:space="0" w:color="auto"/>
            <w:left w:val="none" w:sz="0" w:space="0" w:color="auto"/>
            <w:bottom w:val="none" w:sz="0" w:space="0" w:color="auto"/>
            <w:right w:val="none" w:sz="0" w:space="0" w:color="auto"/>
          </w:divBdr>
        </w:div>
        <w:div w:id="137496576">
          <w:marLeft w:val="0"/>
          <w:marRight w:val="0"/>
          <w:marTop w:val="0"/>
          <w:marBottom w:val="0"/>
          <w:divBdr>
            <w:top w:val="none" w:sz="0" w:space="0" w:color="auto"/>
            <w:left w:val="none" w:sz="0" w:space="0" w:color="auto"/>
            <w:bottom w:val="none" w:sz="0" w:space="0" w:color="auto"/>
            <w:right w:val="none" w:sz="0" w:space="0" w:color="auto"/>
          </w:divBdr>
        </w:div>
        <w:div w:id="1654524290">
          <w:marLeft w:val="0"/>
          <w:marRight w:val="0"/>
          <w:marTop w:val="0"/>
          <w:marBottom w:val="0"/>
          <w:divBdr>
            <w:top w:val="none" w:sz="0" w:space="0" w:color="auto"/>
            <w:left w:val="none" w:sz="0" w:space="0" w:color="auto"/>
            <w:bottom w:val="none" w:sz="0" w:space="0" w:color="auto"/>
            <w:right w:val="none" w:sz="0" w:space="0" w:color="auto"/>
          </w:divBdr>
        </w:div>
        <w:div w:id="1157919008">
          <w:marLeft w:val="0"/>
          <w:marRight w:val="0"/>
          <w:marTop w:val="0"/>
          <w:marBottom w:val="0"/>
          <w:divBdr>
            <w:top w:val="none" w:sz="0" w:space="0" w:color="auto"/>
            <w:left w:val="none" w:sz="0" w:space="0" w:color="auto"/>
            <w:bottom w:val="none" w:sz="0" w:space="0" w:color="auto"/>
            <w:right w:val="none" w:sz="0" w:space="0" w:color="auto"/>
          </w:divBdr>
        </w:div>
        <w:div w:id="97406723">
          <w:marLeft w:val="0"/>
          <w:marRight w:val="0"/>
          <w:marTop w:val="0"/>
          <w:marBottom w:val="0"/>
          <w:divBdr>
            <w:top w:val="none" w:sz="0" w:space="0" w:color="auto"/>
            <w:left w:val="none" w:sz="0" w:space="0" w:color="auto"/>
            <w:bottom w:val="none" w:sz="0" w:space="0" w:color="auto"/>
            <w:right w:val="none" w:sz="0" w:space="0" w:color="auto"/>
          </w:divBdr>
        </w:div>
        <w:div w:id="1227103288">
          <w:marLeft w:val="0"/>
          <w:marRight w:val="0"/>
          <w:marTop w:val="0"/>
          <w:marBottom w:val="0"/>
          <w:divBdr>
            <w:top w:val="none" w:sz="0" w:space="0" w:color="auto"/>
            <w:left w:val="none" w:sz="0" w:space="0" w:color="auto"/>
            <w:bottom w:val="none" w:sz="0" w:space="0" w:color="auto"/>
            <w:right w:val="none" w:sz="0" w:space="0" w:color="auto"/>
          </w:divBdr>
        </w:div>
        <w:div w:id="316544052">
          <w:marLeft w:val="0"/>
          <w:marRight w:val="0"/>
          <w:marTop w:val="0"/>
          <w:marBottom w:val="0"/>
          <w:divBdr>
            <w:top w:val="none" w:sz="0" w:space="0" w:color="auto"/>
            <w:left w:val="none" w:sz="0" w:space="0" w:color="auto"/>
            <w:bottom w:val="none" w:sz="0" w:space="0" w:color="auto"/>
            <w:right w:val="none" w:sz="0" w:space="0" w:color="auto"/>
          </w:divBdr>
        </w:div>
        <w:div w:id="446386397">
          <w:marLeft w:val="0"/>
          <w:marRight w:val="0"/>
          <w:marTop w:val="0"/>
          <w:marBottom w:val="0"/>
          <w:divBdr>
            <w:top w:val="none" w:sz="0" w:space="0" w:color="auto"/>
            <w:left w:val="none" w:sz="0" w:space="0" w:color="auto"/>
            <w:bottom w:val="none" w:sz="0" w:space="0" w:color="auto"/>
            <w:right w:val="none" w:sz="0" w:space="0" w:color="auto"/>
          </w:divBdr>
        </w:div>
        <w:div w:id="1595748742">
          <w:marLeft w:val="0"/>
          <w:marRight w:val="0"/>
          <w:marTop w:val="0"/>
          <w:marBottom w:val="0"/>
          <w:divBdr>
            <w:top w:val="none" w:sz="0" w:space="0" w:color="auto"/>
            <w:left w:val="none" w:sz="0" w:space="0" w:color="auto"/>
            <w:bottom w:val="none" w:sz="0" w:space="0" w:color="auto"/>
            <w:right w:val="none" w:sz="0" w:space="0" w:color="auto"/>
          </w:divBdr>
        </w:div>
      </w:divsChild>
    </w:div>
    <w:div w:id="1716391012">
      <w:bodyDiv w:val="1"/>
      <w:marLeft w:val="0"/>
      <w:marRight w:val="0"/>
      <w:marTop w:val="0"/>
      <w:marBottom w:val="0"/>
      <w:divBdr>
        <w:top w:val="none" w:sz="0" w:space="0" w:color="auto"/>
        <w:left w:val="none" w:sz="0" w:space="0" w:color="auto"/>
        <w:bottom w:val="none" w:sz="0" w:space="0" w:color="auto"/>
        <w:right w:val="none" w:sz="0" w:space="0" w:color="auto"/>
      </w:divBdr>
    </w:div>
    <w:div w:id="1725986458">
      <w:bodyDiv w:val="1"/>
      <w:marLeft w:val="0"/>
      <w:marRight w:val="0"/>
      <w:marTop w:val="0"/>
      <w:marBottom w:val="0"/>
      <w:divBdr>
        <w:top w:val="none" w:sz="0" w:space="0" w:color="auto"/>
        <w:left w:val="none" w:sz="0" w:space="0" w:color="auto"/>
        <w:bottom w:val="none" w:sz="0" w:space="0" w:color="auto"/>
        <w:right w:val="none" w:sz="0" w:space="0" w:color="auto"/>
      </w:divBdr>
      <w:divsChild>
        <w:div w:id="1496217037">
          <w:marLeft w:val="0"/>
          <w:marRight w:val="0"/>
          <w:marTop w:val="0"/>
          <w:marBottom w:val="0"/>
          <w:divBdr>
            <w:top w:val="none" w:sz="0" w:space="0" w:color="auto"/>
            <w:left w:val="none" w:sz="0" w:space="0" w:color="auto"/>
            <w:bottom w:val="none" w:sz="0" w:space="0" w:color="auto"/>
            <w:right w:val="none" w:sz="0" w:space="0" w:color="auto"/>
          </w:divBdr>
          <w:divsChild>
            <w:div w:id="283734446">
              <w:marLeft w:val="0"/>
              <w:marRight w:val="0"/>
              <w:marTop w:val="0"/>
              <w:marBottom w:val="0"/>
              <w:divBdr>
                <w:top w:val="none" w:sz="0" w:space="0" w:color="auto"/>
                <w:left w:val="none" w:sz="0" w:space="0" w:color="auto"/>
                <w:bottom w:val="none" w:sz="0" w:space="0" w:color="auto"/>
                <w:right w:val="none" w:sz="0" w:space="0" w:color="auto"/>
              </w:divBdr>
              <w:divsChild>
                <w:div w:id="13284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84350">
      <w:bodyDiv w:val="1"/>
      <w:marLeft w:val="0"/>
      <w:marRight w:val="0"/>
      <w:marTop w:val="0"/>
      <w:marBottom w:val="0"/>
      <w:divBdr>
        <w:top w:val="none" w:sz="0" w:space="0" w:color="auto"/>
        <w:left w:val="none" w:sz="0" w:space="0" w:color="auto"/>
        <w:bottom w:val="none" w:sz="0" w:space="0" w:color="auto"/>
        <w:right w:val="none" w:sz="0" w:space="0" w:color="auto"/>
      </w:divBdr>
    </w:div>
    <w:div w:id="1774208248">
      <w:bodyDiv w:val="1"/>
      <w:marLeft w:val="0"/>
      <w:marRight w:val="0"/>
      <w:marTop w:val="0"/>
      <w:marBottom w:val="0"/>
      <w:divBdr>
        <w:top w:val="none" w:sz="0" w:space="0" w:color="auto"/>
        <w:left w:val="none" w:sz="0" w:space="0" w:color="auto"/>
        <w:bottom w:val="none" w:sz="0" w:space="0" w:color="auto"/>
        <w:right w:val="none" w:sz="0" w:space="0" w:color="auto"/>
      </w:divBdr>
    </w:div>
    <w:div w:id="1796217892">
      <w:bodyDiv w:val="1"/>
      <w:marLeft w:val="0"/>
      <w:marRight w:val="0"/>
      <w:marTop w:val="0"/>
      <w:marBottom w:val="0"/>
      <w:divBdr>
        <w:top w:val="none" w:sz="0" w:space="0" w:color="auto"/>
        <w:left w:val="none" w:sz="0" w:space="0" w:color="auto"/>
        <w:bottom w:val="none" w:sz="0" w:space="0" w:color="auto"/>
        <w:right w:val="none" w:sz="0" w:space="0" w:color="auto"/>
      </w:divBdr>
    </w:div>
    <w:div w:id="1879123599">
      <w:bodyDiv w:val="1"/>
      <w:marLeft w:val="0"/>
      <w:marRight w:val="0"/>
      <w:marTop w:val="0"/>
      <w:marBottom w:val="0"/>
      <w:divBdr>
        <w:top w:val="none" w:sz="0" w:space="0" w:color="auto"/>
        <w:left w:val="none" w:sz="0" w:space="0" w:color="auto"/>
        <w:bottom w:val="none" w:sz="0" w:space="0" w:color="auto"/>
        <w:right w:val="none" w:sz="0" w:space="0" w:color="auto"/>
      </w:divBdr>
    </w:div>
    <w:div w:id="1942910043">
      <w:bodyDiv w:val="1"/>
      <w:marLeft w:val="0"/>
      <w:marRight w:val="0"/>
      <w:marTop w:val="0"/>
      <w:marBottom w:val="0"/>
      <w:divBdr>
        <w:top w:val="none" w:sz="0" w:space="0" w:color="auto"/>
        <w:left w:val="none" w:sz="0" w:space="0" w:color="auto"/>
        <w:bottom w:val="none" w:sz="0" w:space="0" w:color="auto"/>
        <w:right w:val="none" w:sz="0" w:space="0" w:color="auto"/>
      </w:divBdr>
    </w:div>
    <w:div w:id="1944485693">
      <w:bodyDiv w:val="1"/>
      <w:marLeft w:val="0"/>
      <w:marRight w:val="0"/>
      <w:marTop w:val="0"/>
      <w:marBottom w:val="0"/>
      <w:divBdr>
        <w:top w:val="none" w:sz="0" w:space="0" w:color="auto"/>
        <w:left w:val="none" w:sz="0" w:space="0" w:color="auto"/>
        <w:bottom w:val="none" w:sz="0" w:space="0" w:color="auto"/>
        <w:right w:val="none" w:sz="0" w:space="0" w:color="auto"/>
      </w:divBdr>
    </w:div>
    <w:div w:id="2000648363">
      <w:bodyDiv w:val="1"/>
      <w:marLeft w:val="0"/>
      <w:marRight w:val="0"/>
      <w:marTop w:val="0"/>
      <w:marBottom w:val="0"/>
      <w:divBdr>
        <w:top w:val="none" w:sz="0" w:space="0" w:color="auto"/>
        <w:left w:val="none" w:sz="0" w:space="0" w:color="auto"/>
        <w:bottom w:val="none" w:sz="0" w:space="0" w:color="auto"/>
        <w:right w:val="none" w:sz="0" w:space="0" w:color="auto"/>
      </w:divBdr>
    </w:div>
    <w:div w:id="2005814228">
      <w:bodyDiv w:val="1"/>
      <w:marLeft w:val="0"/>
      <w:marRight w:val="0"/>
      <w:marTop w:val="0"/>
      <w:marBottom w:val="0"/>
      <w:divBdr>
        <w:top w:val="none" w:sz="0" w:space="0" w:color="auto"/>
        <w:left w:val="none" w:sz="0" w:space="0" w:color="auto"/>
        <w:bottom w:val="none" w:sz="0" w:space="0" w:color="auto"/>
        <w:right w:val="none" w:sz="0" w:space="0" w:color="auto"/>
      </w:divBdr>
    </w:div>
    <w:div w:id="2014799776">
      <w:bodyDiv w:val="1"/>
      <w:marLeft w:val="0"/>
      <w:marRight w:val="0"/>
      <w:marTop w:val="0"/>
      <w:marBottom w:val="0"/>
      <w:divBdr>
        <w:top w:val="none" w:sz="0" w:space="0" w:color="auto"/>
        <w:left w:val="none" w:sz="0" w:space="0" w:color="auto"/>
        <w:bottom w:val="none" w:sz="0" w:space="0" w:color="auto"/>
        <w:right w:val="none" w:sz="0" w:space="0" w:color="auto"/>
      </w:divBdr>
    </w:div>
    <w:div w:id="2029981905">
      <w:bodyDiv w:val="1"/>
      <w:marLeft w:val="0"/>
      <w:marRight w:val="0"/>
      <w:marTop w:val="0"/>
      <w:marBottom w:val="0"/>
      <w:divBdr>
        <w:top w:val="none" w:sz="0" w:space="0" w:color="auto"/>
        <w:left w:val="none" w:sz="0" w:space="0" w:color="auto"/>
        <w:bottom w:val="none" w:sz="0" w:space="0" w:color="auto"/>
        <w:right w:val="none" w:sz="0" w:space="0" w:color="auto"/>
      </w:divBdr>
    </w:div>
    <w:div w:id="2052150565">
      <w:bodyDiv w:val="1"/>
      <w:marLeft w:val="0"/>
      <w:marRight w:val="0"/>
      <w:marTop w:val="0"/>
      <w:marBottom w:val="0"/>
      <w:divBdr>
        <w:top w:val="none" w:sz="0" w:space="0" w:color="auto"/>
        <w:left w:val="none" w:sz="0" w:space="0" w:color="auto"/>
        <w:bottom w:val="none" w:sz="0" w:space="0" w:color="auto"/>
        <w:right w:val="none" w:sz="0" w:space="0" w:color="auto"/>
      </w:divBdr>
    </w:div>
    <w:div w:id="2069061825">
      <w:bodyDiv w:val="1"/>
      <w:marLeft w:val="0"/>
      <w:marRight w:val="0"/>
      <w:marTop w:val="0"/>
      <w:marBottom w:val="0"/>
      <w:divBdr>
        <w:top w:val="none" w:sz="0" w:space="0" w:color="auto"/>
        <w:left w:val="none" w:sz="0" w:space="0" w:color="auto"/>
        <w:bottom w:val="none" w:sz="0" w:space="0" w:color="auto"/>
        <w:right w:val="none" w:sz="0" w:space="0" w:color="auto"/>
      </w:divBdr>
      <w:divsChild>
        <w:div w:id="1932930201">
          <w:marLeft w:val="0"/>
          <w:marRight w:val="0"/>
          <w:marTop w:val="0"/>
          <w:marBottom w:val="0"/>
          <w:divBdr>
            <w:top w:val="none" w:sz="0" w:space="0" w:color="auto"/>
            <w:left w:val="none" w:sz="0" w:space="0" w:color="auto"/>
            <w:bottom w:val="none" w:sz="0" w:space="0" w:color="auto"/>
            <w:right w:val="none" w:sz="0" w:space="0" w:color="auto"/>
          </w:divBdr>
          <w:divsChild>
            <w:div w:id="1762219601">
              <w:marLeft w:val="0"/>
              <w:marRight w:val="0"/>
              <w:marTop w:val="0"/>
              <w:marBottom w:val="0"/>
              <w:divBdr>
                <w:top w:val="none" w:sz="0" w:space="0" w:color="auto"/>
                <w:left w:val="none" w:sz="0" w:space="0" w:color="auto"/>
                <w:bottom w:val="none" w:sz="0" w:space="0" w:color="auto"/>
                <w:right w:val="none" w:sz="0" w:space="0" w:color="auto"/>
              </w:divBdr>
              <w:divsChild>
                <w:div w:id="2586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88634">
      <w:bodyDiv w:val="1"/>
      <w:marLeft w:val="0"/>
      <w:marRight w:val="0"/>
      <w:marTop w:val="0"/>
      <w:marBottom w:val="0"/>
      <w:divBdr>
        <w:top w:val="none" w:sz="0" w:space="0" w:color="auto"/>
        <w:left w:val="none" w:sz="0" w:space="0" w:color="auto"/>
        <w:bottom w:val="none" w:sz="0" w:space="0" w:color="auto"/>
        <w:right w:val="none" w:sz="0" w:space="0" w:color="auto"/>
      </w:divBdr>
      <w:divsChild>
        <w:div w:id="1612084667">
          <w:marLeft w:val="0"/>
          <w:marRight w:val="0"/>
          <w:marTop w:val="0"/>
          <w:marBottom w:val="0"/>
          <w:divBdr>
            <w:top w:val="none" w:sz="0" w:space="0" w:color="auto"/>
            <w:left w:val="none" w:sz="0" w:space="0" w:color="auto"/>
            <w:bottom w:val="none" w:sz="0" w:space="0" w:color="auto"/>
            <w:right w:val="none" w:sz="0" w:space="0" w:color="auto"/>
          </w:divBdr>
        </w:div>
        <w:div w:id="1011757704">
          <w:marLeft w:val="0"/>
          <w:marRight w:val="0"/>
          <w:marTop w:val="0"/>
          <w:marBottom w:val="0"/>
          <w:divBdr>
            <w:top w:val="none" w:sz="0" w:space="0" w:color="auto"/>
            <w:left w:val="none" w:sz="0" w:space="0" w:color="auto"/>
            <w:bottom w:val="none" w:sz="0" w:space="0" w:color="auto"/>
            <w:right w:val="none" w:sz="0" w:space="0" w:color="auto"/>
          </w:divBdr>
        </w:div>
        <w:div w:id="732385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etitivepower.org/" TargetMode="External"/><Relationship Id="rId13" Type="http://schemas.openxmlformats.org/officeDocument/2006/relationships/hyperlink" Target="mailto:https://elibrary.ferc.gov/eLibrary/filelist?accession_number=20221208-5198&amp;optimized=false" TargetMode="External"/><Relationship Id="rId18" Type="http://schemas.openxmlformats.org/officeDocument/2006/relationships/hyperlink" Target="https://view.officeapps.live.com/op/view.aspx?src=https%3A%2F%2Fcompetitivepower.org%2Fwp-content%2Fuploads%2F2022%2F12%2FFinal-TCPA-comments-on-E3-Market-Design-Report-Filed-12-15-22.docx&amp;wdOrigin=BROWSELI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mpetitivepower.org" TargetMode="External"/><Relationship Id="rId7" Type="http://schemas.openxmlformats.org/officeDocument/2006/relationships/endnotes" Target="endnotes.xml"/><Relationship Id="rId12" Type="http://schemas.openxmlformats.org/officeDocument/2006/relationships/hyperlink" Target="https://competitivepower.org/wp-content/uploads/2022/11/Final-TCPA-Comments-on-TDSP-Notice-to-Launch-Winter-Load-Management-Pilot-Programs-Filed-11-28-22.pdf" TargetMode="Externa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mailto:eric@ericwoom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competitivepower.org%2Fwp-content%2Fuploads%2F2022%2F12%2FFINAL-TCPA-Comments-on-FFSS-12-9-22.docx&amp;wdOrigin=BROWSELI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1.xml"/><Relationship Id="rId10" Type="http://schemas.openxmlformats.org/officeDocument/2006/relationships/hyperlink" Target="https://interchange.puc.texas.gov/Documents/54335_21_1255729.PDF" TargetMode="External"/><Relationship Id="rId19" Type="http://schemas.openxmlformats.org/officeDocument/2006/relationships/hyperlink" Target="mailto:michele@competitivepower.org" TargetMode="External"/><Relationship Id="rId4" Type="http://schemas.openxmlformats.org/officeDocument/2006/relationships/settings" Target="settings.xml"/><Relationship Id="rId9" Type="http://schemas.openxmlformats.org/officeDocument/2006/relationships/hyperlink" Target="https://competitivepower.org/map/" TargetMode="External"/><Relationship Id="rId14" Type="http://schemas.openxmlformats.org/officeDocument/2006/relationships/comments" Target="comments.xml"/><Relationship Id="rId22" Type="http://schemas.openxmlformats.org/officeDocument/2006/relationships/hyperlink" Target="http://www.ericwoom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25DDB-94A3-D445-AA26-44E61995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Woomer</dc:creator>
  <cp:keywords/>
  <dc:description/>
  <cp:lastModifiedBy>Paul Townsend</cp:lastModifiedBy>
  <cp:revision>2</cp:revision>
  <cp:lastPrinted>2022-03-16T02:23:00Z</cp:lastPrinted>
  <dcterms:created xsi:type="dcterms:W3CDTF">2022-12-19T21:50:00Z</dcterms:created>
  <dcterms:modified xsi:type="dcterms:W3CDTF">2022-12-19T21:50:00Z</dcterms:modified>
</cp:coreProperties>
</file>