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285B" w14:textId="27460A3D" w:rsidR="00CA1419" w:rsidRPr="00FB2B41" w:rsidRDefault="00CA1419" w:rsidP="00881E4F">
      <w:pPr>
        <w:ind w:right="-360"/>
        <w:jc w:val="both"/>
        <w:rPr>
          <w:rFonts w:asciiTheme="minorHAnsi" w:hAnsiTheme="minorHAnsi" w:cstheme="minorHAnsi"/>
        </w:rPr>
      </w:pPr>
    </w:p>
    <w:p w14:paraId="725F033F" w14:textId="77777777" w:rsidR="00CA1419" w:rsidRPr="00FB2B41" w:rsidRDefault="00CA1419" w:rsidP="00CA1419">
      <w:pPr>
        <w:ind w:left="-360" w:right="-360"/>
        <w:jc w:val="center"/>
        <w:rPr>
          <w:rFonts w:asciiTheme="minorHAnsi" w:hAnsiTheme="minorHAnsi" w:cstheme="minorHAnsi"/>
          <w:b/>
          <w:bCs/>
          <w:sz w:val="36"/>
          <w:szCs w:val="36"/>
        </w:rPr>
      </w:pPr>
      <w:r w:rsidRPr="00FB2B41">
        <w:rPr>
          <w:rFonts w:asciiTheme="minorHAnsi" w:hAnsiTheme="minorHAnsi" w:cstheme="minorHAnsi"/>
          <w:b/>
          <w:bCs/>
          <w:sz w:val="36"/>
          <w:szCs w:val="36"/>
        </w:rPr>
        <w:t>LEGISLATIVE &amp; REGULATORY UPDATE</w:t>
      </w:r>
    </w:p>
    <w:p w14:paraId="420C8012" w14:textId="3E5F6F56" w:rsidR="00CA1419" w:rsidRPr="00FB2B41" w:rsidRDefault="00A53EAD" w:rsidP="00CA1419">
      <w:pPr>
        <w:ind w:left="-360" w:right="-360"/>
        <w:jc w:val="center"/>
        <w:rPr>
          <w:rFonts w:asciiTheme="minorHAnsi" w:hAnsiTheme="minorHAnsi" w:cstheme="minorHAnsi"/>
        </w:rPr>
      </w:pPr>
      <w:r w:rsidRPr="00FB2B41">
        <w:rPr>
          <w:rFonts w:asciiTheme="minorHAnsi" w:hAnsiTheme="minorHAnsi" w:cstheme="minorHAnsi"/>
        </w:rPr>
        <w:t xml:space="preserve">Volume </w:t>
      </w:r>
      <w:r w:rsidR="001653CD">
        <w:rPr>
          <w:rFonts w:asciiTheme="minorHAnsi" w:hAnsiTheme="minorHAnsi" w:cstheme="minorHAnsi"/>
        </w:rPr>
        <w:t>21</w:t>
      </w:r>
      <w:r w:rsidRPr="00FB2B41">
        <w:rPr>
          <w:rFonts w:asciiTheme="minorHAnsi" w:hAnsiTheme="minorHAnsi" w:cstheme="minorHAnsi"/>
        </w:rPr>
        <w:t xml:space="preserve"> </w:t>
      </w:r>
      <w:r w:rsidR="0021394F" w:rsidRPr="00FB2B41">
        <w:rPr>
          <w:rFonts w:asciiTheme="minorHAnsi" w:hAnsiTheme="minorHAnsi" w:cstheme="minorHAnsi"/>
        </w:rPr>
        <w:t>–</w:t>
      </w:r>
      <w:r w:rsidRPr="00FB2B41">
        <w:rPr>
          <w:rFonts w:asciiTheme="minorHAnsi" w:hAnsiTheme="minorHAnsi" w:cstheme="minorHAnsi"/>
        </w:rPr>
        <w:t xml:space="preserve"> </w:t>
      </w:r>
      <w:r w:rsidR="001653CD" w:rsidRPr="00DA0F29">
        <w:rPr>
          <w:rFonts w:asciiTheme="minorHAnsi" w:hAnsiTheme="minorHAnsi" w:cstheme="minorHAnsi"/>
        </w:rPr>
        <w:t>October</w:t>
      </w:r>
      <w:r w:rsidR="00BA1C58" w:rsidRPr="00DA0F29">
        <w:rPr>
          <w:rFonts w:asciiTheme="minorHAnsi" w:hAnsiTheme="minorHAnsi" w:cstheme="minorHAnsi"/>
        </w:rPr>
        <w:t xml:space="preserve"> </w:t>
      </w:r>
      <w:r w:rsidR="00DA0F29">
        <w:rPr>
          <w:rFonts w:asciiTheme="minorHAnsi" w:hAnsiTheme="minorHAnsi" w:cstheme="minorHAnsi"/>
        </w:rPr>
        <w:t>26</w:t>
      </w:r>
      <w:r w:rsidR="00D01817" w:rsidRPr="00FB2B41">
        <w:rPr>
          <w:rFonts w:asciiTheme="minorHAnsi" w:hAnsiTheme="minorHAnsi" w:cstheme="minorHAnsi"/>
        </w:rPr>
        <w:t>, 202</w:t>
      </w:r>
      <w:r w:rsidR="000E3B1B">
        <w:rPr>
          <w:rFonts w:asciiTheme="minorHAnsi" w:hAnsiTheme="minorHAnsi" w:cstheme="minorHAnsi"/>
        </w:rPr>
        <w:t>3</w:t>
      </w:r>
    </w:p>
    <w:p w14:paraId="2E2B5F81" w14:textId="77777777" w:rsidR="00CA1419" w:rsidRPr="00FB2B41" w:rsidRDefault="00CA1419">
      <w:pPr>
        <w:rPr>
          <w:rFonts w:asciiTheme="minorHAnsi" w:hAnsiTheme="minorHAnsi" w:cstheme="minorHAnsi"/>
        </w:rPr>
      </w:pPr>
    </w:p>
    <w:p w14:paraId="66D69A96" w14:textId="509839FF" w:rsidR="00CA1419" w:rsidRPr="00FB2B41" w:rsidRDefault="005D5B42" w:rsidP="00CA1419">
      <w:pPr>
        <w:rPr>
          <w:rFonts w:asciiTheme="minorHAnsi" w:hAnsiTheme="minorHAnsi" w:cstheme="minorHAnsi"/>
        </w:rPr>
      </w:pPr>
      <w:r>
        <w:rPr>
          <w:noProof/>
        </w:rPr>
        <mc:AlternateContent>
          <mc:Choice Requires="wps">
            <w:drawing>
              <wp:anchor distT="4294967295" distB="4294967295" distL="114300" distR="114300" simplePos="0" relativeHeight="251659264" behindDoc="0" locked="0" layoutInCell="1" allowOverlap="1" wp14:anchorId="45498025" wp14:editId="21C9AA55">
                <wp:simplePos x="0" y="0"/>
                <wp:positionH relativeFrom="column">
                  <wp:posOffset>-571500</wp:posOffset>
                </wp:positionH>
                <wp:positionV relativeFrom="paragraph">
                  <wp:posOffset>67944</wp:posOffset>
                </wp:positionV>
                <wp:extent cx="7086600" cy="0"/>
                <wp:effectExtent l="0" t="19050" r="19050" b="19050"/>
                <wp:wrapNone/>
                <wp:docPr id="6162528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ln w="476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88BB3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" strokecolor="#2f5496 [2404]" strokeweight="3.75pt">
                <v:stroke joinstyle="miter"/>
                <o:lock v:ext="edit" shapetype="f"/>
              </v:line>
            </w:pict>
          </mc:Fallback>
        </mc:AlternateContent>
      </w:r>
    </w:p>
    <w:p w14:paraId="0B9C749E" w14:textId="77777777" w:rsidR="00821269" w:rsidRDefault="00821269" w:rsidP="005403B8">
      <w:pPr>
        <w:jc w:val="both"/>
        <w:rPr>
          <w:rFonts w:asciiTheme="minorHAnsi" w:hAnsiTheme="minorHAnsi" w:cstheme="minorHAnsi"/>
          <w:b/>
          <w:bCs/>
        </w:rPr>
      </w:pPr>
    </w:p>
    <w:p w14:paraId="104DC730" w14:textId="6B8FC3D6" w:rsidR="001356DC" w:rsidRPr="007E5A97" w:rsidRDefault="00F50D81" w:rsidP="00C45F67">
      <w:pPr>
        <w:jc w:val="both"/>
        <w:rPr>
          <w:rFonts w:asciiTheme="minorHAnsi" w:hAnsiTheme="minorHAnsi" w:cstheme="minorHAnsi"/>
        </w:rPr>
      </w:pPr>
      <w:r w:rsidRPr="007E5A97">
        <w:rPr>
          <w:rFonts w:asciiTheme="minorHAnsi" w:hAnsiTheme="minorHAnsi" w:cstheme="minorHAnsi"/>
          <w:b/>
          <w:bCs/>
        </w:rPr>
        <w:t>Texas Competitive Power Advocates (</w:t>
      </w:r>
      <w:r w:rsidR="00081164">
        <w:rPr>
          <w:rFonts w:asciiTheme="minorHAnsi" w:hAnsiTheme="minorHAnsi" w:cstheme="minorHAnsi"/>
          <w:b/>
          <w:bCs/>
        </w:rPr>
        <w:t>“</w:t>
      </w:r>
      <w:r w:rsidRPr="007E5A97">
        <w:rPr>
          <w:rFonts w:asciiTheme="minorHAnsi" w:hAnsiTheme="minorHAnsi" w:cstheme="minorHAnsi"/>
          <w:b/>
          <w:bCs/>
        </w:rPr>
        <w:t>TCPA</w:t>
      </w:r>
      <w:r w:rsidR="00081164">
        <w:rPr>
          <w:rFonts w:asciiTheme="minorHAnsi" w:hAnsiTheme="minorHAnsi" w:cstheme="minorHAnsi"/>
          <w:b/>
          <w:bCs/>
        </w:rPr>
        <w:t>”</w:t>
      </w:r>
      <w:r w:rsidRPr="007E5A97">
        <w:rPr>
          <w:rFonts w:asciiTheme="minorHAnsi" w:hAnsiTheme="minorHAnsi" w:cstheme="minorHAnsi"/>
          <w:b/>
          <w:bCs/>
        </w:rPr>
        <w:t>)</w:t>
      </w:r>
      <w:r w:rsidRPr="007E5A97">
        <w:rPr>
          <w:rFonts w:asciiTheme="minorHAnsi" w:hAnsiTheme="minorHAnsi" w:cstheme="minorHAnsi"/>
        </w:rPr>
        <w:t xml:space="preserve"> is a trade association representing </w:t>
      </w:r>
      <w:r w:rsidR="00AC22EC">
        <w:rPr>
          <w:rFonts w:asciiTheme="minorHAnsi" w:hAnsiTheme="minorHAnsi" w:cstheme="minorHAnsi"/>
        </w:rPr>
        <w:t>fourteen</w:t>
      </w:r>
      <w:r w:rsidR="004A38B3" w:rsidRPr="007E5A97">
        <w:rPr>
          <w:rFonts w:asciiTheme="minorHAnsi" w:hAnsiTheme="minorHAnsi" w:cstheme="minorHAnsi"/>
        </w:rPr>
        <w:t xml:space="preserve"> </w:t>
      </w:r>
      <w:r w:rsidRPr="007E5A97">
        <w:rPr>
          <w:rFonts w:asciiTheme="minorHAnsi" w:hAnsiTheme="minorHAnsi" w:cstheme="minorHAnsi"/>
        </w:rPr>
        <w:t xml:space="preserve">power generation companies and wholesale power marketers with investments in Texas and the </w:t>
      </w:r>
      <w:r w:rsidR="00285865" w:rsidRPr="00285865">
        <w:rPr>
          <w:rFonts w:asciiTheme="minorHAnsi" w:hAnsiTheme="minorHAnsi" w:cstheme="minorHAnsi"/>
        </w:rPr>
        <w:t>Electric Reliability Council of Texas</w:t>
      </w:r>
      <w:r w:rsidR="00285865">
        <w:rPr>
          <w:rFonts w:asciiTheme="minorHAnsi" w:hAnsiTheme="minorHAnsi" w:cstheme="minorHAnsi"/>
        </w:rPr>
        <w:t xml:space="preserve"> (“</w:t>
      </w:r>
      <w:r w:rsidRPr="007E5A97">
        <w:rPr>
          <w:rFonts w:asciiTheme="minorHAnsi" w:hAnsiTheme="minorHAnsi" w:cstheme="minorHAnsi"/>
        </w:rPr>
        <w:t>ERCOT</w:t>
      </w:r>
      <w:r w:rsidR="00285865">
        <w:rPr>
          <w:rFonts w:asciiTheme="minorHAnsi" w:hAnsiTheme="minorHAnsi" w:cstheme="minorHAnsi"/>
        </w:rPr>
        <w:t>”)</w:t>
      </w:r>
      <w:r w:rsidRPr="007E5A97">
        <w:rPr>
          <w:rFonts w:asciiTheme="minorHAnsi" w:hAnsiTheme="minorHAnsi" w:cstheme="minorHAnsi"/>
        </w:rPr>
        <w:t xml:space="preserve"> wholesale electric market.</w:t>
      </w:r>
      <w:r w:rsidR="00AC22EC">
        <w:rPr>
          <w:rFonts w:asciiTheme="minorHAnsi" w:hAnsiTheme="minorHAnsi" w:cstheme="minorHAnsi"/>
        </w:rPr>
        <w:t xml:space="preserve"> </w:t>
      </w:r>
      <w:r w:rsidRPr="007E5A97">
        <w:rPr>
          <w:rFonts w:asciiTheme="minorHAnsi" w:hAnsiTheme="minorHAnsi" w:cstheme="minorHAnsi"/>
        </w:rPr>
        <w:t xml:space="preserve">TCPA members provide </w:t>
      </w:r>
      <w:r w:rsidR="00273F00">
        <w:rPr>
          <w:rFonts w:asciiTheme="minorHAnsi" w:hAnsiTheme="minorHAnsi" w:cstheme="minorHAnsi"/>
        </w:rPr>
        <w:t>approximately 2/3</w:t>
      </w:r>
      <w:r w:rsidRPr="007E5A97">
        <w:rPr>
          <w:rFonts w:asciiTheme="minorHAnsi" w:hAnsiTheme="minorHAnsi" w:cstheme="minorHAnsi"/>
        </w:rPr>
        <w:t xml:space="preserve"> of the total </w:t>
      </w:r>
      <w:r w:rsidR="00FE06CB" w:rsidRPr="007E5A97">
        <w:rPr>
          <w:rFonts w:asciiTheme="minorHAnsi" w:hAnsiTheme="minorHAnsi" w:cstheme="minorHAnsi"/>
        </w:rPr>
        <w:t>non-wind</w:t>
      </w:r>
      <w:r w:rsidRPr="007E5A97">
        <w:rPr>
          <w:rFonts w:asciiTheme="minorHAnsi" w:hAnsiTheme="minorHAnsi" w:cstheme="minorHAnsi"/>
        </w:rPr>
        <w:t xml:space="preserve"> electric </w:t>
      </w:r>
      <w:r w:rsidRPr="00824FA3">
        <w:rPr>
          <w:rFonts w:asciiTheme="minorHAnsi" w:hAnsiTheme="minorHAnsi" w:cstheme="minorHAnsi"/>
        </w:rPr>
        <w:t xml:space="preserve">generating capacity in ERCOT </w:t>
      </w:r>
      <w:r w:rsidR="00FE06CB" w:rsidRPr="00824FA3">
        <w:rPr>
          <w:rFonts w:asciiTheme="minorHAnsi" w:hAnsiTheme="minorHAnsi" w:cstheme="minorHAnsi"/>
        </w:rPr>
        <w:t xml:space="preserve">and </w:t>
      </w:r>
      <w:r w:rsidR="00FB26D0" w:rsidRPr="00824FA3">
        <w:rPr>
          <w:rFonts w:asciiTheme="minorHAnsi" w:hAnsiTheme="minorHAnsi" w:cstheme="minorHAnsi"/>
        </w:rPr>
        <w:t>comprise</w:t>
      </w:r>
      <w:r w:rsidR="00711C5D" w:rsidRPr="00824FA3">
        <w:rPr>
          <w:rFonts w:asciiTheme="minorHAnsi" w:hAnsiTheme="minorHAnsi" w:cstheme="minorHAnsi"/>
        </w:rPr>
        <w:t xml:space="preserve"> </w:t>
      </w:r>
      <w:r w:rsidR="00A66990" w:rsidRPr="00824FA3">
        <w:rPr>
          <w:rFonts w:asciiTheme="minorHAnsi" w:hAnsiTheme="minorHAnsi" w:cstheme="minorHAnsi"/>
        </w:rPr>
        <w:t>nearl</w:t>
      </w:r>
      <w:r w:rsidR="004A38B3" w:rsidRPr="00824FA3">
        <w:rPr>
          <w:rFonts w:asciiTheme="minorHAnsi" w:hAnsiTheme="minorHAnsi" w:cstheme="minorHAnsi"/>
        </w:rPr>
        <w:t>y</w:t>
      </w:r>
      <w:r w:rsidR="00FE06CB" w:rsidRPr="00824FA3">
        <w:rPr>
          <w:rFonts w:asciiTheme="minorHAnsi" w:hAnsiTheme="minorHAnsi" w:cstheme="minorHAnsi"/>
        </w:rPr>
        <w:t xml:space="preserve"> </w:t>
      </w:r>
      <w:r w:rsidR="004A38B3" w:rsidRPr="00824FA3">
        <w:rPr>
          <w:rFonts w:asciiTheme="minorHAnsi" w:hAnsiTheme="minorHAnsi" w:cstheme="minorHAnsi"/>
        </w:rPr>
        <w:t>5</w:t>
      </w:r>
      <w:r w:rsidR="00FE06CB" w:rsidRPr="00824FA3">
        <w:rPr>
          <w:rFonts w:asciiTheme="minorHAnsi" w:hAnsiTheme="minorHAnsi" w:cstheme="minorHAnsi"/>
        </w:rPr>
        <w:t>0% of the total ERCOT generation fleet</w:t>
      </w:r>
      <w:r w:rsidR="00A66990" w:rsidRPr="00824FA3">
        <w:rPr>
          <w:rFonts w:asciiTheme="minorHAnsi" w:hAnsiTheme="minorHAnsi" w:cstheme="minorHAnsi"/>
        </w:rPr>
        <w:t>, including</w:t>
      </w:r>
      <w:r w:rsidR="004A38B3" w:rsidRPr="00824FA3">
        <w:rPr>
          <w:rFonts w:asciiTheme="minorHAnsi" w:hAnsiTheme="minorHAnsi" w:cstheme="minorHAnsi"/>
        </w:rPr>
        <w:t xml:space="preserve"> more than 82% of the natural gas generating capacity in ERCOT.</w:t>
      </w:r>
      <w:r w:rsidR="00AC22EC">
        <w:rPr>
          <w:rFonts w:asciiTheme="minorHAnsi" w:hAnsiTheme="minorHAnsi" w:cstheme="minorHAnsi"/>
        </w:rPr>
        <w:t xml:space="preserve"> </w:t>
      </w:r>
      <w:r w:rsidR="001356DC">
        <w:rPr>
          <w:rFonts w:asciiTheme="minorHAnsi" w:hAnsiTheme="minorHAnsi" w:cstheme="minorHAnsi"/>
        </w:rPr>
        <w:t>Member companies include publicly traded entities, privately held companies, and private equity funded entities. Some companies have retail affiliates; however, the majority do not.</w:t>
      </w:r>
    </w:p>
    <w:p w14:paraId="2247270C" w14:textId="77777777" w:rsidR="00C57FF4" w:rsidRPr="007E5A97" w:rsidRDefault="00C57FF4" w:rsidP="00C45F67">
      <w:pPr>
        <w:jc w:val="both"/>
        <w:rPr>
          <w:rFonts w:asciiTheme="minorHAnsi" w:hAnsiTheme="minorHAnsi" w:cstheme="minorHAnsi"/>
        </w:rPr>
      </w:pPr>
    </w:p>
    <w:p w14:paraId="7007E004" w14:textId="705ADE88" w:rsidR="00283C80" w:rsidRPr="007E5A97" w:rsidRDefault="00F50D81" w:rsidP="00C45F67">
      <w:pPr>
        <w:jc w:val="both"/>
        <w:rPr>
          <w:rFonts w:asciiTheme="minorHAnsi" w:hAnsiTheme="minorHAnsi" w:cstheme="minorHAnsi"/>
        </w:rPr>
      </w:pPr>
      <w:r w:rsidRPr="007E5A97">
        <w:rPr>
          <w:rFonts w:asciiTheme="minorHAnsi" w:hAnsiTheme="minorHAnsi" w:cstheme="minorHAnsi"/>
        </w:rPr>
        <w:t xml:space="preserve">TCPA member companies include: Calpine, </w:t>
      </w:r>
      <w:r w:rsidR="004E2344" w:rsidRPr="007E5A97">
        <w:rPr>
          <w:rFonts w:asciiTheme="minorHAnsi" w:hAnsiTheme="minorHAnsi" w:cstheme="minorHAnsi"/>
        </w:rPr>
        <w:t xml:space="preserve">Cogentrix, </w:t>
      </w:r>
      <w:r w:rsidR="00B56669" w:rsidRPr="007E5A97">
        <w:rPr>
          <w:rFonts w:asciiTheme="minorHAnsi" w:hAnsiTheme="minorHAnsi" w:cstheme="minorHAnsi"/>
        </w:rPr>
        <w:t>Constellation (formerly Exelon)</w:t>
      </w:r>
      <w:r w:rsidR="00B56669">
        <w:rPr>
          <w:rFonts w:asciiTheme="minorHAnsi" w:hAnsiTheme="minorHAnsi" w:cstheme="minorHAnsi"/>
        </w:rPr>
        <w:t xml:space="preserve">, </w:t>
      </w:r>
      <w:r w:rsidRPr="007E5A97">
        <w:rPr>
          <w:rFonts w:asciiTheme="minorHAnsi" w:hAnsiTheme="minorHAnsi" w:cstheme="minorHAnsi"/>
        </w:rPr>
        <w:t>EDF Trading North America,</w:t>
      </w:r>
      <w:r w:rsidR="00442C4D">
        <w:rPr>
          <w:rFonts w:asciiTheme="minorHAnsi" w:hAnsiTheme="minorHAnsi" w:cstheme="minorHAnsi"/>
        </w:rPr>
        <w:t xml:space="preserve"> Hull Street Energy,</w:t>
      </w:r>
      <w:r w:rsidRPr="007E5A97">
        <w:rPr>
          <w:rFonts w:asciiTheme="minorHAnsi" w:hAnsiTheme="minorHAnsi" w:cstheme="minorHAnsi"/>
        </w:rPr>
        <w:t xml:space="preserve"> Luminant</w:t>
      </w:r>
      <w:r w:rsidR="000E2034" w:rsidRPr="007E5A97">
        <w:rPr>
          <w:rFonts w:asciiTheme="minorHAnsi" w:hAnsiTheme="minorHAnsi" w:cstheme="minorHAnsi"/>
        </w:rPr>
        <w:t xml:space="preserve"> (Vistra)</w:t>
      </w:r>
      <w:r w:rsidRPr="007E5A97">
        <w:rPr>
          <w:rFonts w:asciiTheme="minorHAnsi" w:hAnsiTheme="minorHAnsi" w:cstheme="minorHAnsi"/>
        </w:rPr>
        <w:t>,</w:t>
      </w:r>
      <w:r w:rsidR="00442C4D">
        <w:rPr>
          <w:rFonts w:asciiTheme="minorHAnsi" w:hAnsiTheme="minorHAnsi" w:cstheme="minorHAnsi"/>
        </w:rPr>
        <w:t xml:space="preserve"> LS Power,</w:t>
      </w:r>
      <w:r w:rsidRPr="007E5A97">
        <w:rPr>
          <w:rFonts w:asciiTheme="minorHAnsi" w:hAnsiTheme="minorHAnsi" w:cstheme="minorHAnsi"/>
        </w:rPr>
        <w:t xml:space="preserve"> NRG, </w:t>
      </w:r>
      <w:r w:rsidR="00273F00" w:rsidRPr="007E5A97">
        <w:rPr>
          <w:rFonts w:asciiTheme="minorHAnsi" w:hAnsiTheme="minorHAnsi" w:cstheme="minorHAnsi"/>
        </w:rPr>
        <w:t>Rockland Capital</w:t>
      </w:r>
      <w:r w:rsidR="00273F00">
        <w:rPr>
          <w:rFonts w:asciiTheme="minorHAnsi" w:hAnsiTheme="minorHAnsi" w:cstheme="minorHAnsi"/>
        </w:rPr>
        <w:t xml:space="preserve">, </w:t>
      </w:r>
      <w:r w:rsidRPr="007E5A97">
        <w:rPr>
          <w:rFonts w:asciiTheme="minorHAnsi" w:hAnsiTheme="minorHAnsi" w:cstheme="minorHAnsi"/>
        </w:rPr>
        <w:t>Shell Energy North America, Talen Energy, Tenaska, TexGen Power</w:t>
      </w:r>
      <w:r w:rsidR="00FE06CB" w:rsidRPr="007E5A97">
        <w:rPr>
          <w:rFonts w:asciiTheme="minorHAnsi" w:hAnsiTheme="minorHAnsi" w:cstheme="minorHAnsi"/>
        </w:rPr>
        <w:t xml:space="preserve"> and WattBridge</w:t>
      </w:r>
      <w:r w:rsidRPr="007E5A97">
        <w:rPr>
          <w:rFonts w:asciiTheme="minorHAnsi" w:hAnsiTheme="minorHAnsi" w:cstheme="minorHAnsi"/>
        </w:rPr>
        <w:t>.</w:t>
      </w:r>
      <w:r w:rsidR="00D23AC7" w:rsidRPr="007E5A97">
        <w:rPr>
          <w:rFonts w:asciiTheme="minorHAnsi" w:hAnsiTheme="minorHAnsi" w:cstheme="minorHAnsi"/>
        </w:rPr>
        <w:t xml:space="preserve"> H</w:t>
      </w:r>
      <w:r w:rsidR="00283C80" w:rsidRPr="007E5A97">
        <w:rPr>
          <w:rFonts w:asciiTheme="minorHAnsi" w:hAnsiTheme="minorHAnsi" w:cstheme="minorHAnsi"/>
        </w:rPr>
        <w:t xml:space="preserve">ere is a </w:t>
      </w:r>
      <w:hyperlink r:id="rId8" w:history="1">
        <w:r w:rsidR="00283C80" w:rsidRPr="007E5A97">
          <w:rPr>
            <w:rStyle w:val="Hyperlink"/>
            <w:rFonts w:asciiTheme="minorHAnsi" w:hAnsiTheme="minorHAnsi" w:cstheme="minorHAnsi"/>
          </w:rPr>
          <w:t>LINK</w:t>
        </w:r>
      </w:hyperlink>
      <w:r w:rsidR="00283C80" w:rsidRPr="007E5A97">
        <w:rPr>
          <w:rFonts w:asciiTheme="minorHAnsi" w:hAnsiTheme="minorHAnsi" w:cstheme="minorHAnsi"/>
        </w:rPr>
        <w:t xml:space="preserve"> to our website.  </w:t>
      </w:r>
      <w:r w:rsidR="0077151A">
        <w:rPr>
          <w:rFonts w:asciiTheme="minorHAnsi" w:hAnsiTheme="minorHAnsi" w:cstheme="minorHAnsi"/>
        </w:rPr>
        <w:t xml:space="preserve"> </w:t>
      </w:r>
    </w:p>
    <w:p w14:paraId="56EBDB5A" w14:textId="77777777" w:rsidR="00283C80" w:rsidRPr="007E5A97" w:rsidRDefault="00283C80" w:rsidP="00C45F67">
      <w:pPr>
        <w:jc w:val="both"/>
        <w:rPr>
          <w:rFonts w:asciiTheme="minorHAnsi" w:hAnsiTheme="minorHAnsi" w:cstheme="minorHAnsi"/>
        </w:rPr>
      </w:pPr>
    </w:p>
    <w:p w14:paraId="45900A25" w14:textId="19C7B089" w:rsidR="00C6190C" w:rsidRDefault="00BF54FD" w:rsidP="00080915">
      <w:pPr>
        <w:jc w:val="both"/>
        <w:rPr>
          <w:rFonts w:asciiTheme="minorHAnsi" w:hAnsiTheme="minorHAnsi" w:cstheme="minorHAnsi"/>
          <w:color w:val="000000"/>
        </w:rPr>
      </w:pPr>
      <w:r w:rsidRPr="007E5A97">
        <w:rPr>
          <w:rFonts w:asciiTheme="minorHAnsi" w:hAnsiTheme="minorHAnsi" w:cstheme="minorHAnsi"/>
        </w:rPr>
        <w:t>I</w:t>
      </w:r>
      <w:r w:rsidRPr="007E5A97">
        <w:rPr>
          <w:rFonts w:asciiTheme="minorHAnsi" w:hAnsiTheme="minorHAnsi" w:cstheme="minorHAnsi"/>
          <w:color w:val="000000"/>
        </w:rPr>
        <w:t xml:space="preserve">f you are interested in knowing what </w:t>
      </w:r>
      <w:r w:rsidR="005D0D77" w:rsidRPr="007E5A97">
        <w:rPr>
          <w:rFonts w:asciiTheme="minorHAnsi" w:hAnsiTheme="minorHAnsi" w:cstheme="minorHAnsi"/>
          <w:color w:val="000000"/>
        </w:rPr>
        <w:t xml:space="preserve">generation </w:t>
      </w:r>
      <w:r w:rsidRPr="007E5A97">
        <w:rPr>
          <w:rFonts w:asciiTheme="minorHAnsi" w:hAnsiTheme="minorHAnsi" w:cstheme="minorHAnsi"/>
          <w:color w:val="000000"/>
        </w:rPr>
        <w:t xml:space="preserve">resources TCPA member companies have, </w:t>
      </w:r>
      <w:r w:rsidR="007E124A" w:rsidRPr="007E5A97">
        <w:rPr>
          <w:rFonts w:asciiTheme="minorHAnsi" w:hAnsiTheme="minorHAnsi" w:cstheme="minorHAnsi"/>
          <w:color w:val="000000"/>
        </w:rPr>
        <w:t xml:space="preserve">here </w:t>
      </w:r>
      <w:r w:rsidRPr="007E5A97">
        <w:rPr>
          <w:rFonts w:asciiTheme="minorHAnsi" w:hAnsiTheme="minorHAnsi" w:cstheme="minorHAnsi"/>
          <w:color w:val="000000"/>
        </w:rPr>
        <w:t xml:space="preserve">is a </w:t>
      </w:r>
      <w:hyperlink r:id="rId9" w:history="1">
        <w:r w:rsidR="007E124A" w:rsidRPr="007E5A97">
          <w:rPr>
            <w:rStyle w:val="Hyperlink"/>
            <w:rFonts w:asciiTheme="minorHAnsi" w:hAnsiTheme="minorHAnsi" w:cstheme="minorHAnsi"/>
          </w:rPr>
          <w:t>LINK</w:t>
        </w:r>
      </w:hyperlink>
      <w:r w:rsidRPr="007E5A97">
        <w:rPr>
          <w:rFonts w:asciiTheme="minorHAnsi" w:hAnsiTheme="minorHAnsi" w:cstheme="minorHAnsi"/>
          <w:color w:val="000000"/>
        </w:rPr>
        <w:t xml:space="preserve"> to our interactive map</w:t>
      </w:r>
      <w:r w:rsidR="00A66990">
        <w:rPr>
          <w:rFonts w:asciiTheme="minorHAnsi" w:hAnsiTheme="minorHAnsi" w:cstheme="minorHAnsi"/>
          <w:color w:val="000000"/>
        </w:rPr>
        <w:t xml:space="preserve"> searchable</w:t>
      </w:r>
      <w:r w:rsidR="00F50D81" w:rsidRPr="007E5A97">
        <w:rPr>
          <w:rFonts w:asciiTheme="minorHAnsi" w:hAnsiTheme="minorHAnsi" w:cstheme="minorHAnsi"/>
          <w:color w:val="000000"/>
        </w:rPr>
        <w:t xml:space="preserve"> by company, fuel type</w:t>
      </w:r>
      <w:r w:rsidR="00F43591">
        <w:rPr>
          <w:rFonts w:asciiTheme="minorHAnsi" w:hAnsiTheme="minorHAnsi" w:cstheme="minorHAnsi"/>
          <w:color w:val="000000"/>
        </w:rPr>
        <w:t>,</w:t>
      </w:r>
      <w:r w:rsidR="00F50D81" w:rsidRPr="007E5A97">
        <w:rPr>
          <w:rFonts w:asciiTheme="minorHAnsi" w:hAnsiTheme="minorHAnsi" w:cstheme="minorHAnsi"/>
          <w:color w:val="000000"/>
        </w:rPr>
        <w:t xml:space="preserve"> </w:t>
      </w:r>
      <w:r w:rsidR="00292F40">
        <w:rPr>
          <w:rFonts w:asciiTheme="minorHAnsi" w:hAnsiTheme="minorHAnsi" w:cstheme="minorHAnsi"/>
          <w:color w:val="000000"/>
        </w:rPr>
        <w:t xml:space="preserve">and </w:t>
      </w:r>
      <w:r w:rsidR="00F50D81" w:rsidRPr="007E5A97">
        <w:rPr>
          <w:rFonts w:asciiTheme="minorHAnsi" w:hAnsiTheme="minorHAnsi" w:cstheme="minorHAnsi"/>
          <w:color w:val="000000"/>
        </w:rPr>
        <w:t xml:space="preserve">county.  </w:t>
      </w:r>
    </w:p>
    <w:p w14:paraId="3D72FDC3" w14:textId="77777777" w:rsidR="003C5200" w:rsidRDefault="003C5200" w:rsidP="00080915">
      <w:pPr>
        <w:jc w:val="both"/>
        <w:rPr>
          <w:rFonts w:asciiTheme="minorHAnsi" w:hAnsiTheme="minorHAnsi" w:cstheme="minorHAnsi"/>
          <w:color w:val="000000"/>
        </w:rPr>
      </w:pPr>
    </w:p>
    <w:p w14:paraId="6C58FA83" w14:textId="77777777" w:rsidR="003C5200" w:rsidRPr="00474662" w:rsidRDefault="003C5200" w:rsidP="003C5200">
      <w:pPr>
        <w:jc w:val="center"/>
        <w:rPr>
          <w:rFonts w:asciiTheme="minorHAnsi" w:hAnsiTheme="minorHAnsi" w:cstheme="minorHAnsi"/>
          <w:b/>
          <w:bCs/>
          <w:color w:val="000000"/>
          <w:u w:val="single"/>
        </w:rPr>
      </w:pPr>
      <w:r w:rsidRPr="00474662">
        <w:rPr>
          <w:rFonts w:asciiTheme="minorHAnsi" w:hAnsiTheme="minorHAnsi" w:cstheme="minorHAnsi"/>
          <w:b/>
          <w:bCs/>
          <w:color w:val="000000"/>
          <w:u w:val="single"/>
        </w:rPr>
        <w:t>ERCOT CEO Update</w:t>
      </w:r>
    </w:p>
    <w:p w14:paraId="2C8F736B" w14:textId="77777777" w:rsidR="003C5200" w:rsidRPr="00474662" w:rsidRDefault="003C5200" w:rsidP="003C5200">
      <w:pPr>
        <w:jc w:val="both"/>
        <w:rPr>
          <w:rFonts w:asciiTheme="minorHAnsi" w:hAnsiTheme="minorHAnsi" w:cstheme="minorHAnsi"/>
          <w:b/>
          <w:bCs/>
          <w:color w:val="000000"/>
          <w:u w:val="single"/>
        </w:rPr>
      </w:pPr>
    </w:p>
    <w:p w14:paraId="164BA538" w14:textId="77777777" w:rsidR="003C5200" w:rsidRPr="00474662" w:rsidRDefault="003C5200" w:rsidP="003C5200">
      <w:pPr>
        <w:jc w:val="both"/>
        <w:rPr>
          <w:rFonts w:asciiTheme="minorHAnsi" w:hAnsiTheme="minorHAnsi" w:cstheme="minorHAnsi"/>
          <w:color w:val="000000"/>
        </w:rPr>
      </w:pPr>
      <w:r w:rsidRPr="00474662">
        <w:rPr>
          <w:rFonts w:asciiTheme="minorHAnsi" w:hAnsiTheme="minorHAnsi" w:cstheme="minorHAnsi"/>
          <w:color w:val="000000"/>
        </w:rPr>
        <w:t>During the October 17</w:t>
      </w:r>
      <w:r w:rsidRPr="00474662">
        <w:rPr>
          <w:rFonts w:asciiTheme="minorHAnsi" w:hAnsiTheme="minorHAnsi" w:cstheme="minorHAnsi"/>
          <w:color w:val="000000"/>
          <w:vertAlign w:val="superscript"/>
        </w:rPr>
        <w:t>th</w:t>
      </w:r>
      <w:r w:rsidRPr="00474662">
        <w:rPr>
          <w:rFonts w:asciiTheme="minorHAnsi" w:hAnsiTheme="minorHAnsi" w:cstheme="minorHAnsi"/>
          <w:color w:val="000000"/>
        </w:rPr>
        <w:t xml:space="preserve"> ERCOT Board of Directors meeting, ERCOT CEO Pablo Vegas gave the board a presentation touching on several topics, including Summer 2023 operations. Vegas noted the record-setting demand, including 10 new all-time peaks, which </w:t>
      </w:r>
      <w:r>
        <w:rPr>
          <w:rFonts w:asciiTheme="minorHAnsi" w:hAnsiTheme="minorHAnsi" w:cstheme="minorHAnsi"/>
          <w:color w:val="000000"/>
        </w:rPr>
        <w:t xml:space="preserve">contributed to higher energy prices. </w:t>
      </w:r>
    </w:p>
    <w:p w14:paraId="6F0E048C" w14:textId="77777777" w:rsidR="003C5200" w:rsidRPr="00474662" w:rsidRDefault="003C5200" w:rsidP="003C5200">
      <w:pPr>
        <w:jc w:val="both"/>
        <w:rPr>
          <w:rFonts w:asciiTheme="minorHAnsi" w:hAnsiTheme="minorHAnsi" w:cstheme="minorHAnsi"/>
          <w:color w:val="000000"/>
        </w:rPr>
      </w:pPr>
    </w:p>
    <w:p w14:paraId="07D15956" w14:textId="77777777" w:rsidR="003C5200" w:rsidRPr="00474662" w:rsidRDefault="003C5200" w:rsidP="003C5200">
      <w:pPr>
        <w:jc w:val="both"/>
        <w:rPr>
          <w:rFonts w:asciiTheme="minorHAnsi" w:hAnsiTheme="minorHAnsi" w:cstheme="minorHAnsi"/>
          <w:color w:val="000000"/>
        </w:rPr>
      </w:pPr>
      <w:r>
        <w:rPr>
          <w:rFonts w:asciiTheme="minorHAnsi" w:hAnsiTheme="minorHAnsi" w:cstheme="minorHAnsi"/>
          <w:color w:val="000000"/>
        </w:rPr>
        <w:t xml:space="preserve">Vegas explained that </w:t>
      </w:r>
      <w:r w:rsidRPr="00474662">
        <w:rPr>
          <w:rFonts w:asciiTheme="minorHAnsi" w:hAnsiTheme="minorHAnsi" w:cstheme="minorHAnsi"/>
          <w:color w:val="000000"/>
        </w:rPr>
        <w:t>ERCOT procured various ancillary services, including the ERCOT Contingency Reserve Service</w:t>
      </w:r>
      <w:r>
        <w:rPr>
          <w:rFonts w:asciiTheme="minorHAnsi" w:hAnsiTheme="minorHAnsi" w:cstheme="minorHAnsi"/>
          <w:color w:val="000000"/>
        </w:rPr>
        <w:t xml:space="preserve">, to help reliably meet </w:t>
      </w:r>
      <w:r w:rsidRPr="00474662">
        <w:rPr>
          <w:rFonts w:asciiTheme="minorHAnsi" w:hAnsiTheme="minorHAnsi" w:cstheme="minorHAnsi"/>
          <w:color w:val="000000"/>
        </w:rPr>
        <w:t>the electricity demands of the summer</w:t>
      </w:r>
      <w:r>
        <w:rPr>
          <w:rFonts w:asciiTheme="minorHAnsi" w:hAnsiTheme="minorHAnsi" w:cstheme="minorHAnsi"/>
          <w:color w:val="000000"/>
        </w:rPr>
        <w:t xml:space="preserve"> and address operational challenges. He noted</w:t>
      </w:r>
      <w:r w:rsidRPr="00474662">
        <w:rPr>
          <w:rFonts w:asciiTheme="minorHAnsi" w:hAnsiTheme="minorHAnsi" w:cstheme="minorHAnsi"/>
          <w:color w:val="000000"/>
        </w:rPr>
        <w:t xml:space="preserve"> that the cost of ancillary services increased by about $567.7 million. This figure varied greatly from the $8 billion figure that was previously suggested by the Independent Market Monitor. Vegas called the $8 billion “an inaccurate conclusion,” and ERCOT Board Chair Paul Foster said it was “erroneous.”  </w:t>
      </w:r>
    </w:p>
    <w:p w14:paraId="055CF011" w14:textId="77777777" w:rsidR="003C5200" w:rsidRPr="00474662" w:rsidRDefault="003C5200" w:rsidP="003C5200">
      <w:pPr>
        <w:jc w:val="both"/>
        <w:rPr>
          <w:rFonts w:asciiTheme="minorHAnsi" w:hAnsiTheme="minorHAnsi" w:cstheme="minorHAnsi"/>
          <w:color w:val="000000"/>
        </w:rPr>
      </w:pPr>
    </w:p>
    <w:p w14:paraId="59727C03" w14:textId="57FBAE9C" w:rsidR="003C5200" w:rsidRPr="00474662" w:rsidRDefault="003C5200" w:rsidP="003C5200">
      <w:pPr>
        <w:jc w:val="both"/>
        <w:rPr>
          <w:rFonts w:asciiTheme="minorHAnsi" w:hAnsiTheme="minorHAnsi" w:cstheme="minorHAnsi"/>
          <w:color w:val="000000"/>
        </w:rPr>
      </w:pPr>
      <w:r w:rsidRPr="00474662">
        <w:rPr>
          <w:rFonts w:asciiTheme="minorHAnsi" w:hAnsiTheme="minorHAnsi" w:cstheme="minorHAnsi"/>
          <w:color w:val="000000"/>
        </w:rPr>
        <w:t xml:space="preserve">Vegas’ presentation can be found </w:t>
      </w:r>
      <w:hyperlink r:id="rId10" w:history="1">
        <w:r w:rsidRPr="00474662">
          <w:rPr>
            <w:rStyle w:val="Hyperlink"/>
            <w:rFonts w:asciiTheme="minorHAnsi" w:hAnsiTheme="minorHAnsi" w:cstheme="minorHAnsi"/>
          </w:rPr>
          <w:t>HERE</w:t>
        </w:r>
      </w:hyperlink>
      <w:r>
        <w:rPr>
          <w:rFonts w:asciiTheme="minorHAnsi" w:hAnsiTheme="minorHAnsi" w:cstheme="minorHAnsi"/>
          <w:color w:val="000000"/>
        </w:rPr>
        <w:t xml:space="preserve"> (See Page 4 for pricing information)</w:t>
      </w:r>
      <w:r w:rsidRPr="00474662">
        <w:rPr>
          <w:rFonts w:asciiTheme="minorHAnsi" w:hAnsiTheme="minorHAnsi" w:cstheme="minorHAnsi"/>
          <w:color w:val="000000"/>
        </w:rPr>
        <w:t>.</w:t>
      </w:r>
    </w:p>
    <w:p w14:paraId="1E277FA7" w14:textId="77777777" w:rsidR="003C5200" w:rsidRDefault="003C5200" w:rsidP="00080915">
      <w:pPr>
        <w:jc w:val="both"/>
        <w:rPr>
          <w:rFonts w:asciiTheme="minorHAnsi" w:hAnsiTheme="minorHAnsi" w:cstheme="minorHAnsi"/>
          <w:color w:val="000000"/>
        </w:rPr>
      </w:pPr>
    </w:p>
    <w:p w14:paraId="35590827" w14:textId="225CFAA5" w:rsidR="0066055C" w:rsidRDefault="0066055C" w:rsidP="00080915">
      <w:pPr>
        <w:jc w:val="both"/>
        <w:rPr>
          <w:rFonts w:asciiTheme="minorHAnsi" w:hAnsiTheme="minorHAnsi" w:cstheme="minorHAnsi"/>
        </w:rPr>
      </w:pPr>
    </w:p>
    <w:p w14:paraId="07AB139F" w14:textId="44C3DC2A" w:rsidR="0033416A" w:rsidRPr="00474662" w:rsidRDefault="0033416A" w:rsidP="00474662">
      <w:pPr>
        <w:spacing w:after="160" w:line="259" w:lineRule="auto"/>
        <w:jc w:val="center"/>
        <w:rPr>
          <w:rStyle w:val="cf01"/>
          <w:rFonts w:asciiTheme="minorHAnsi" w:hAnsiTheme="minorHAnsi" w:cstheme="minorHAnsi"/>
          <w:b/>
          <w:bCs/>
          <w:sz w:val="24"/>
          <w:szCs w:val="24"/>
          <w:u w:val="single"/>
        </w:rPr>
      </w:pPr>
      <w:r w:rsidRPr="00474662">
        <w:rPr>
          <w:rStyle w:val="cf01"/>
          <w:rFonts w:asciiTheme="minorHAnsi" w:hAnsiTheme="minorHAnsi" w:cstheme="minorHAnsi"/>
          <w:b/>
          <w:bCs/>
          <w:sz w:val="24"/>
          <w:szCs w:val="24"/>
          <w:u w:val="single"/>
        </w:rPr>
        <w:t>Emergency Pricing Program</w:t>
      </w:r>
      <w:r w:rsidR="00B939CC" w:rsidRPr="00474662">
        <w:rPr>
          <w:rStyle w:val="cf01"/>
          <w:rFonts w:asciiTheme="minorHAnsi" w:hAnsiTheme="minorHAnsi" w:cstheme="minorHAnsi"/>
          <w:b/>
          <w:bCs/>
          <w:sz w:val="24"/>
          <w:szCs w:val="24"/>
          <w:u w:val="single"/>
        </w:rPr>
        <w:t xml:space="preserve"> (</w:t>
      </w:r>
      <w:r w:rsidR="00081164">
        <w:rPr>
          <w:rStyle w:val="cf01"/>
          <w:rFonts w:asciiTheme="minorHAnsi" w:hAnsiTheme="minorHAnsi" w:cstheme="minorHAnsi"/>
          <w:b/>
          <w:bCs/>
          <w:sz w:val="24"/>
          <w:szCs w:val="24"/>
          <w:u w:val="single"/>
        </w:rPr>
        <w:t>“</w:t>
      </w:r>
      <w:r w:rsidR="00B939CC" w:rsidRPr="00474662">
        <w:rPr>
          <w:rStyle w:val="cf01"/>
          <w:rFonts w:asciiTheme="minorHAnsi" w:hAnsiTheme="minorHAnsi" w:cstheme="minorHAnsi"/>
          <w:b/>
          <w:bCs/>
          <w:sz w:val="24"/>
          <w:szCs w:val="24"/>
          <w:u w:val="single"/>
        </w:rPr>
        <w:t>EPP</w:t>
      </w:r>
      <w:r w:rsidR="00081164">
        <w:rPr>
          <w:rStyle w:val="cf01"/>
          <w:rFonts w:asciiTheme="minorHAnsi" w:hAnsiTheme="minorHAnsi" w:cstheme="minorHAnsi"/>
          <w:b/>
          <w:bCs/>
          <w:sz w:val="24"/>
          <w:szCs w:val="24"/>
          <w:u w:val="single"/>
        </w:rPr>
        <w:t>”</w:t>
      </w:r>
      <w:r w:rsidR="00B939CC" w:rsidRPr="00474662">
        <w:rPr>
          <w:rStyle w:val="cf01"/>
          <w:rFonts w:asciiTheme="minorHAnsi" w:hAnsiTheme="minorHAnsi" w:cstheme="minorHAnsi"/>
          <w:b/>
          <w:bCs/>
          <w:sz w:val="24"/>
          <w:szCs w:val="24"/>
          <w:u w:val="single"/>
        </w:rPr>
        <w:t>)</w:t>
      </w:r>
      <w:r w:rsidR="001653CD" w:rsidRPr="00474662">
        <w:rPr>
          <w:rStyle w:val="cf01"/>
          <w:rFonts w:asciiTheme="minorHAnsi" w:hAnsiTheme="minorHAnsi" w:cstheme="minorHAnsi"/>
          <w:b/>
          <w:bCs/>
          <w:sz w:val="24"/>
          <w:szCs w:val="24"/>
          <w:u w:val="single"/>
        </w:rPr>
        <w:t xml:space="preserve"> – Proposal for Publication</w:t>
      </w:r>
      <w:r w:rsidR="00081164">
        <w:rPr>
          <w:rStyle w:val="cf01"/>
          <w:rFonts w:asciiTheme="minorHAnsi" w:hAnsiTheme="minorHAnsi" w:cstheme="minorHAnsi"/>
          <w:b/>
          <w:bCs/>
          <w:sz w:val="24"/>
          <w:szCs w:val="24"/>
          <w:u w:val="single"/>
        </w:rPr>
        <w:t xml:space="preserve"> (“PfP”)</w:t>
      </w:r>
    </w:p>
    <w:p w14:paraId="74B6ED3A" w14:textId="07D39188" w:rsidR="00235526" w:rsidRPr="00474662" w:rsidRDefault="00081164" w:rsidP="00474662">
      <w:pPr>
        <w:spacing w:after="160" w:line="259" w:lineRule="auto"/>
        <w:jc w:val="both"/>
        <w:rPr>
          <w:rStyle w:val="cf01"/>
          <w:rFonts w:asciiTheme="minorHAnsi" w:hAnsiTheme="minorHAnsi" w:cstheme="minorHAnsi"/>
          <w:sz w:val="24"/>
          <w:szCs w:val="24"/>
        </w:rPr>
      </w:pPr>
      <w:r>
        <w:rPr>
          <w:rStyle w:val="cf01"/>
          <w:rFonts w:asciiTheme="minorHAnsi" w:hAnsiTheme="minorHAnsi" w:cstheme="minorHAnsi"/>
          <w:sz w:val="24"/>
          <w:szCs w:val="24"/>
        </w:rPr>
        <w:t>Current law</w:t>
      </w:r>
      <w:r w:rsidR="003C7AF7" w:rsidRPr="00474662">
        <w:rPr>
          <w:rStyle w:val="cf01"/>
          <w:rFonts w:asciiTheme="minorHAnsi" w:hAnsiTheme="minorHAnsi" w:cstheme="minorHAnsi"/>
          <w:sz w:val="24"/>
          <w:szCs w:val="24"/>
        </w:rPr>
        <w:t xml:space="preserve"> re</w:t>
      </w:r>
      <w:r w:rsidR="00600ECE" w:rsidRPr="00474662">
        <w:rPr>
          <w:rStyle w:val="cf01"/>
          <w:rFonts w:asciiTheme="minorHAnsi" w:hAnsiTheme="minorHAnsi" w:cstheme="minorHAnsi"/>
          <w:sz w:val="24"/>
          <w:szCs w:val="24"/>
        </w:rPr>
        <w:t xml:space="preserve">quires </w:t>
      </w:r>
      <w:r w:rsidR="005747B0" w:rsidRPr="00474662">
        <w:rPr>
          <w:rStyle w:val="cf01"/>
          <w:rFonts w:asciiTheme="minorHAnsi" w:hAnsiTheme="minorHAnsi" w:cstheme="minorHAnsi"/>
          <w:sz w:val="24"/>
          <w:szCs w:val="24"/>
        </w:rPr>
        <w:t>the P</w:t>
      </w:r>
      <w:r>
        <w:rPr>
          <w:rStyle w:val="cf01"/>
          <w:rFonts w:asciiTheme="minorHAnsi" w:hAnsiTheme="minorHAnsi" w:cstheme="minorHAnsi"/>
          <w:sz w:val="24"/>
          <w:szCs w:val="24"/>
        </w:rPr>
        <w:t>ublic Utility Commission (“P</w:t>
      </w:r>
      <w:r w:rsidR="005747B0" w:rsidRPr="00474662">
        <w:rPr>
          <w:rStyle w:val="cf01"/>
          <w:rFonts w:asciiTheme="minorHAnsi" w:hAnsiTheme="minorHAnsi" w:cstheme="minorHAnsi"/>
          <w:sz w:val="24"/>
          <w:szCs w:val="24"/>
        </w:rPr>
        <w:t>UC</w:t>
      </w:r>
      <w:r>
        <w:rPr>
          <w:rStyle w:val="cf01"/>
          <w:rFonts w:asciiTheme="minorHAnsi" w:hAnsiTheme="minorHAnsi" w:cstheme="minorHAnsi"/>
          <w:sz w:val="24"/>
          <w:szCs w:val="24"/>
        </w:rPr>
        <w:t>” or “Commission”)</w:t>
      </w:r>
      <w:r w:rsidR="005747B0" w:rsidRPr="00474662">
        <w:rPr>
          <w:rStyle w:val="cf01"/>
          <w:rFonts w:asciiTheme="minorHAnsi" w:hAnsiTheme="minorHAnsi" w:cstheme="minorHAnsi"/>
          <w:sz w:val="24"/>
          <w:szCs w:val="24"/>
        </w:rPr>
        <w:t xml:space="preserve"> </w:t>
      </w:r>
      <w:r w:rsidR="00600ECE" w:rsidRPr="00474662">
        <w:rPr>
          <w:rStyle w:val="cf01"/>
          <w:rFonts w:asciiTheme="minorHAnsi" w:hAnsiTheme="minorHAnsi" w:cstheme="minorHAnsi"/>
          <w:sz w:val="24"/>
          <w:szCs w:val="24"/>
        </w:rPr>
        <w:t>to</w:t>
      </w:r>
      <w:r w:rsidR="005747B0" w:rsidRPr="00474662">
        <w:rPr>
          <w:rStyle w:val="cf01"/>
          <w:rFonts w:asciiTheme="minorHAnsi" w:hAnsiTheme="minorHAnsi" w:cstheme="minorHAnsi"/>
          <w:sz w:val="24"/>
          <w:szCs w:val="24"/>
        </w:rPr>
        <w:t xml:space="preserve"> implement </w:t>
      </w:r>
      <w:r w:rsidR="008E3EF3" w:rsidRPr="00474662">
        <w:rPr>
          <w:rStyle w:val="cf01"/>
          <w:rFonts w:asciiTheme="minorHAnsi" w:hAnsiTheme="minorHAnsi" w:cstheme="minorHAnsi"/>
          <w:sz w:val="24"/>
          <w:szCs w:val="24"/>
        </w:rPr>
        <w:t xml:space="preserve">an </w:t>
      </w:r>
      <w:r w:rsidR="0069018F">
        <w:rPr>
          <w:rStyle w:val="cf01"/>
          <w:rFonts w:asciiTheme="minorHAnsi" w:hAnsiTheme="minorHAnsi" w:cstheme="minorHAnsi"/>
          <w:sz w:val="24"/>
          <w:szCs w:val="24"/>
        </w:rPr>
        <w:t>EPP</w:t>
      </w:r>
      <w:r w:rsidR="008E3EF3" w:rsidRPr="00474662">
        <w:rPr>
          <w:rStyle w:val="cf01"/>
          <w:rFonts w:asciiTheme="minorHAnsi" w:hAnsiTheme="minorHAnsi" w:cstheme="minorHAnsi"/>
          <w:sz w:val="24"/>
          <w:szCs w:val="24"/>
        </w:rPr>
        <w:t xml:space="preserve"> for the wholesale electric market. </w:t>
      </w:r>
      <w:r w:rsidR="001C140B" w:rsidRPr="00474662">
        <w:rPr>
          <w:rStyle w:val="cf01"/>
          <w:rFonts w:asciiTheme="minorHAnsi" w:hAnsiTheme="minorHAnsi" w:cstheme="minorHAnsi"/>
          <w:sz w:val="24"/>
          <w:szCs w:val="24"/>
        </w:rPr>
        <w:t>To help comply with this requirement</w:t>
      </w:r>
      <w:r w:rsidR="008E3EF3" w:rsidRPr="00474662">
        <w:rPr>
          <w:rStyle w:val="cf01"/>
          <w:rFonts w:asciiTheme="minorHAnsi" w:hAnsiTheme="minorHAnsi" w:cstheme="minorHAnsi"/>
          <w:sz w:val="24"/>
          <w:szCs w:val="24"/>
        </w:rPr>
        <w:t xml:space="preserve">, </w:t>
      </w:r>
      <w:r w:rsidR="00537FC9" w:rsidRPr="00474662">
        <w:rPr>
          <w:rStyle w:val="cf01"/>
          <w:rFonts w:asciiTheme="minorHAnsi" w:hAnsiTheme="minorHAnsi" w:cstheme="minorHAnsi"/>
          <w:sz w:val="24"/>
          <w:szCs w:val="24"/>
        </w:rPr>
        <w:t xml:space="preserve">Commission </w:t>
      </w:r>
      <w:r w:rsidR="0069018F">
        <w:rPr>
          <w:rStyle w:val="cf01"/>
          <w:rFonts w:asciiTheme="minorHAnsi" w:hAnsiTheme="minorHAnsi" w:cstheme="minorHAnsi"/>
          <w:sz w:val="24"/>
          <w:szCs w:val="24"/>
        </w:rPr>
        <w:t>s</w:t>
      </w:r>
      <w:r w:rsidR="001C140B" w:rsidRPr="00474662">
        <w:rPr>
          <w:rStyle w:val="cf01"/>
          <w:rFonts w:asciiTheme="minorHAnsi" w:hAnsiTheme="minorHAnsi" w:cstheme="minorHAnsi"/>
          <w:sz w:val="24"/>
          <w:szCs w:val="24"/>
        </w:rPr>
        <w:t>taff</w:t>
      </w:r>
      <w:r w:rsidR="008E3EF3" w:rsidRPr="00474662">
        <w:rPr>
          <w:rStyle w:val="cf01"/>
          <w:rFonts w:asciiTheme="minorHAnsi" w:hAnsiTheme="minorHAnsi" w:cstheme="minorHAnsi"/>
          <w:sz w:val="24"/>
          <w:szCs w:val="24"/>
        </w:rPr>
        <w:t xml:space="preserve"> </w:t>
      </w:r>
      <w:r w:rsidR="00235526" w:rsidRPr="00474662">
        <w:rPr>
          <w:rStyle w:val="cf01"/>
          <w:rFonts w:asciiTheme="minorHAnsi" w:hAnsiTheme="minorHAnsi" w:cstheme="minorHAnsi"/>
          <w:sz w:val="24"/>
          <w:szCs w:val="24"/>
        </w:rPr>
        <w:t xml:space="preserve">issued several questions </w:t>
      </w:r>
      <w:r w:rsidR="0069018F">
        <w:rPr>
          <w:rStyle w:val="cf01"/>
          <w:rFonts w:asciiTheme="minorHAnsi" w:hAnsiTheme="minorHAnsi" w:cstheme="minorHAnsi"/>
          <w:sz w:val="24"/>
          <w:szCs w:val="24"/>
        </w:rPr>
        <w:t xml:space="preserve">to </w:t>
      </w:r>
      <w:r w:rsidR="00235526" w:rsidRPr="00474662">
        <w:rPr>
          <w:rStyle w:val="cf01"/>
          <w:rFonts w:asciiTheme="minorHAnsi" w:hAnsiTheme="minorHAnsi" w:cstheme="minorHAnsi"/>
          <w:sz w:val="24"/>
          <w:szCs w:val="24"/>
        </w:rPr>
        <w:t>solicit stakeholder comments.</w:t>
      </w:r>
      <w:r w:rsidR="005747B0" w:rsidRPr="00474662">
        <w:rPr>
          <w:rStyle w:val="cf01"/>
          <w:rFonts w:asciiTheme="minorHAnsi" w:hAnsiTheme="minorHAnsi" w:cstheme="minorHAnsi"/>
          <w:sz w:val="24"/>
          <w:szCs w:val="24"/>
        </w:rPr>
        <w:t xml:space="preserve"> </w:t>
      </w:r>
      <w:r w:rsidR="003C5200">
        <w:rPr>
          <w:rStyle w:val="cf01"/>
          <w:rFonts w:asciiTheme="minorHAnsi" w:hAnsiTheme="minorHAnsi" w:cstheme="minorHAnsi"/>
          <w:sz w:val="24"/>
          <w:szCs w:val="24"/>
        </w:rPr>
        <w:t>TCPA submitted initial comments on</w:t>
      </w:r>
      <w:r w:rsidR="00235526" w:rsidRPr="00474662">
        <w:rPr>
          <w:rStyle w:val="cf01"/>
          <w:rFonts w:asciiTheme="minorHAnsi" w:hAnsiTheme="minorHAnsi" w:cstheme="minorHAnsi"/>
          <w:sz w:val="24"/>
          <w:szCs w:val="24"/>
        </w:rPr>
        <w:t xml:space="preserve"> August 15, 2023</w:t>
      </w:r>
      <w:r w:rsidR="001C140B" w:rsidRPr="00474662">
        <w:rPr>
          <w:rStyle w:val="cf01"/>
          <w:rFonts w:asciiTheme="minorHAnsi" w:hAnsiTheme="minorHAnsi" w:cstheme="minorHAnsi"/>
          <w:sz w:val="24"/>
          <w:szCs w:val="24"/>
        </w:rPr>
        <w:t>,</w:t>
      </w:r>
      <w:r w:rsidR="003C5200">
        <w:rPr>
          <w:rStyle w:val="cf01"/>
          <w:rFonts w:asciiTheme="minorHAnsi" w:hAnsiTheme="minorHAnsi" w:cstheme="minorHAnsi"/>
          <w:sz w:val="24"/>
          <w:szCs w:val="24"/>
        </w:rPr>
        <w:t xml:space="preserve"> which</w:t>
      </w:r>
      <w:r w:rsidR="00600ECE" w:rsidRPr="00474662">
        <w:rPr>
          <w:rStyle w:val="cf01"/>
          <w:rFonts w:asciiTheme="minorHAnsi" w:hAnsiTheme="minorHAnsi" w:cstheme="minorHAnsi"/>
          <w:sz w:val="24"/>
          <w:szCs w:val="24"/>
        </w:rPr>
        <w:t xml:space="preserve"> were summarized in our previous newsletter and</w:t>
      </w:r>
      <w:r w:rsidR="005747B0" w:rsidRPr="00474662">
        <w:rPr>
          <w:rStyle w:val="cf01"/>
          <w:rFonts w:asciiTheme="minorHAnsi" w:hAnsiTheme="minorHAnsi" w:cstheme="minorHAnsi"/>
          <w:sz w:val="24"/>
          <w:szCs w:val="24"/>
        </w:rPr>
        <w:t xml:space="preserve"> can be found</w:t>
      </w:r>
      <w:r w:rsidR="00E348C9" w:rsidRPr="00474662">
        <w:rPr>
          <w:rStyle w:val="cf01"/>
          <w:rFonts w:asciiTheme="minorHAnsi" w:hAnsiTheme="minorHAnsi" w:cstheme="minorHAnsi"/>
          <w:sz w:val="24"/>
          <w:szCs w:val="24"/>
        </w:rPr>
        <w:t xml:space="preserve"> in their entirety </w:t>
      </w:r>
      <w:hyperlink r:id="rId11" w:history="1">
        <w:r w:rsidR="003C5200">
          <w:rPr>
            <w:rStyle w:val="Hyperlink"/>
            <w:rFonts w:asciiTheme="minorHAnsi" w:hAnsiTheme="minorHAnsi" w:cstheme="minorHAnsi"/>
          </w:rPr>
          <w:t>HERE</w:t>
        </w:r>
      </w:hyperlink>
      <w:r w:rsidR="00600ECE" w:rsidRPr="00474662">
        <w:rPr>
          <w:rStyle w:val="cf01"/>
          <w:rFonts w:asciiTheme="minorHAnsi" w:hAnsiTheme="minorHAnsi" w:cstheme="minorHAnsi"/>
          <w:sz w:val="24"/>
          <w:szCs w:val="24"/>
        </w:rPr>
        <w:t>.</w:t>
      </w:r>
    </w:p>
    <w:p w14:paraId="0E38EE29" w14:textId="5205D8A4" w:rsidR="00600ECE" w:rsidRPr="00474662" w:rsidRDefault="00EA3600" w:rsidP="00474662">
      <w:pPr>
        <w:spacing w:after="160" w:line="259" w:lineRule="auto"/>
        <w:jc w:val="both"/>
        <w:rPr>
          <w:rStyle w:val="cf01"/>
          <w:rFonts w:asciiTheme="minorHAnsi" w:hAnsiTheme="minorHAnsi" w:cstheme="minorHAnsi"/>
          <w:sz w:val="24"/>
          <w:szCs w:val="24"/>
        </w:rPr>
      </w:pPr>
      <w:r>
        <w:rPr>
          <w:rStyle w:val="cf01"/>
          <w:rFonts w:asciiTheme="minorHAnsi" w:hAnsiTheme="minorHAnsi" w:cstheme="minorHAnsi"/>
          <w:sz w:val="24"/>
          <w:szCs w:val="24"/>
        </w:rPr>
        <w:t xml:space="preserve">During the </w:t>
      </w:r>
      <w:r w:rsidRPr="00474662">
        <w:rPr>
          <w:rStyle w:val="cf01"/>
          <w:rFonts w:asciiTheme="minorHAnsi" w:hAnsiTheme="minorHAnsi" w:cstheme="minorHAnsi"/>
          <w:sz w:val="24"/>
          <w:szCs w:val="24"/>
        </w:rPr>
        <w:t>September 14</w:t>
      </w:r>
      <w:r w:rsidRPr="00474662">
        <w:rPr>
          <w:rStyle w:val="cf01"/>
          <w:rFonts w:asciiTheme="minorHAnsi" w:hAnsiTheme="minorHAnsi" w:cstheme="minorHAnsi"/>
          <w:sz w:val="24"/>
          <w:szCs w:val="24"/>
          <w:vertAlign w:val="superscript"/>
        </w:rPr>
        <w:t>th</w:t>
      </w:r>
      <w:r w:rsidRPr="00474662">
        <w:rPr>
          <w:rStyle w:val="cf01"/>
          <w:rFonts w:asciiTheme="minorHAnsi" w:hAnsiTheme="minorHAnsi" w:cstheme="minorHAnsi"/>
          <w:sz w:val="24"/>
          <w:szCs w:val="24"/>
        </w:rPr>
        <w:t xml:space="preserve"> </w:t>
      </w:r>
      <w:r>
        <w:rPr>
          <w:rStyle w:val="cf01"/>
          <w:rFonts w:asciiTheme="minorHAnsi" w:hAnsiTheme="minorHAnsi" w:cstheme="minorHAnsi"/>
          <w:sz w:val="24"/>
          <w:szCs w:val="24"/>
        </w:rPr>
        <w:t xml:space="preserve">PUC </w:t>
      </w:r>
      <w:r w:rsidRPr="00474662">
        <w:rPr>
          <w:rStyle w:val="cf01"/>
          <w:rFonts w:asciiTheme="minorHAnsi" w:hAnsiTheme="minorHAnsi" w:cstheme="minorHAnsi"/>
          <w:sz w:val="24"/>
          <w:szCs w:val="24"/>
        </w:rPr>
        <w:t>Open Meeting</w:t>
      </w:r>
      <w:r w:rsidR="00600ECE" w:rsidRPr="00474662">
        <w:rPr>
          <w:rStyle w:val="cf01"/>
          <w:rFonts w:asciiTheme="minorHAnsi" w:hAnsiTheme="minorHAnsi" w:cstheme="minorHAnsi"/>
          <w:sz w:val="24"/>
          <w:szCs w:val="24"/>
        </w:rPr>
        <w:t xml:space="preserve">, the Commission </w:t>
      </w:r>
      <w:r w:rsidR="008F0FFA" w:rsidRPr="00474662">
        <w:rPr>
          <w:rStyle w:val="cf01"/>
          <w:rFonts w:asciiTheme="minorHAnsi" w:hAnsiTheme="minorHAnsi" w:cstheme="minorHAnsi"/>
          <w:sz w:val="24"/>
          <w:szCs w:val="24"/>
        </w:rPr>
        <w:t>discussed</w:t>
      </w:r>
      <w:r>
        <w:rPr>
          <w:rStyle w:val="cf01"/>
          <w:rFonts w:asciiTheme="minorHAnsi" w:hAnsiTheme="minorHAnsi" w:cstheme="minorHAnsi"/>
          <w:sz w:val="24"/>
          <w:szCs w:val="24"/>
        </w:rPr>
        <w:t xml:space="preserve"> </w:t>
      </w:r>
      <w:r w:rsidR="00600ECE" w:rsidRPr="00474662">
        <w:rPr>
          <w:rStyle w:val="cf01"/>
          <w:rFonts w:asciiTheme="minorHAnsi" w:hAnsiTheme="minorHAnsi" w:cstheme="minorHAnsi"/>
          <w:sz w:val="24"/>
          <w:szCs w:val="24"/>
        </w:rPr>
        <w:t xml:space="preserve">a </w:t>
      </w:r>
      <w:r w:rsidR="00081164">
        <w:rPr>
          <w:rStyle w:val="cf01"/>
          <w:rFonts w:asciiTheme="minorHAnsi" w:hAnsiTheme="minorHAnsi" w:cstheme="minorHAnsi"/>
          <w:sz w:val="24"/>
          <w:szCs w:val="24"/>
        </w:rPr>
        <w:t>PfP</w:t>
      </w:r>
      <w:r w:rsidR="00600ECE" w:rsidRPr="00474662">
        <w:rPr>
          <w:rStyle w:val="cf01"/>
          <w:rFonts w:asciiTheme="minorHAnsi" w:hAnsiTheme="minorHAnsi" w:cstheme="minorHAnsi"/>
          <w:sz w:val="24"/>
          <w:szCs w:val="24"/>
        </w:rPr>
        <w:t xml:space="preserve"> amending the Texas Administrative Code to implement the EPP. </w:t>
      </w:r>
      <w:r w:rsidR="008F0FFA" w:rsidRPr="00474662">
        <w:rPr>
          <w:rStyle w:val="cf01"/>
          <w:rFonts w:asciiTheme="minorHAnsi" w:hAnsiTheme="minorHAnsi" w:cstheme="minorHAnsi"/>
          <w:sz w:val="24"/>
          <w:szCs w:val="24"/>
        </w:rPr>
        <w:t xml:space="preserve">Commissioner </w:t>
      </w:r>
      <w:r w:rsidR="008D3D42">
        <w:rPr>
          <w:rStyle w:val="cf01"/>
          <w:rFonts w:asciiTheme="minorHAnsi" w:hAnsiTheme="minorHAnsi" w:cstheme="minorHAnsi"/>
          <w:sz w:val="24"/>
          <w:szCs w:val="24"/>
        </w:rPr>
        <w:t xml:space="preserve">Will </w:t>
      </w:r>
      <w:r w:rsidR="008F0FFA" w:rsidRPr="00474662">
        <w:rPr>
          <w:rStyle w:val="cf01"/>
          <w:rFonts w:asciiTheme="minorHAnsi" w:hAnsiTheme="minorHAnsi" w:cstheme="minorHAnsi"/>
          <w:sz w:val="24"/>
          <w:szCs w:val="24"/>
        </w:rPr>
        <w:t>McAdams requested feedback on whether the ability of generators to recover its costs should be capped</w:t>
      </w:r>
      <w:r w:rsidR="005F5055">
        <w:rPr>
          <w:rStyle w:val="cf01"/>
          <w:rFonts w:asciiTheme="minorHAnsi" w:hAnsiTheme="minorHAnsi" w:cstheme="minorHAnsi"/>
          <w:sz w:val="24"/>
          <w:szCs w:val="24"/>
        </w:rPr>
        <w:t xml:space="preserve"> before t</w:t>
      </w:r>
      <w:r w:rsidR="008F0FFA" w:rsidRPr="00474662">
        <w:rPr>
          <w:rStyle w:val="cf01"/>
          <w:rFonts w:asciiTheme="minorHAnsi" w:hAnsiTheme="minorHAnsi" w:cstheme="minorHAnsi"/>
          <w:sz w:val="24"/>
          <w:szCs w:val="24"/>
        </w:rPr>
        <w:t>he</w:t>
      </w:r>
      <w:r w:rsidR="00600ECE" w:rsidRPr="00474662">
        <w:rPr>
          <w:rStyle w:val="cf01"/>
          <w:rFonts w:asciiTheme="minorHAnsi" w:hAnsiTheme="minorHAnsi" w:cstheme="minorHAnsi"/>
          <w:sz w:val="24"/>
          <w:szCs w:val="24"/>
        </w:rPr>
        <w:t xml:space="preserve"> PfP was ultimately approved </w:t>
      </w:r>
      <w:r w:rsidR="008F0FFA" w:rsidRPr="00474662">
        <w:rPr>
          <w:rStyle w:val="cf01"/>
          <w:rFonts w:asciiTheme="minorHAnsi" w:hAnsiTheme="minorHAnsi" w:cstheme="minorHAnsi"/>
          <w:sz w:val="24"/>
          <w:szCs w:val="24"/>
        </w:rPr>
        <w:t xml:space="preserve">for publication in the Texas Register for comment and </w:t>
      </w:r>
      <w:r w:rsidR="005F5055">
        <w:rPr>
          <w:rStyle w:val="cf01"/>
          <w:rFonts w:asciiTheme="minorHAnsi" w:hAnsiTheme="minorHAnsi" w:cstheme="minorHAnsi"/>
          <w:sz w:val="24"/>
          <w:szCs w:val="24"/>
        </w:rPr>
        <w:t xml:space="preserve">potential </w:t>
      </w:r>
      <w:r w:rsidR="008F0FFA" w:rsidRPr="00474662">
        <w:rPr>
          <w:rStyle w:val="cf01"/>
          <w:rFonts w:asciiTheme="minorHAnsi" w:hAnsiTheme="minorHAnsi" w:cstheme="minorHAnsi"/>
          <w:sz w:val="24"/>
          <w:szCs w:val="24"/>
        </w:rPr>
        <w:t>redlines.</w:t>
      </w:r>
    </w:p>
    <w:p w14:paraId="58E552D7" w14:textId="5A82D00B" w:rsidR="002579FA" w:rsidRPr="00474662" w:rsidRDefault="002579FA" w:rsidP="00474662">
      <w:pPr>
        <w:spacing w:after="160" w:line="259" w:lineRule="auto"/>
        <w:jc w:val="both"/>
        <w:rPr>
          <w:rStyle w:val="cf01"/>
          <w:rFonts w:asciiTheme="minorHAnsi" w:hAnsiTheme="minorHAnsi" w:cstheme="minorHAnsi"/>
          <w:sz w:val="24"/>
          <w:szCs w:val="24"/>
        </w:rPr>
      </w:pPr>
      <w:r w:rsidRPr="00474662">
        <w:rPr>
          <w:rStyle w:val="cf01"/>
          <w:rFonts w:asciiTheme="minorHAnsi" w:hAnsiTheme="minorHAnsi" w:cstheme="minorHAnsi"/>
          <w:sz w:val="24"/>
          <w:szCs w:val="24"/>
        </w:rPr>
        <w:t>While TCPA appreciates Commissioner McAdams’ concerns, we</w:t>
      </w:r>
      <w:r w:rsidR="00E8675F">
        <w:rPr>
          <w:rStyle w:val="cf01"/>
          <w:rFonts w:asciiTheme="minorHAnsi" w:hAnsiTheme="minorHAnsi" w:cstheme="minorHAnsi"/>
          <w:sz w:val="24"/>
          <w:szCs w:val="24"/>
        </w:rPr>
        <w:t xml:space="preserve"> do not</w:t>
      </w:r>
      <w:r w:rsidRPr="00474662">
        <w:rPr>
          <w:rStyle w:val="cf01"/>
          <w:rFonts w:asciiTheme="minorHAnsi" w:hAnsiTheme="minorHAnsi" w:cstheme="minorHAnsi"/>
          <w:sz w:val="24"/>
          <w:szCs w:val="24"/>
        </w:rPr>
        <w:t xml:space="preserve"> believe the Legislature </w:t>
      </w:r>
      <w:r w:rsidR="00E8675F">
        <w:rPr>
          <w:rStyle w:val="cf01"/>
          <w:rFonts w:asciiTheme="minorHAnsi" w:hAnsiTheme="minorHAnsi" w:cstheme="minorHAnsi"/>
          <w:sz w:val="24"/>
          <w:szCs w:val="24"/>
        </w:rPr>
        <w:t>intended for generators’ cost recovery to be capped</w:t>
      </w:r>
      <w:r w:rsidRPr="00474662">
        <w:rPr>
          <w:rStyle w:val="cf01"/>
          <w:rFonts w:asciiTheme="minorHAnsi" w:hAnsiTheme="minorHAnsi" w:cstheme="minorHAnsi"/>
          <w:sz w:val="24"/>
          <w:szCs w:val="24"/>
        </w:rPr>
        <w:t xml:space="preserve">, as the statute says “the emergency pricing program must allow generators to be reimbursed for </w:t>
      </w:r>
      <w:r w:rsidRPr="00474662">
        <w:rPr>
          <w:rStyle w:val="cf01"/>
          <w:rFonts w:asciiTheme="minorHAnsi" w:hAnsiTheme="minorHAnsi" w:cstheme="minorHAnsi"/>
          <w:i/>
          <w:iCs/>
          <w:sz w:val="24"/>
          <w:szCs w:val="24"/>
        </w:rPr>
        <w:t>reasonable, verifiable</w:t>
      </w:r>
      <w:r w:rsidRPr="00474662">
        <w:rPr>
          <w:rStyle w:val="cf01"/>
          <w:rFonts w:asciiTheme="minorHAnsi" w:hAnsiTheme="minorHAnsi" w:cstheme="minorHAnsi"/>
          <w:b/>
          <w:bCs/>
          <w:sz w:val="24"/>
          <w:szCs w:val="24"/>
        </w:rPr>
        <w:t xml:space="preserve"> </w:t>
      </w:r>
      <w:r w:rsidRPr="00474662">
        <w:rPr>
          <w:rStyle w:val="cf01"/>
          <w:rFonts w:asciiTheme="minorHAnsi" w:hAnsiTheme="minorHAnsi" w:cstheme="minorHAnsi"/>
          <w:sz w:val="24"/>
          <w:szCs w:val="24"/>
        </w:rPr>
        <w:t>[emphasis added] operating costs that exceed the emergency cap.”</w:t>
      </w:r>
      <w:r w:rsidR="007F6E7D" w:rsidRPr="00474662">
        <w:rPr>
          <w:rStyle w:val="cf01"/>
          <w:rFonts w:asciiTheme="minorHAnsi" w:hAnsiTheme="minorHAnsi" w:cstheme="minorHAnsi"/>
          <w:sz w:val="24"/>
          <w:szCs w:val="24"/>
        </w:rPr>
        <w:t xml:space="preserve"> </w:t>
      </w:r>
      <w:r w:rsidR="00BA56C9" w:rsidRPr="00474662">
        <w:rPr>
          <w:rStyle w:val="cf01"/>
          <w:rFonts w:asciiTheme="minorHAnsi" w:hAnsiTheme="minorHAnsi" w:cstheme="minorHAnsi"/>
          <w:sz w:val="24"/>
          <w:szCs w:val="24"/>
        </w:rPr>
        <w:t xml:space="preserve">The EPP is intended as a circuit-breaker to protect consumers from </w:t>
      </w:r>
      <w:r w:rsidR="004068DC">
        <w:rPr>
          <w:rStyle w:val="cf01"/>
          <w:rFonts w:asciiTheme="minorHAnsi" w:hAnsiTheme="minorHAnsi" w:cstheme="minorHAnsi"/>
          <w:sz w:val="24"/>
          <w:szCs w:val="24"/>
        </w:rPr>
        <w:t xml:space="preserve">real-time system-wide energy prices </w:t>
      </w:r>
      <w:r w:rsidR="00693AD7" w:rsidRPr="00474662">
        <w:rPr>
          <w:rStyle w:val="cf01"/>
          <w:rFonts w:asciiTheme="minorHAnsi" w:hAnsiTheme="minorHAnsi" w:cstheme="minorHAnsi"/>
          <w:sz w:val="24"/>
          <w:szCs w:val="24"/>
        </w:rPr>
        <w:t xml:space="preserve">continuing </w:t>
      </w:r>
      <w:r w:rsidR="003D52C4">
        <w:rPr>
          <w:rStyle w:val="cf01"/>
          <w:rFonts w:asciiTheme="minorHAnsi" w:hAnsiTheme="minorHAnsi" w:cstheme="minorHAnsi"/>
          <w:sz w:val="24"/>
          <w:szCs w:val="24"/>
        </w:rPr>
        <w:t xml:space="preserve">at </w:t>
      </w:r>
      <w:r w:rsidR="00693AD7">
        <w:rPr>
          <w:rStyle w:val="cf01"/>
          <w:rFonts w:asciiTheme="minorHAnsi" w:hAnsiTheme="minorHAnsi" w:cstheme="minorHAnsi"/>
          <w:sz w:val="24"/>
          <w:szCs w:val="24"/>
        </w:rPr>
        <w:t>the</w:t>
      </w:r>
      <w:r w:rsidR="0063668A" w:rsidRPr="0063668A">
        <w:rPr>
          <w:rStyle w:val="cf01"/>
          <w:rFonts w:asciiTheme="minorHAnsi" w:hAnsiTheme="minorHAnsi" w:cstheme="minorHAnsi"/>
          <w:sz w:val="24"/>
          <w:szCs w:val="24"/>
        </w:rPr>
        <w:t xml:space="preserve"> high system-wide offer cap</w:t>
      </w:r>
      <w:r w:rsidR="0063668A">
        <w:rPr>
          <w:rStyle w:val="cf01"/>
          <w:rFonts w:asciiTheme="minorHAnsi" w:hAnsiTheme="minorHAnsi" w:cstheme="minorHAnsi"/>
          <w:sz w:val="24"/>
          <w:szCs w:val="24"/>
        </w:rPr>
        <w:t xml:space="preserve"> (“</w:t>
      </w:r>
      <w:r w:rsidR="00BA56C9" w:rsidRPr="00474662">
        <w:rPr>
          <w:rStyle w:val="cf01"/>
          <w:rFonts w:asciiTheme="minorHAnsi" w:hAnsiTheme="minorHAnsi" w:cstheme="minorHAnsi"/>
          <w:sz w:val="24"/>
          <w:szCs w:val="24"/>
        </w:rPr>
        <w:t>HCAP</w:t>
      </w:r>
      <w:r w:rsidR="0063668A">
        <w:rPr>
          <w:rStyle w:val="cf01"/>
          <w:rFonts w:asciiTheme="minorHAnsi" w:hAnsiTheme="minorHAnsi" w:cstheme="minorHAnsi"/>
          <w:sz w:val="24"/>
          <w:szCs w:val="24"/>
        </w:rPr>
        <w:t>”)</w:t>
      </w:r>
      <w:r w:rsidR="00BA56C9" w:rsidRPr="00474662">
        <w:rPr>
          <w:rStyle w:val="cf01"/>
          <w:rFonts w:asciiTheme="minorHAnsi" w:hAnsiTheme="minorHAnsi" w:cstheme="minorHAnsi"/>
          <w:sz w:val="24"/>
          <w:szCs w:val="24"/>
        </w:rPr>
        <w:t xml:space="preserve"> during an emergency, but it is also intended to ensure generators, which consumers depend </w:t>
      </w:r>
      <w:r w:rsidR="003D52C4">
        <w:rPr>
          <w:rStyle w:val="cf01"/>
          <w:rFonts w:asciiTheme="minorHAnsi" w:hAnsiTheme="minorHAnsi" w:cstheme="minorHAnsi"/>
          <w:sz w:val="24"/>
          <w:szCs w:val="24"/>
        </w:rPr>
        <w:t xml:space="preserve">on </w:t>
      </w:r>
      <w:r w:rsidR="00BA56C9" w:rsidRPr="00474662">
        <w:rPr>
          <w:rStyle w:val="cf01"/>
          <w:rFonts w:asciiTheme="minorHAnsi" w:hAnsiTheme="minorHAnsi" w:cstheme="minorHAnsi"/>
          <w:sz w:val="24"/>
          <w:szCs w:val="24"/>
        </w:rPr>
        <w:t>for electricity, are not running at a loss during such conditions.</w:t>
      </w:r>
    </w:p>
    <w:p w14:paraId="5D8C61C1" w14:textId="24919EAC" w:rsidR="00AD58C1" w:rsidRPr="00474662" w:rsidRDefault="00AD58C1" w:rsidP="00474662">
      <w:pPr>
        <w:spacing w:after="160" w:line="259" w:lineRule="auto"/>
        <w:jc w:val="both"/>
        <w:rPr>
          <w:rStyle w:val="cf01"/>
          <w:rFonts w:asciiTheme="minorHAnsi" w:hAnsiTheme="minorHAnsi" w:cstheme="minorHAnsi"/>
          <w:sz w:val="24"/>
          <w:szCs w:val="24"/>
        </w:rPr>
      </w:pPr>
      <w:r w:rsidRPr="00474662">
        <w:rPr>
          <w:rStyle w:val="cf01"/>
          <w:rFonts w:asciiTheme="minorHAnsi" w:hAnsiTheme="minorHAnsi" w:cstheme="minorHAnsi"/>
          <w:sz w:val="24"/>
          <w:szCs w:val="24"/>
        </w:rPr>
        <w:t xml:space="preserve">If the Commission were to cap the recoverable costs, some resource owners may not run. </w:t>
      </w:r>
      <w:r w:rsidR="00E8675F">
        <w:rPr>
          <w:rStyle w:val="cf01"/>
          <w:rFonts w:asciiTheme="minorHAnsi" w:hAnsiTheme="minorHAnsi" w:cstheme="minorHAnsi"/>
          <w:sz w:val="24"/>
          <w:szCs w:val="24"/>
        </w:rPr>
        <w:t>Alternatively, i</w:t>
      </w:r>
      <w:r w:rsidRPr="00474662">
        <w:rPr>
          <w:rStyle w:val="cf01"/>
          <w:rFonts w:asciiTheme="minorHAnsi" w:hAnsiTheme="minorHAnsi" w:cstheme="minorHAnsi"/>
          <w:sz w:val="24"/>
          <w:szCs w:val="24"/>
        </w:rPr>
        <w:t>f they did choose to run, they could face severe financial losses and even bankruptcy. Neither result would provide the grid, and ultimately consumers, with the reliability needed.</w:t>
      </w:r>
    </w:p>
    <w:p w14:paraId="026BA4BB" w14:textId="71509BBC" w:rsidR="00642827" w:rsidRPr="00474662" w:rsidRDefault="00642827" w:rsidP="00474662">
      <w:pPr>
        <w:spacing w:after="160" w:line="259" w:lineRule="auto"/>
        <w:jc w:val="both"/>
        <w:rPr>
          <w:rStyle w:val="cf01"/>
          <w:rFonts w:asciiTheme="minorHAnsi" w:hAnsiTheme="minorHAnsi" w:cstheme="minorHAnsi"/>
          <w:sz w:val="24"/>
          <w:szCs w:val="24"/>
        </w:rPr>
      </w:pPr>
      <w:r w:rsidRPr="00474662">
        <w:rPr>
          <w:rStyle w:val="cf01"/>
          <w:rFonts w:asciiTheme="minorHAnsi" w:hAnsiTheme="minorHAnsi" w:cstheme="minorHAnsi"/>
          <w:sz w:val="24"/>
          <w:szCs w:val="24"/>
        </w:rPr>
        <w:t>In addition to addressing Commissioner McAdams’ inquiry, TCPA provided redlines and suggestions on the proposed rule language.</w:t>
      </w:r>
      <w:r w:rsidR="00E8675F">
        <w:rPr>
          <w:rStyle w:val="cf01"/>
          <w:rFonts w:asciiTheme="minorHAnsi" w:hAnsiTheme="minorHAnsi" w:cstheme="minorHAnsi"/>
          <w:sz w:val="24"/>
          <w:szCs w:val="24"/>
        </w:rPr>
        <w:t xml:space="preserve"> TCPA’s suggestions are summarized below:</w:t>
      </w:r>
    </w:p>
    <w:p w14:paraId="13A02081" w14:textId="274249B2" w:rsidR="00E8675F" w:rsidRDefault="00E8675F" w:rsidP="00474662">
      <w:pPr>
        <w:pStyle w:val="ListParagraph"/>
        <w:numPr>
          <w:ilvl w:val="0"/>
          <w:numId w:val="27"/>
        </w:numPr>
        <w:spacing w:after="160" w:line="259" w:lineRule="auto"/>
        <w:jc w:val="both"/>
        <w:rPr>
          <w:rStyle w:val="cf01"/>
          <w:rFonts w:asciiTheme="minorHAnsi" w:hAnsiTheme="minorHAnsi" w:cstheme="minorHAnsi"/>
          <w:sz w:val="24"/>
          <w:szCs w:val="24"/>
        </w:rPr>
      </w:pPr>
      <w:r>
        <w:rPr>
          <w:rStyle w:val="cf01"/>
          <w:rFonts w:asciiTheme="minorHAnsi" w:hAnsiTheme="minorHAnsi" w:cstheme="minorHAnsi"/>
          <w:sz w:val="24"/>
          <w:szCs w:val="24"/>
        </w:rPr>
        <w:t>T</w:t>
      </w:r>
      <w:r w:rsidR="00642827" w:rsidRPr="00E8675F">
        <w:rPr>
          <w:rStyle w:val="cf01"/>
          <w:rFonts w:asciiTheme="minorHAnsi" w:hAnsiTheme="minorHAnsi" w:cstheme="minorHAnsi"/>
          <w:sz w:val="24"/>
          <w:szCs w:val="24"/>
        </w:rPr>
        <w:t>he rule should replace “emergency operations” with “firm load shed.” Alternatively, it should define “emergency operations” as a period in which ERCOT has initiated involuntary load she</w:t>
      </w:r>
      <w:r>
        <w:rPr>
          <w:rStyle w:val="cf01"/>
          <w:rFonts w:asciiTheme="minorHAnsi" w:hAnsiTheme="minorHAnsi" w:cstheme="minorHAnsi"/>
          <w:sz w:val="24"/>
          <w:szCs w:val="24"/>
        </w:rPr>
        <w:t>d.</w:t>
      </w:r>
    </w:p>
    <w:p w14:paraId="0B56BED4" w14:textId="77777777" w:rsidR="00E8675F" w:rsidRDefault="00E8675F" w:rsidP="00E8675F">
      <w:pPr>
        <w:pStyle w:val="ListParagraph"/>
        <w:spacing w:after="160" w:line="259" w:lineRule="auto"/>
        <w:jc w:val="both"/>
        <w:rPr>
          <w:rStyle w:val="cf01"/>
          <w:rFonts w:asciiTheme="minorHAnsi" w:hAnsiTheme="minorHAnsi" w:cstheme="minorHAnsi"/>
          <w:sz w:val="24"/>
          <w:szCs w:val="24"/>
        </w:rPr>
      </w:pPr>
    </w:p>
    <w:p w14:paraId="3543EDE6" w14:textId="77777777" w:rsidR="00E8675F" w:rsidRDefault="00E8675F" w:rsidP="00474662">
      <w:pPr>
        <w:pStyle w:val="ListParagraph"/>
        <w:numPr>
          <w:ilvl w:val="0"/>
          <w:numId w:val="27"/>
        </w:numPr>
        <w:spacing w:after="160" w:line="259" w:lineRule="auto"/>
        <w:jc w:val="both"/>
        <w:rPr>
          <w:rStyle w:val="cf01"/>
          <w:rFonts w:asciiTheme="minorHAnsi" w:hAnsiTheme="minorHAnsi" w:cstheme="minorHAnsi"/>
          <w:sz w:val="24"/>
          <w:szCs w:val="24"/>
        </w:rPr>
      </w:pPr>
      <w:r>
        <w:rPr>
          <w:rStyle w:val="cf01"/>
          <w:rFonts w:asciiTheme="minorHAnsi" w:hAnsiTheme="minorHAnsi" w:cstheme="minorHAnsi"/>
          <w:sz w:val="24"/>
          <w:szCs w:val="24"/>
        </w:rPr>
        <w:t xml:space="preserve">The rule </w:t>
      </w:r>
      <w:r w:rsidR="00642827" w:rsidRPr="00E8675F">
        <w:rPr>
          <w:rStyle w:val="cf01"/>
          <w:rFonts w:asciiTheme="minorHAnsi" w:hAnsiTheme="minorHAnsi" w:cstheme="minorHAnsi"/>
          <w:sz w:val="24"/>
          <w:szCs w:val="24"/>
        </w:rPr>
        <w:t xml:space="preserve">should delegate to ERCOT the development of automatic EPP activation/deactivation </w:t>
      </w:r>
      <w:r w:rsidR="0098741B" w:rsidRPr="00E8675F">
        <w:rPr>
          <w:rStyle w:val="cf01"/>
          <w:rFonts w:asciiTheme="minorHAnsi" w:hAnsiTheme="minorHAnsi" w:cstheme="minorHAnsi"/>
          <w:sz w:val="24"/>
          <w:szCs w:val="24"/>
        </w:rPr>
        <w:t xml:space="preserve">and ensure </w:t>
      </w:r>
      <w:r w:rsidR="00B45B34" w:rsidRPr="00E8675F">
        <w:rPr>
          <w:rStyle w:val="cf01"/>
          <w:rFonts w:asciiTheme="minorHAnsi" w:hAnsiTheme="minorHAnsi" w:cstheme="minorHAnsi"/>
          <w:sz w:val="24"/>
          <w:szCs w:val="24"/>
        </w:rPr>
        <w:t>alignment</w:t>
      </w:r>
      <w:r w:rsidR="0098741B" w:rsidRPr="00E8675F">
        <w:rPr>
          <w:rStyle w:val="cf01"/>
          <w:rFonts w:asciiTheme="minorHAnsi" w:hAnsiTheme="minorHAnsi" w:cstheme="minorHAnsi"/>
          <w:sz w:val="24"/>
          <w:szCs w:val="24"/>
        </w:rPr>
        <w:t xml:space="preserve"> with the Day</w:t>
      </w:r>
      <w:r w:rsidR="00693AD7" w:rsidRPr="00E8675F">
        <w:rPr>
          <w:rStyle w:val="cf01"/>
          <w:rFonts w:asciiTheme="minorHAnsi" w:hAnsiTheme="minorHAnsi" w:cstheme="minorHAnsi"/>
          <w:sz w:val="24"/>
          <w:szCs w:val="24"/>
        </w:rPr>
        <w:t>-</w:t>
      </w:r>
      <w:r w:rsidR="0098741B" w:rsidRPr="00E8675F">
        <w:rPr>
          <w:rStyle w:val="cf01"/>
          <w:rFonts w:asciiTheme="minorHAnsi" w:hAnsiTheme="minorHAnsi" w:cstheme="minorHAnsi"/>
          <w:sz w:val="24"/>
          <w:szCs w:val="24"/>
        </w:rPr>
        <w:t>Ahead Market</w:t>
      </w:r>
      <w:r w:rsidR="00B45B34" w:rsidRPr="00E8675F">
        <w:rPr>
          <w:rStyle w:val="cf01"/>
          <w:rFonts w:asciiTheme="minorHAnsi" w:hAnsiTheme="minorHAnsi" w:cstheme="minorHAnsi"/>
          <w:sz w:val="24"/>
          <w:szCs w:val="24"/>
        </w:rPr>
        <w:t xml:space="preserve"> (</w:t>
      </w:r>
      <w:r w:rsidR="00693AD7" w:rsidRPr="00E8675F">
        <w:rPr>
          <w:rStyle w:val="cf01"/>
          <w:rFonts w:asciiTheme="minorHAnsi" w:hAnsiTheme="minorHAnsi" w:cstheme="minorHAnsi"/>
          <w:sz w:val="24"/>
          <w:szCs w:val="24"/>
        </w:rPr>
        <w:t>“</w:t>
      </w:r>
      <w:r w:rsidR="00B45B34" w:rsidRPr="00E8675F">
        <w:rPr>
          <w:rStyle w:val="cf01"/>
          <w:rFonts w:asciiTheme="minorHAnsi" w:hAnsiTheme="minorHAnsi" w:cstheme="minorHAnsi"/>
          <w:sz w:val="24"/>
          <w:szCs w:val="24"/>
        </w:rPr>
        <w:t>DAM</w:t>
      </w:r>
      <w:r w:rsidR="00693AD7" w:rsidRPr="00E8675F">
        <w:rPr>
          <w:rStyle w:val="cf01"/>
          <w:rFonts w:asciiTheme="minorHAnsi" w:hAnsiTheme="minorHAnsi" w:cstheme="minorHAnsi"/>
          <w:sz w:val="24"/>
          <w:szCs w:val="24"/>
        </w:rPr>
        <w:t>”</w:t>
      </w:r>
      <w:r w:rsidR="00B45B34" w:rsidRPr="00E8675F">
        <w:rPr>
          <w:rStyle w:val="cf01"/>
          <w:rFonts w:asciiTheme="minorHAnsi" w:hAnsiTheme="minorHAnsi" w:cstheme="minorHAnsi"/>
          <w:sz w:val="24"/>
          <w:szCs w:val="24"/>
        </w:rPr>
        <w:t>) process</w:t>
      </w:r>
      <w:r w:rsidR="00392A8F" w:rsidRPr="00E8675F">
        <w:rPr>
          <w:rStyle w:val="cf01"/>
          <w:rFonts w:asciiTheme="minorHAnsi" w:hAnsiTheme="minorHAnsi" w:cstheme="minorHAnsi"/>
          <w:sz w:val="24"/>
          <w:szCs w:val="24"/>
        </w:rPr>
        <w:t xml:space="preserve"> to </w:t>
      </w:r>
      <w:r w:rsidR="00B45B34" w:rsidRPr="00E8675F">
        <w:rPr>
          <w:rStyle w:val="cf01"/>
          <w:rFonts w:asciiTheme="minorHAnsi" w:hAnsiTheme="minorHAnsi" w:cstheme="minorHAnsi"/>
          <w:sz w:val="24"/>
          <w:szCs w:val="24"/>
        </w:rPr>
        <w:t xml:space="preserve">help encourage DAM participation and </w:t>
      </w:r>
      <w:r w:rsidR="00392A8F" w:rsidRPr="00E8675F">
        <w:rPr>
          <w:rStyle w:val="cf01"/>
          <w:rFonts w:asciiTheme="minorHAnsi" w:hAnsiTheme="minorHAnsi" w:cstheme="minorHAnsi"/>
          <w:sz w:val="24"/>
          <w:szCs w:val="24"/>
        </w:rPr>
        <w:t xml:space="preserve">allow </w:t>
      </w:r>
      <w:r w:rsidR="00B45B34" w:rsidRPr="00E8675F">
        <w:rPr>
          <w:rStyle w:val="cf01"/>
          <w:rFonts w:asciiTheme="minorHAnsi" w:hAnsiTheme="minorHAnsi" w:cstheme="minorHAnsi"/>
          <w:sz w:val="24"/>
          <w:szCs w:val="24"/>
        </w:rPr>
        <w:t xml:space="preserve">the market </w:t>
      </w:r>
      <w:r w:rsidR="006E04BB" w:rsidRPr="00E8675F">
        <w:rPr>
          <w:rStyle w:val="cf01"/>
          <w:rFonts w:asciiTheme="minorHAnsi" w:hAnsiTheme="minorHAnsi" w:cstheme="minorHAnsi"/>
          <w:sz w:val="24"/>
          <w:szCs w:val="24"/>
        </w:rPr>
        <w:t xml:space="preserve">to </w:t>
      </w:r>
      <w:r w:rsidR="00B45B34" w:rsidRPr="00E8675F">
        <w:rPr>
          <w:rStyle w:val="cf01"/>
          <w:rFonts w:asciiTheme="minorHAnsi" w:hAnsiTheme="minorHAnsi" w:cstheme="minorHAnsi"/>
          <w:sz w:val="24"/>
          <w:szCs w:val="24"/>
        </w:rPr>
        <w:t>return to normal as soon as possible.</w:t>
      </w:r>
    </w:p>
    <w:p w14:paraId="3ECB4D09" w14:textId="77777777" w:rsidR="003D52C4" w:rsidRDefault="003D52C4" w:rsidP="003D52C4">
      <w:pPr>
        <w:pStyle w:val="ListParagraph"/>
        <w:rPr>
          <w:rStyle w:val="cf01"/>
          <w:rFonts w:asciiTheme="minorHAnsi" w:hAnsiTheme="minorHAnsi" w:cstheme="minorHAnsi"/>
          <w:sz w:val="24"/>
          <w:szCs w:val="24"/>
        </w:rPr>
      </w:pPr>
    </w:p>
    <w:p w14:paraId="0A0A63BB" w14:textId="77777777" w:rsidR="00E8675F" w:rsidRPr="00E8675F" w:rsidRDefault="00E8675F" w:rsidP="00E8675F">
      <w:pPr>
        <w:pStyle w:val="ListParagraph"/>
        <w:rPr>
          <w:rStyle w:val="cf01"/>
          <w:rFonts w:asciiTheme="minorHAnsi" w:hAnsiTheme="minorHAnsi" w:cstheme="minorHAnsi"/>
          <w:sz w:val="24"/>
          <w:szCs w:val="24"/>
        </w:rPr>
      </w:pPr>
    </w:p>
    <w:p w14:paraId="2451FD7E" w14:textId="1C3FAEA1" w:rsidR="00890137" w:rsidRPr="00E8675F" w:rsidRDefault="00E8675F" w:rsidP="00474662">
      <w:pPr>
        <w:pStyle w:val="ListParagraph"/>
        <w:numPr>
          <w:ilvl w:val="0"/>
          <w:numId w:val="27"/>
        </w:numPr>
        <w:spacing w:after="160" w:line="259" w:lineRule="auto"/>
        <w:jc w:val="both"/>
        <w:rPr>
          <w:rStyle w:val="cf01"/>
          <w:rFonts w:asciiTheme="minorHAnsi" w:hAnsiTheme="minorHAnsi" w:cstheme="minorHAnsi"/>
          <w:sz w:val="24"/>
          <w:szCs w:val="24"/>
        </w:rPr>
      </w:pPr>
      <w:r>
        <w:rPr>
          <w:rStyle w:val="cf01"/>
          <w:rFonts w:asciiTheme="minorHAnsi" w:hAnsiTheme="minorHAnsi" w:cstheme="minorHAnsi"/>
          <w:sz w:val="24"/>
          <w:szCs w:val="24"/>
        </w:rPr>
        <w:t>T</w:t>
      </w:r>
      <w:r w:rsidR="00890137" w:rsidRPr="00E8675F">
        <w:rPr>
          <w:rStyle w:val="cf01"/>
          <w:rFonts w:asciiTheme="minorHAnsi" w:hAnsiTheme="minorHAnsi" w:cstheme="minorHAnsi"/>
          <w:sz w:val="24"/>
          <w:szCs w:val="24"/>
        </w:rPr>
        <w:t xml:space="preserve">he PUC should evaluate the impacts of EPP on the market and understand how the EPP will interact with other market initiatives. </w:t>
      </w:r>
    </w:p>
    <w:p w14:paraId="18573421" w14:textId="77777777" w:rsidR="003D52C4" w:rsidRDefault="003D52C4" w:rsidP="00762252">
      <w:pPr>
        <w:pStyle w:val="ListParagraph"/>
        <w:rPr>
          <w:rStyle w:val="cf01"/>
          <w:rFonts w:asciiTheme="minorHAnsi" w:hAnsiTheme="minorHAnsi" w:cstheme="minorHAnsi"/>
          <w:sz w:val="24"/>
          <w:szCs w:val="24"/>
        </w:rPr>
      </w:pPr>
    </w:p>
    <w:p w14:paraId="4D35ED0C" w14:textId="5A33001A" w:rsidR="009E6789" w:rsidRPr="00474662" w:rsidRDefault="009E6789" w:rsidP="00474662">
      <w:pPr>
        <w:spacing w:after="160" w:line="259" w:lineRule="auto"/>
        <w:jc w:val="both"/>
        <w:rPr>
          <w:rStyle w:val="cf01"/>
          <w:rFonts w:asciiTheme="minorHAnsi" w:hAnsiTheme="minorHAnsi" w:cstheme="minorHAnsi"/>
          <w:sz w:val="24"/>
          <w:szCs w:val="24"/>
        </w:rPr>
      </w:pPr>
      <w:r w:rsidRPr="00474662">
        <w:rPr>
          <w:rStyle w:val="cf01"/>
          <w:rFonts w:asciiTheme="minorHAnsi" w:hAnsiTheme="minorHAnsi" w:cstheme="minorHAnsi"/>
          <w:sz w:val="24"/>
          <w:szCs w:val="24"/>
        </w:rPr>
        <w:t xml:space="preserve">TCPA’s comments and redlines can be found in their entirety </w:t>
      </w:r>
      <w:hyperlink r:id="rId12" w:history="1">
        <w:r w:rsidRPr="00474662">
          <w:rPr>
            <w:rStyle w:val="Hyperlink"/>
            <w:rFonts w:asciiTheme="minorHAnsi" w:hAnsiTheme="minorHAnsi" w:cstheme="minorHAnsi"/>
          </w:rPr>
          <w:t>HERE</w:t>
        </w:r>
      </w:hyperlink>
      <w:r w:rsidRPr="00474662">
        <w:rPr>
          <w:rStyle w:val="cf01"/>
          <w:rFonts w:asciiTheme="minorHAnsi" w:hAnsiTheme="minorHAnsi" w:cstheme="minorHAnsi"/>
          <w:sz w:val="24"/>
          <w:szCs w:val="24"/>
        </w:rPr>
        <w:t>.</w:t>
      </w:r>
    </w:p>
    <w:p w14:paraId="31C5C948" w14:textId="29F214F0" w:rsidR="00BE69D8" w:rsidRPr="00474662" w:rsidRDefault="001653CD" w:rsidP="00474662">
      <w:pPr>
        <w:pStyle w:val="ListParagraph"/>
        <w:jc w:val="center"/>
        <w:rPr>
          <w:rFonts w:asciiTheme="minorHAnsi" w:hAnsiTheme="minorHAnsi" w:cstheme="minorHAnsi"/>
          <w:b/>
          <w:bCs/>
          <w:color w:val="000000"/>
          <w:u w:val="single"/>
        </w:rPr>
      </w:pPr>
      <w:r w:rsidRPr="00474662">
        <w:rPr>
          <w:rFonts w:asciiTheme="minorHAnsi" w:hAnsiTheme="minorHAnsi" w:cstheme="minorHAnsi"/>
          <w:b/>
          <w:bCs/>
          <w:color w:val="000000"/>
          <w:u w:val="single"/>
        </w:rPr>
        <w:t>Texas Energy Fund</w:t>
      </w:r>
      <w:r w:rsidR="006410D8" w:rsidRPr="00474662">
        <w:rPr>
          <w:rFonts w:asciiTheme="minorHAnsi" w:hAnsiTheme="minorHAnsi" w:cstheme="minorHAnsi"/>
          <w:b/>
          <w:bCs/>
          <w:color w:val="000000"/>
          <w:u w:val="single"/>
        </w:rPr>
        <w:t xml:space="preserve"> (</w:t>
      </w:r>
      <w:r w:rsidR="00693AD7">
        <w:rPr>
          <w:rFonts w:asciiTheme="minorHAnsi" w:hAnsiTheme="minorHAnsi" w:cstheme="minorHAnsi"/>
          <w:b/>
          <w:bCs/>
          <w:color w:val="000000"/>
          <w:u w:val="single"/>
        </w:rPr>
        <w:t>“</w:t>
      </w:r>
      <w:r w:rsidR="006410D8" w:rsidRPr="00474662">
        <w:rPr>
          <w:rFonts w:asciiTheme="minorHAnsi" w:hAnsiTheme="minorHAnsi" w:cstheme="minorHAnsi"/>
          <w:b/>
          <w:bCs/>
          <w:color w:val="000000"/>
          <w:u w:val="single"/>
        </w:rPr>
        <w:t>TEF</w:t>
      </w:r>
      <w:r w:rsidR="00693AD7">
        <w:rPr>
          <w:rFonts w:asciiTheme="minorHAnsi" w:hAnsiTheme="minorHAnsi" w:cstheme="minorHAnsi"/>
          <w:b/>
          <w:bCs/>
          <w:color w:val="000000"/>
          <w:u w:val="single"/>
        </w:rPr>
        <w:t>”</w:t>
      </w:r>
      <w:r w:rsidR="006410D8" w:rsidRPr="00474662">
        <w:rPr>
          <w:rFonts w:asciiTheme="minorHAnsi" w:hAnsiTheme="minorHAnsi" w:cstheme="minorHAnsi"/>
          <w:b/>
          <w:bCs/>
          <w:color w:val="000000"/>
          <w:u w:val="single"/>
        </w:rPr>
        <w:t>)</w:t>
      </w:r>
    </w:p>
    <w:p w14:paraId="59DD149E" w14:textId="77777777" w:rsidR="0043794C" w:rsidRPr="00474662" w:rsidRDefault="0043794C" w:rsidP="00474662">
      <w:pPr>
        <w:jc w:val="both"/>
        <w:rPr>
          <w:rFonts w:asciiTheme="minorHAnsi" w:hAnsiTheme="minorHAnsi" w:cstheme="minorHAnsi"/>
          <w:b/>
          <w:bCs/>
          <w:color w:val="000000"/>
          <w:u w:val="single"/>
        </w:rPr>
      </w:pPr>
    </w:p>
    <w:p w14:paraId="21A51A5F" w14:textId="1B268B6C" w:rsidR="0043794C" w:rsidRPr="00474662" w:rsidRDefault="0043794C" w:rsidP="00474662">
      <w:pPr>
        <w:jc w:val="both"/>
        <w:rPr>
          <w:rFonts w:asciiTheme="minorHAnsi" w:hAnsiTheme="minorHAnsi" w:cstheme="minorHAnsi"/>
          <w:color w:val="000000"/>
        </w:rPr>
      </w:pPr>
      <w:r w:rsidRPr="00474662">
        <w:rPr>
          <w:rFonts w:asciiTheme="minorHAnsi" w:hAnsiTheme="minorHAnsi" w:cstheme="minorHAnsi"/>
          <w:color w:val="000000"/>
        </w:rPr>
        <w:t>On September 19</w:t>
      </w:r>
      <w:r w:rsidRPr="00474662">
        <w:rPr>
          <w:rFonts w:asciiTheme="minorHAnsi" w:hAnsiTheme="minorHAnsi" w:cstheme="minorHAnsi"/>
          <w:color w:val="000000"/>
          <w:vertAlign w:val="superscript"/>
        </w:rPr>
        <w:t>th</w:t>
      </w:r>
      <w:r w:rsidRPr="00474662">
        <w:rPr>
          <w:rFonts w:asciiTheme="minorHAnsi" w:hAnsiTheme="minorHAnsi" w:cstheme="minorHAnsi"/>
          <w:color w:val="000000"/>
        </w:rPr>
        <w:t xml:space="preserve">, PUC staff held a public workshop to discuss implementation of the </w:t>
      </w:r>
      <w:r w:rsidR="006D50EF">
        <w:rPr>
          <w:rFonts w:asciiTheme="minorHAnsi" w:hAnsiTheme="minorHAnsi" w:cstheme="minorHAnsi"/>
          <w:color w:val="000000"/>
        </w:rPr>
        <w:t xml:space="preserve">TEF </w:t>
      </w:r>
      <w:r w:rsidRPr="00474662">
        <w:rPr>
          <w:rFonts w:asciiTheme="minorHAnsi" w:hAnsiTheme="minorHAnsi" w:cstheme="minorHAnsi"/>
          <w:color w:val="000000"/>
        </w:rPr>
        <w:t>programs established in Senate Bill (</w:t>
      </w:r>
      <w:r w:rsidR="00355848">
        <w:rPr>
          <w:rFonts w:asciiTheme="minorHAnsi" w:hAnsiTheme="minorHAnsi" w:cstheme="minorHAnsi"/>
          <w:color w:val="000000"/>
        </w:rPr>
        <w:t>“</w:t>
      </w:r>
      <w:r w:rsidRPr="00474662">
        <w:rPr>
          <w:rFonts w:asciiTheme="minorHAnsi" w:hAnsiTheme="minorHAnsi" w:cstheme="minorHAnsi"/>
          <w:color w:val="000000"/>
        </w:rPr>
        <w:t>SB</w:t>
      </w:r>
      <w:r w:rsidR="00355848">
        <w:rPr>
          <w:rFonts w:asciiTheme="minorHAnsi" w:hAnsiTheme="minorHAnsi" w:cstheme="minorHAnsi"/>
          <w:color w:val="000000"/>
        </w:rPr>
        <w:t>”</w:t>
      </w:r>
      <w:r w:rsidRPr="00474662">
        <w:rPr>
          <w:rFonts w:asciiTheme="minorHAnsi" w:hAnsiTheme="minorHAnsi" w:cstheme="minorHAnsi"/>
          <w:color w:val="000000"/>
        </w:rPr>
        <w:t>) 2627. Particular attention was given to the loan and completion bonus grant programs.</w:t>
      </w:r>
    </w:p>
    <w:p w14:paraId="405485FC" w14:textId="77777777" w:rsidR="001653CD" w:rsidRPr="00474662" w:rsidRDefault="001653CD" w:rsidP="00474662">
      <w:pPr>
        <w:jc w:val="both"/>
        <w:rPr>
          <w:rFonts w:asciiTheme="minorHAnsi" w:hAnsiTheme="minorHAnsi" w:cstheme="minorHAnsi"/>
          <w:b/>
          <w:bCs/>
          <w:color w:val="000000"/>
          <w:u w:val="single"/>
        </w:rPr>
      </w:pPr>
    </w:p>
    <w:p w14:paraId="1EC59BE2" w14:textId="77E02033" w:rsidR="001653CD" w:rsidRPr="00474662" w:rsidRDefault="00390C76" w:rsidP="00474662">
      <w:pPr>
        <w:jc w:val="both"/>
        <w:rPr>
          <w:rFonts w:asciiTheme="minorHAnsi" w:hAnsiTheme="minorHAnsi" w:cstheme="minorHAnsi"/>
          <w:color w:val="000000"/>
        </w:rPr>
      </w:pPr>
      <w:r w:rsidRPr="00474662">
        <w:rPr>
          <w:rFonts w:asciiTheme="minorHAnsi" w:hAnsiTheme="minorHAnsi" w:cstheme="minorHAnsi"/>
          <w:color w:val="000000"/>
        </w:rPr>
        <w:t xml:space="preserve">In an effort to help with the timely and successful implementation of the TEF, TCPA submitted a </w:t>
      </w:r>
      <w:r w:rsidRPr="00622CEC">
        <w:rPr>
          <w:rFonts w:asciiTheme="minorHAnsi" w:hAnsiTheme="minorHAnsi" w:cstheme="minorHAnsi"/>
        </w:rPr>
        <w:t>list of questions</w:t>
      </w:r>
      <w:r w:rsidRPr="00474662">
        <w:rPr>
          <w:rFonts w:asciiTheme="minorHAnsi" w:hAnsiTheme="minorHAnsi" w:cstheme="minorHAnsi"/>
          <w:color w:val="000000"/>
        </w:rPr>
        <w:t xml:space="preserve"> </w:t>
      </w:r>
      <w:r w:rsidR="00622CEC">
        <w:rPr>
          <w:rFonts w:asciiTheme="minorHAnsi" w:hAnsiTheme="minorHAnsi" w:cstheme="minorHAnsi"/>
          <w:color w:val="000000"/>
        </w:rPr>
        <w:t xml:space="preserve">(which can be found </w:t>
      </w:r>
      <w:hyperlink r:id="rId13" w:history="1">
        <w:r w:rsidR="00622CEC" w:rsidRPr="00622CEC">
          <w:rPr>
            <w:rStyle w:val="Hyperlink"/>
            <w:rFonts w:asciiTheme="minorHAnsi" w:hAnsiTheme="minorHAnsi" w:cstheme="minorHAnsi"/>
          </w:rPr>
          <w:t>HERE</w:t>
        </w:r>
      </w:hyperlink>
      <w:r w:rsidR="00622CEC">
        <w:rPr>
          <w:rFonts w:asciiTheme="minorHAnsi" w:hAnsiTheme="minorHAnsi" w:cstheme="minorHAnsi"/>
          <w:color w:val="000000"/>
        </w:rPr>
        <w:t xml:space="preserve">) </w:t>
      </w:r>
      <w:r w:rsidRPr="00474662">
        <w:rPr>
          <w:rFonts w:asciiTheme="minorHAnsi" w:hAnsiTheme="minorHAnsi" w:cstheme="minorHAnsi"/>
          <w:color w:val="000000"/>
        </w:rPr>
        <w:t xml:space="preserve">for PUC staff to consider ahead of the workshop. TCPA also </w:t>
      </w:r>
      <w:r w:rsidR="00A849B9" w:rsidRPr="00474662">
        <w:rPr>
          <w:rFonts w:asciiTheme="minorHAnsi" w:hAnsiTheme="minorHAnsi" w:cstheme="minorHAnsi"/>
          <w:color w:val="000000"/>
        </w:rPr>
        <w:t xml:space="preserve">participated in the workshop and </w:t>
      </w:r>
      <w:r w:rsidRPr="00474662">
        <w:rPr>
          <w:rFonts w:asciiTheme="minorHAnsi" w:hAnsiTheme="minorHAnsi" w:cstheme="minorHAnsi"/>
          <w:color w:val="000000"/>
        </w:rPr>
        <w:t xml:space="preserve">provided </w:t>
      </w:r>
      <w:r w:rsidR="00173DBD" w:rsidRPr="00474662">
        <w:rPr>
          <w:rFonts w:asciiTheme="minorHAnsi" w:hAnsiTheme="minorHAnsi" w:cstheme="minorHAnsi"/>
          <w:color w:val="000000"/>
        </w:rPr>
        <w:t xml:space="preserve">additional </w:t>
      </w:r>
      <w:r w:rsidRPr="00474662">
        <w:rPr>
          <w:rFonts w:asciiTheme="minorHAnsi" w:hAnsiTheme="minorHAnsi" w:cstheme="minorHAnsi"/>
          <w:color w:val="000000"/>
        </w:rPr>
        <w:t>comments</w:t>
      </w:r>
      <w:r w:rsidR="00173DBD" w:rsidRPr="00474662">
        <w:rPr>
          <w:rFonts w:asciiTheme="minorHAnsi" w:hAnsiTheme="minorHAnsi" w:cstheme="minorHAnsi"/>
          <w:color w:val="000000"/>
        </w:rPr>
        <w:t xml:space="preserve"> and suggestions for PUC to consider</w:t>
      </w:r>
      <w:r w:rsidRPr="00474662">
        <w:rPr>
          <w:rFonts w:asciiTheme="minorHAnsi" w:hAnsiTheme="minorHAnsi" w:cstheme="minorHAnsi"/>
          <w:color w:val="000000"/>
        </w:rPr>
        <w:t xml:space="preserve">, as did several TCPA members. </w:t>
      </w:r>
    </w:p>
    <w:p w14:paraId="7F0400F1" w14:textId="77777777" w:rsidR="00173DBD" w:rsidRPr="00474662" w:rsidRDefault="00173DBD" w:rsidP="00474662">
      <w:pPr>
        <w:jc w:val="both"/>
        <w:rPr>
          <w:rFonts w:asciiTheme="minorHAnsi" w:hAnsiTheme="minorHAnsi" w:cstheme="minorHAnsi"/>
          <w:color w:val="000000"/>
        </w:rPr>
      </w:pPr>
    </w:p>
    <w:p w14:paraId="0BD351AD" w14:textId="2D6BA18B" w:rsidR="00390C76" w:rsidRPr="00474662" w:rsidRDefault="00390C76" w:rsidP="00474662">
      <w:pPr>
        <w:jc w:val="both"/>
        <w:rPr>
          <w:rFonts w:asciiTheme="minorHAnsi" w:hAnsiTheme="minorHAnsi" w:cstheme="minorHAnsi"/>
          <w:color w:val="000000"/>
        </w:rPr>
      </w:pPr>
      <w:r w:rsidRPr="00474662">
        <w:rPr>
          <w:rFonts w:asciiTheme="minorHAnsi" w:hAnsiTheme="minorHAnsi" w:cstheme="minorHAnsi"/>
          <w:color w:val="000000"/>
        </w:rPr>
        <w:t xml:space="preserve">Following the workshop, TCPA </w:t>
      </w:r>
      <w:r w:rsidR="00A849B9" w:rsidRPr="00474662">
        <w:rPr>
          <w:rFonts w:asciiTheme="minorHAnsi" w:hAnsiTheme="minorHAnsi" w:cstheme="minorHAnsi"/>
          <w:color w:val="000000"/>
        </w:rPr>
        <w:t>submitted</w:t>
      </w:r>
      <w:r w:rsidRPr="00474662">
        <w:rPr>
          <w:rFonts w:asciiTheme="minorHAnsi" w:hAnsiTheme="minorHAnsi" w:cstheme="minorHAnsi"/>
          <w:color w:val="000000"/>
        </w:rPr>
        <w:t xml:space="preserve"> additional comments for staff’s consideration</w:t>
      </w:r>
      <w:r w:rsidR="008A7FC2">
        <w:rPr>
          <w:rFonts w:asciiTheme="minorHAnsi" w:hAnsiTheme="minorHAnsi" w:cstheme="minorHAnsi"/>
          <w:color w:val="000000"/>
        </w:rPr>
        <w:t>. These</w:t>
      </w:r>
      <w:r w:rsidR="00173DBD" w:rsidRPr="00474662">
        <w:rPr>
          <w:rFonts w:asciiTheme="minorHAnsi" w:hAnsiTheme="minorHAnsi" w:cstheme="minorHAnsi"/>
          <w:color w:val="000000"/>
        </w:rPr>
        <w:t xml:space="preserve"> comments addressed several specific questions posed to stakeholders by PUC staff</w:t>
      </w:r>
      <w:r w:rsidR="008A7FC2">
        <w:rPr>
          <w:rFonts w:asciiTheme="minorHAnsi" w:hAnsiTheme="minorHAnsi" w:cstheme="minorHAnsi"/>
          <w:color w:val="000000"/>
        </w:rPr>
        <w:t xml:space="preserve"> and are summarized below:</w:t>
      </w:r>
      <w:r w:rsidR="00173DBD" w:rsidRPr="00474662">
        <w:rPr>
          <w:rFonts w:asciiTheme="minorHAnsi" w:hAnsiTheme="minorHAnsi" w:cstheme="minorHAnsi"/>
          <w:color w:val="000000"/>
        </w:rPr>
        <w:t xml:space="preserve"> </w:t>
      </w:r>
    </w:p>
    <w:p w14:paraId="44B58D48" w14:textId="77777777" w:rsidR="000F12E8" w:rsidRPr="00474662" w:rsidRDefault="000F12E8" w:rsidP="00474662">
      <w:pPr>
        <w:jc w:val="both"/>
        <w:rPr>
          <w:rFonts w:asciiTheme="minorHAnsi" w:hAnsiTheme="minorHAnsi" w:cstheme="minorHAnsi"/>
          <w:color w:val="000000"/>
        </w:rPr>
      </w:pPr>
    </w:p>
    <w:p w14:paraId="0C5DB612" w14:textId="77777777" w:rsidR="008A7FC2" w:rsidRDefault="008A7FC2" w:rsidP="00474662">
      <w:pPr>
        <w:pStyle w:val="ListParagraph"/>
        <w:numPr>
          <w:ilvl w:val="0"/>
          <w:numId w:val="29"/>
        </w:numPr>
        <w:jc w:val="both"/>
        <w:rPr>
          <w:rFonts w:asciiTheme="minorHAnsi" w:hAnsiTheme="minorHAnsi" w:cstheme="minorHAnsi"/>
          <w:color w:val="000000"/>
        </w:rPr>
      </w:pPr>
      <w:r>
        <w:rPr>
          <w:rFonts w:asciiTheme="minorHAnsi" w:hAnsiTheme="minorHAnsi" w:cstheme="minorHAnsi"/>
          <w:color w:val="000000"/>
        </w:rPr>
        <w:t>T</w:t>
      </w:r>
      <w:r w:rsidR="000F12E8" w:rsidRPr="008A7FC2">
        <w:rPr>
          <w:rFonts w:asciiTheme="minorHAnsi" w:hAnsiTheme="minorHAnsi" w:cstheme="minorHAnsi"/>
          <w:color w:val="000000"/>
        </w:rPr>
        <w:t>he PUC</w:t>
      </w:r>
      <w:r>
        <w:rPr>
          <w:rFonts w:asciiTheme="minorHAnsi" w:hAnsiTheme="minorHAnsi" w:cstheme="minorHAnsi"/>
          <w:color w:val="000000"/>
        </w:rPr>
        <w:t xml:space="preserve"> should</w:t>
      </w:r>
      <w:r w:rsidR="000F12E8" w:rsidRPr="008A7FC2">
        <w:rPr>
          <w:rFonts w:asciiTheme="minorHAnsi" w:hAnsiTheme="minorHAnsi" w:cstheme="minorHAnsi"/>
          <w:color w:val="000000"/>
        </w:rPr>
        <w:t xml:space="preserve"> utilize an initial screening mechanism to weed out any applications that will place the TEF’s funds at an unnecessary risk of default. This would help protect the state’s </w:t>
      </w:r>
      <w:r w:rsidR="00331D0D" w:rsidRPr="008A7FC2">
        <w:rPr>
          <w:rFonts w:asciiTheme="minorHAnsi" w:hAnsiTheme="minorHAnsi" w:cstheme="minorHAnsi"/>
          <w:color w:val="000000"/>
        </w:rPr>
        <w:t xml:space="preserve">investment by ensuring the TEF is only used on commercially viable projects with </w:t>
      </w:r>
      <w:r w:rsidR="00727111" w:rsidRPr="008A7FC2">
        <w:rPr>
          <w:rFonts w:asciiTheme="minorHAnsi" w:hAnsiTheme="minorHAnsi" w:cstheme="minorHAnsi"/>
          <w:color w:val="000000"/>
        </w:rPr>
        <w:t xml:space="preserve">vetted </w:t>
      </w:r>
      <w:r w:rsidR="00331D0D" w:rsidRPr="008A7FC2">
        <w:rPr>
          <w:rFonts w:asciiTheme="minorHAnsi" w:hAnsiTheme="minorHAnsi" w:cstheme="minorHAnsi"/>
          <w:color w:val="000000"/>
        </w:rPr>
        <w:t>developers.</w:t>
      </w:r>
    </w:p>
    <w:p w14:paraId="6AFA19BF" w14:textId="77777777" w:rsidR="008A7FC2" w:rsidRDefault="008A7FC2" w:rsidP="008A7FC2">
      <w:pPr>
        <w:pStyle w:val="ListParagraph"/>
        <w:ind w:left="1080"/>
        <w:jc w:val="both"/>
        <w:rPr>
          <w:rFonts w:asciiTheme="minorHAnsi" w:hAnsiTheme="minorHAnsi" w:cstheme="minorHAnsi"/>
          <w:color w:val="000000"/>
        </w:rPr>
      </w:pPr>
    </w:p>
    <w:p w14:paraId="01C34093" w14:textId="67741454" w:rsidR="00846A1B" w:rsidRPr="008A7FC2" w:rsidRDefault="0017415A" w:rsidP="00474662">
      <w:pPr>
        <w:pStyle w:val="ListParagraph"/>
        <w:numPr>
          <w:ilvl w:val="0"/>
          <w:numId w:val="29"/>
        </w:numPr>
        <w:jc w:val="both"/>
        <w:rPr>
          <w:rFonts w:asciiTheme="minorHAnsi" w:hAnsiTheme="minorHAnsi" w:cstheme="minorHAnsi"/>
          <w:color w:val="000000"/>
        </w:rPr>
      </w:pPr>
      <w:r w:rsidRPr="008A7FC2">
        <w:rPr>
          <w:rFonts w:asciiTheme="minorHAnsi" w:hAnsiTheme="minorHAnsi" w:cstheme="minorHAnsi"/>
          <w:color w:val="000000"/>
        </w:rPr>
        <w:t xml:space="preserve">SB 2627 seeks to add up to 10,000 </w:t>
      </w:r>
      <w:r w:rsidR="002B7A10" w:rsidRPr="008A7FC2">
        <w:rPr>
          <w:rFonts w:asciiTheme="minorHAnsi" w:hAnsiTheme="minorHAnsi" w:cstheme="minorHAnsi"/>
          <w:color w:val="000000"/>
        </w:rPr>
        <w:t>megawatts (“</w:t>
      </w:r>
      <w:r w:rsidRPr="008A7FC2">
        <w:rPr>
          <w:rFonts w:asciiTheme="minorHAnsi" w:hAnsiTheme="minorHAnsi" w:cstheme="minorHAnsi"/>
          <w:color w:val="000000"/>
        </w:rPr>
        <w:t>MW</w:t>
      </w:r>
      <w:r w:rsidR="002B7A10" w:rsidRPr="008A7FC2">
        <w:rPr>
          <w:rFonts w:asciiTheme="minorHAnsi" w:hAnsiTheme="minorHAnsi" w:cstheme="minorHAnsi"/>
          <w:color w:val="000000"/>
        </w:rPr>
        <w:t>”)</w:t>
      </w:r>
      <w:r w:rsidRPr="008A7FC2">
        <w:rPr>
          <w:rFonts w:asciiTheme="minorHAnsi" w:hAnsiTheme="minorHAnsi" w:cstheme="minorHAnsi"/>
          <w:color w:val="000000"/>
        </w:rPr>
        <w:t xml:space="preserve"> of dispatchable generation to ERCOT. To meet that goal, TCPA suggest</w:t>
      </w:r>
      <w:r w:rsidR="008A7FC2">
        <w:rPr>
          <w:rFonts w:asciiTheme="minorHAnsi" w:hAnsiTheme="minorHAnsi" w:cstheme="minorHAnsi"/>
          <w:color w:val="000000"/>
        </w:rPr>
        <w:t>s</w:t>
      </w:r>
      <w:r w:rsidRPr="008A7FC2">
        <w:rPr>
          <w:rFonts w:asciiTheme="minorHAnsi" w:hAnsiTheme="minorHAnsi" w:cstheme="minorHAnsi"/>
          <w:color w:val="000000"/>
        </w:rPr>
        <w:t xml:space="preserve"> that the PUC clarify that TEF funds should go </w:t>
      </w:r>
      <w:r w:rsidR="003D52C4">
        <w:rPr>
          <w:rFonts w:asciiTheme="minorHAnsi" w:hAnsiTheme="minorHAnsi" w:cstheme="minorHAnsi"/>
          <w:color w:val="000000"/>
        </w:rPr>
        <w:t xml:space="preserve">towards </w:t>
      </w:r>
      <w:r w:rsidRPr="008A7FC2">
        <w:rPr>
          <w:rFonts w:asciiTheme="minorHAnsi" w:hAnsiTheme="minorHAnsi" w:cstheme="minorHAnsi"/>
          <w:color w:val="000000"/>
        </w:rPr>
        <w:t xml:space="preserve">projects </w:t>
      </w:r>
      <w:r w:rsidR="003D52C4">
        <w:rPr>
          <w:rFonts w:asciiTheme="minorHAnsi" w:hAnsiTheme="minorHAnsi" w:cstheme="minorHAnsi"/>
          <w:color w:val="000000"/>
        </w:rPr>
        <w:t xml:space="preserve">being </w:t>
      </w:r>
      <w:r w:rsidRPr="008A7FC2">
        <w:rPr>
          <w:rFonts w:asciiTheme="minorHAnsi" w:hAnsiTheme="minorHAnsi" w:cstheme="minorHAnsi"/>
          <w:color w:val="000000"/>
        </w:rPr>
        <w:t>buil</w:t>
      </w:r>
      <w:r w:rsidR="003D52C4">
        <w:rPr>
          <w:rFonts w:asciiTheme="minorHAnsi" w:hAnsiTheme="minorHAnsi" w:cstheme="minorHAnsi"/>
          <w:color w:val="000000"/>
        </w:rPr>
        <w:t>t</w:t>
      </w:r>
      <w:r w:rsidRPr="008A7FC2">
        <w:rPr>
          <w:rFonts w:asciiTheme="minorHAnsi" w:hAnsiTheme="minorHAnsi" w:cstheme="minorHAnsi"/>
          <w:color w:val="000000"/>
        </w:rPr>
        <w:t xml:space="preserve"> for the purpose of providing energy to the wholesale market with any other use being incidental. This approach would maximize the new generation added to ERCOT via the TEF.</w:t>
      </w:r>
    </w:p>
    <w:p w14:paraId="279F20E4" w14:textId="77777777" w:rsidR="0017415A" w:rsidRPr="00474662" w:rsidRDefault="0017415A" w:rsidP="00474662">
      <w:pPr>
        <w:jc w:val="both"/>
        <w:rPr>
          <w:rFonts w:asciiTheme="minorHAnsi" w:hAnsiTheme="minorHAnsi" w:cstheme="minorHAnsi"/>
          <w:color w:val="000000"/>
        </w:rPr>
      </w:pPr>
    </w:p>
    <w:p w14:paraId="671642D5" w14:textId="77BD6910" w:rsidR="0017415A" w:rsidRPr="008A7FC2" w:rsidRDefault="008A7FC2" w:rsidP="008A7FC2">
      <w:pPr>
        <w:pStyle w:val="ListParagraph"/>
        <w:numPr>
          <w:ilvl w:val="0"/>
          <w:numId w:val="29"/>
        </w:numPr>
        <w:jc w:val="both"/>
        <w:rPr>
          <w:rFonts w:asciiTheme="minorHAnsi" w:hAnsiTheme="minorHAnsi" w:cstheme="minorHAnsi"/>
          <w:color w:val="000000"/>
        </w:rPr>
      </w:pPr>
      <w:r>
        <w:rPr>
          <w:rFonts w:asciiTheme="minorHAnsi" w:hAnsiTheme="minorHAnsi" w:cstheme="minorHAnsi"/>
          <w:color w:val="000000"/>
        </w:rPr>
        <w:t>To</w:t>
      </w:r>
      <w:r w:rsidR="0017415A" w:rsidRPr="008A7FC2">
        <w:rPr>
          <w:rFonts w:asciiTheme="minorHAnsi" w:hAnsiTheme="minorHAnsi" w:cstheme="minorHAnsi"/>
          <w:color w:val="000000"/>
        </w:rPr>
        <w:t xml:space="preserve"> help the PUC and potential developers meet the statutory timelines in SB 2627</w:t>
      </w:r>
      <w:r>
        <w:rPr>
          <w:rFonts w:asciiTheme="minorHAnsi" w:hAnsiTheme="minorHAnsi" w:cstheme="minorHAnsi"/>
          <w:color w:val="000000"/>
        </w:rPr>
        <w:t>,</w:t>
      </w:r>
      <w:r w:rsidR="0017415A" w:rsidRPr="008A7FC2">
        <w:rPr>
          <w:rFonts w:asciiTheme="minorHAnsi" w:hAnsiTheme="minorHAnsi" w:cstheme="minorHAnsi"/>
          <w:color w:val="000000"/>
        </w:rPr>
        <w:t xml:space="preserve"> the PUC could bifurcate the application process into two stages</w:t>
      </w:r>
      <w:r w:rsidR="0049328F" w:rsidRPr="008A7FC2">
        <w:rPr>
          <w:rFonts w:asciiTheme="minorHAnsi" w:hAnsiTheme="minorHAnsi" w:cstheme="minorHAnsi"/>
          <w:color w:val="000000"/>
        </w:rPr>
        <w:t xml:space="preserve"> – one to screen creditworthiness and other standards for applicants, and a second one to review specific applications for project financing. This could help improve review times and streamline the application process.</w:t>
      </w:r>
    </w:p>
    <w:p w14:paraId="3B162DCF" w14:textId="77777777" w:rsidR="004E6697" w:rsidRPr="00474662" w:rsidRDefault="004E6697" w:rsidP="00474662">
      <w:pPr>
        <w:jc w:val="both"/>
        <w:rPr>
          <w:rFonts w:asciiTheme="minorHAnsi" w:hAnsiTheme="minorHAnsi" w:cstheme="minorHAnsi"/>
          <w:color w:val="000000"/>
        </w:rPr>
      </w:pPr>
    </w:p>
    <w:p w14:paraId="6A741779" w14:textId="0D91816C" w:rsidR="00F7671F" w:rsidRDefault="00A83C8A" w:rsidP="00474662">
      <w:pPr>
        <w:pStyle w:val="ListParagraph"/>
        <w:numPr>
          <w:ilvl w:val="0"/>
          <w:numId w:val="29"/>
        </w:numPr>
        <w:jc w:val="both"/>
        <w:rPr>
          <w:rFonts w:asciiTheme="minorHAnsi" w:hAnsiTheme="minorHAnsi" w:cstheme="minorHAnsi"/>
          <w:color w:val="000000"/>
        </w:rPr>
      </w:pPr>
      <w:r w:rsidRPr="00F7671F">
        <w:rPr>
          <w:rFonts w:asciiTheme="minorHAnsi" w:hAnsiTheme="minorHAnsi" w:cstheme="minorHAnsi"/>
          <w:color w:val="000000"/>
        </w:rPr>
        <w:lastRenderedPageBreak/>
        <w:t>D</w:t>
      </w:r>
      <w:r w:rsidR="004E6697" w:rsidRPr="00F7671F">
        <w:rPr>
          <w:rFonts w:asciiTheme="minorHAnsi" w:hAnsiTheme="minorHAnsi" w:cstheme="minorHAnsi"/>
          <w:color w:val="000000"/>
        </w:rPr>
        <w:t xml:space="preserve">espite </w:t>
      </w:r>
      <w:r w:rsidRPr="00F7671F">
        <w:rPr>
          <w:rFonts w:asciiTheme="minorHAnsi" w:hAnsiTheme="minorHAnsi" w:cstheme="minorHAnsi"/>
          <w:color w:val="000000"/>
        </w:rPr>
        <w:t xml:space="preserve">good faith </w:t>
      </w:r>
      <w:r w:rsidR="004E6697" w:rsidRPr="00F7671F">
        <w:rPr>
          <w:rFonts w:asciiTheme="minorHAnsi" w:hAnsiTheme="minorHAnsi" w:cstheme="minorHAnsi"/>
          <w:color w:val="000000"/>
        </w:rPr>
        <w:t>efforts</w:t>
      </w:r>
      <w:r w:rsidRPr="00F7671F">
        <w:rPr>
          <w:rFonts w:asciiTheme="minorHAnsi" w:hAnsiTheme="minorHAnsi" w:cstheme="minorHAnsi"/>
          <w:color w:val="000000"/>
        </w:rPr>
        <w:t xml:space="preserve"> to meet the statutory deadlines</w:t>
      </w:r>
      <w:r w:rsidR="004E6697" w:rsidRPr="00F7671F">
        <w:rPr>
          <w:rFonts w:asciiTheme="minorHAnsi" w:hAnsiTheme="minorHAnsi" w:cstheme="minorHAnsi"/>
          <w:color w:val="000000"/>
        </w:rPr>
        <w:t>, global supply chain issues could prevent successful construction of</w:t>
      </w:r>
      <w:r w:rsidRPr="00F7671F">
        <w:rPr>
          <w:rFonts w:asciiTheme="minorHAnsi" w:hAnsiTheme="minorHAnsi" w:cstheme="minorHAnsi"/>
          <w:color w:val="000000"/>
        </w:rPr>
        <w:t xml:space="preserve"> </w:t>
      </w:r>
      <w:r w:rsidR="00901D7E" w:rsidRPr="00F7671F">
        <w:rPr>
          <w:rFonts w:asciiTheme="minorHAnsi" w:hAnsiTheme="minorHAnsi" w:cstheme="minorHAnsi"/>
          <w:color w:val="000000"/>
        </w:rPr>
        <w:t>projects by</w:t>
      </w:r>
      <w:r w:rsidR="00F7671F" w:rsidRPr="00F7671F">
        <w:rPr>
          <w:rFonts w:asciiTheme="minorHAnsi" w:hAnsiTheme="minorHAnsi" w:cstheme="minorHAnsi"/>
          <w:color w:val="000000"/>
        </w:rPr>
        <w:t xml:space="preserve"> the completion deadlines.</w:t>
      </w:r>
      <w:r w:rsidR="004E6697" w:rsidRPr="00F7671F">
        <w:rPr>
          <w:rFonts w:asciiTheme="minorHAnsi" w:hAnsiTheme="minorHAnsi" w:cstheme="minorHAnsi"/>
          <w:color w:val="000000"/>
        </w:rPr>
        <w:t xml:space="preserve"> To the extent that these delays are outside of developers</w:t>
      </w:r>
      <w:r w:rsidR="00F7671F" w:rsidRPr="00F7671F">
        <w:rPr>
          <w:rFonts w:asciiTheme="minorHAnsi" w:hAnsiTheme="minorHAnsi" w:cstheme="minorHAnsi"/>
          <w:color w:val="000000"/>
        </w:rPr>
        <w:t xml:space="preserve">’ </w:t>
      </w:r>
      <w:r w:rsidR="004E6697" w:rsidRPr="00F7671F">
        <w:rPr>
          <w:rFonts w:asciiTheme="minorHAnsi" w:hAnsiTheme="minorHAnsi" w:cstheme="minorHAnsi"/>
          <w:color w:val="000000"/>
        </w:rPr>
        <w:t>control, the PUC should consider if these types of delays are "extenuating circumstances" as contemplated by SB 2627 and, therefore, justify extending the completion deadline on</w:t>
      </w:r>
      <w:r w:rsidR="00F7671F" w:rsidRPr="00F7671F">
        <w:rPr>
          <w:rFonts w:asciiTheme="minorHAnsi" w:hAnsiTheme="minorHAnsi" w:cstheme="minorHAnsi"/>
          <w:color w:val="000000"/>
        </w:rPr>
        <w:t xml:space="preserve"> </w:t>
      </w:r>
      <w:r w:rsidR="004E6697" w:rsidRPr="00F7671F">
        <w:rPr>
          <w:rFonts w:asciiTheme="minorHAnsi" w:hAnsiTheme="minorHAnsi" w:cstheme="minorHAnsi"/>
          <w:color w:val="000000"/>
        </w:rPr>
        <w:t>a case-by-case</w:t>
      </w:r>
      <w:r w:rsidR="00F7671F" w:rsidRPr="00F7671F">
        <w:rPr>
          <w:rFonts w:asciiTheme="minorHAnsi" w:hAnsiTheme="minorHAnsi" w:cstheme="minorHAnsi"/>
          <w:color w:val="000000"/>
        </w:rPr>
        <w:t xml:space="preserve"> </w:t>
      </w:r>
      <w:r w:rsidR="004E6697" w:rsidRPr="00F7671F">
        <w:rPr>
          <w:rFonts w:asciiTheme="minorHAnsi" w:hAnsiTheme="minorHAnsi" w:cstheme="minorHAnsi"/>
          <w:color w:val="000000"/>
        </w:rPr>
        <w:t xml:space="preserve">basis. </w:t>
      </w:r>
    </w:p>
    <w:p w14:paraId="02B56064" w14:textId="77777777" w:rsidR="00F7671F" w:rsidRPr="00F7671F" w:rsidRDefault="00F7671F" w:rsidP="00F7671F">
      <w:pPr>
        <w:pStyle w:val="ListParagraph"/>
        <w:rPr>
          <w:rFonts w:asciiTheme="minorHAnsi" w:hAnsiTheme="minorHAnsi" w:cstheme="minorHAnsi"/>
          <w:color w:val="000000"/>
        </w:rPr>
      </w:pPr>
    </w:p>
    <w:p w14:paraId="44122808" w14:textId="2F36CFC0" w:rsidR="00173DBD" w:rsidRPr="00F7671F" w:rsidRDefault="00F7671F" w:rsidP="00474662">
      <w:pPr>
        <w:pStyle w:val="ListParagraph"/>
        <w:numPr>
          <w:ilvl w:val="0"/>
          <w:numId w:val="29"/>
        </w:numPr>
        <w:jc w:val="both"/>
        <w:rPr>
          <w:rFonts w:asciiTheme="minorHAnsi" w:hAnsiTheme="minorHAnsi" w:cstheme="minorHAnsi"/>
          <w:color w:val="000000"/>
        </w:rPr>
      </w:pPr>
      <w:r w:rsidRPr="00F7671F">
        <w:rPr>
          <w:rFonts w:asciiTheme="minorHAnsi" w:hAnsiTheme="minorHAnsi" w:cstheme="minorHAnsi"/>
          <w:color w:val="000000"/>
        </w:rPr>
        <w:t>T</w:t>
      </w:r>
      <w:r w:rsidR="00173DBD" w:rsidRPr="00F7671F">
        <w:rPr>
          <w:rFonts w:asciiTheme="minorHAnsi" w:hAnsiTheme="minorHAnsi" w:cstheme="minorHAnsi"/>
          <w:color w:val="000000"/>
        </w:rPr>
        <w:t xml:space="preserve">he TEF’s low interest rates and potential completion bonuses could help attract investment in new dispatchable generation resources in ERCOT, </w:t>
      </w:r>
      <w:r w:rsidR="000F12E8" w:rsidRPr="00F7671F">
        <w:rPr>
          <w:rFonts w:asciiTheme="minorHAnsi" w:hAnsiTheme="minorHAnsi" w:cstheme="minorHAnsi"/>
          <w:color w:val="000000"/>
        </w:rPr>
        <w:t>but investors a</w:t>
      </w:r>
      <w:r w:rsidRPr="00F7671F">
        <w:rPr>
          <w:rFonts w:asciiTheme="minorHAnsi" w:hAnsiTheme="minorHAnsi" w:cstheme="minorHAnsi"/>
          <w:color w:val="000000"/>
        </w:rPr>
        <w:t xml:space="preserve">re also seeking regulatory certainty. </w:t>
      </w:r>
      <w:r>
        <w:rPr>
          <w:rFonts w:asciiTheme="minorHAnsi" w:hAnsiTheme="minorHAnsi" w:cstheme="minorHAnsi"/>
          <w:color w:val="000000"/>
        </w:rPr>
        <w:t>Concurrent implementation of the policies enacted in recent legislation as quickly as possible will allow the market to stabilize and ease investor concerns.</w:t>
      </w:r>
      <w:r w:rsidR="000F12E8" w:rsidRPr="00F7671F">
        <w:rPr>
          <w:rFonts w:asciiTheme="minorHAnsi" w:hAnsiTheme="minorHAnsi" w:cstheme="minorHAnsi"/>
          <w:color w:val="000000"/>
        </w:rPr>
        <w:t xml:space="preserve"> </w:t>
      </w:r>
    </w:p>
    <w:p w14:paraId="39AB4F88" w14:textId="77777777" w:rsidR="000F12E8" w:rsidRPr="00474662" w:rsidRDefault="000F12E8" w:rsidP="00474662">
      <w:pPr>
        <w:jc w:val="both"/>
        <w:rPr>
          <w:rFonts w:asciiTheme="minorHAnsi" w:hAnsiTheme="minorHAnsi" w:cstheme="minorHAnsi"/>
          <w:color w:val="000000"/>
        </w:rPr>
      </w:pPr>
    </w:p>
    <w:p w14:paraId="1335414D" w14:textId="2C2C37F8" w:rsidR="000F12E8" w:rsidRPr="00474662" w:rsidRDefault="000F12E8" w:rsidP="00474662">
      <w:pPr>
        <w:jc w:val="both"/>
        <w:rPr>
          <w:rFonts w:asciiTheme="minorHAnsi" w:hAnsiTheme="minorHAnsi" w:cstheme="minorHAnsi"/>
          <w:color w:val="000000"/>
        </w:rPr>
      </w:pPr>
      <w:r w:rsidRPr="00474662">
        <w:rPr>
          <w:rFonts w:asciiTheme="minorHAnsi" w:hAnsiTheme="minorHAnsi" w:cstheme="minorHAnsi"/>
          <w:color w:val="000000"/>
        </w:rPr>
        <w:t xml:space="preserve">TCPA’s post workshop comments can be found in their entirety </w:t>
      </w:r>
      <w:hyperlink r:id="rId14" w:history="1">
        <w:r w:rsidRPr="00474662">
          <w:rPr>
            <w:rStyle w:val="Hyperlink"/>
            <w:rFonts w:asciiTheme="minorHAnsi" w:hAnsiTheme="minorHAnsi" w:cstheme="minorHAnsi"/>
          </w:rPr>
          <w:t>HERE</w:t>
        </w:r>
      </w:hyperlink>
      <w:r w:rsidRPr="00474662">
        <w:rPr>
          <w:rFonts w:asciiTheme="minorHAnsi" w:hAnsiTheme="minorHAnsi" w:cstheme="minorHAnsi"/>
          <w:color w:val="000000"/>
        </w:rPr>
        <w:t>.</w:t>
      </w:r>
    </w:p>
    <w:p w14:paraId="29945FEF" w14:textId="77777777" w:rsidR="006410D8" w:rsidRPr="00474662" w:rsidRDefault="006410D8" w:rsidP="00474662">
      <w:pPr>
        <w:jc w:val="both"/>
        <w:rPr>
          <w:rFonts w:asciiTheme="minorHAnsi" w:hAnsiTheme="minorHAnsi" w:cstheme="minorHAnsi"/>
          <w:color w:val="000000"/>
        </w:rPr>
      </w:pPr>
    </w:p>
    <w:p w14:paraId="22296B59" w14:textId="2DF97BCE" w:rsidR="001653CD" w:rsidRPr="00474662" w:rsidRDefault="001C3D6A" w:rsidP="00474662">
      <w:pPr>
        <w:pStyle w:val="ListParagraph"/>
        <w:jc w:val="center"/>
        <w:rPr>
          <w:rFonts w:asciiTheme="minorHAnsi" w:hAnsiTheme="minorHAnsi" w:cstheme="minorHAnsi"/>
          <w:b/>
          <w:bCs/>
          <w:color w:val="000000"/>
          <w:u w:val="single"/>
        </w:rPr>
      </w:pPr>
      <w:r w:rsidRPr="00474662">
        <w:rPr>
          <w:rFonts w:asciiTheme="minorHAnsi" w:hAnsiTheme="minorHAnsi" w:cstheme="minorHAnsi"/>
          <w:b/>
          <w:bCs/>
          <w:color w:val="000000"/>
          <w:u w:val="single"/>
        </w:rPr>
        <w:t xml:space="preserve">Generation </w:t>
      </w:r>
      <w:r w:rsidR="001653CD" w:rsidRPr="00474662">
        <w:rPr>
          <w:rFonts w:asciiTheme="minorHAnsi" w:hAnsiTheme="minorHAnsi" w:cstheme="minorHAnsi"/>
          <w:b/>
          <w:bCs/>
          <w:color w:val="000000"/>
          <w:u w:val="single"/>
        </w:rPr>
        <w:t>Interconnection Allowance</w:t>
      </w:r>
    </w:p>
    <w:p w14:paraId="162698F4" w14:textId="77777777" w:rsidR="001653CD" w:rsidRPr="00474662" w:rsidRDefault="001653CD" w:rsidP="00474662">
      <w:pPr>
        <w:jc w:val="both"/>
        <w:rPr>
          <w:rFonts w:asciiTheme="minorHAnsi" w:hAnsiTheme="minorHAnsi" w:cstheme="minorHAnsi"/>
          <w:b/>
          <w:bCs/>
          <w:color w:val="000000"/>
          <w:u w:val="single"/>
        </w:rPr>
      </w:pPr>
    </w:p>
    <w:p w14:paraId="01EA03AB" w14:textId="643D79B9" w:rsidR="00F65D87" w:rsidRDefault="00B24232" w:rsidP="00474662">
      <w:pPr>
        <w:jc w:val="both"/>
        <w:rPr>
          <w:rFonts w:asciiTheme="minorHAnsi" w:hAnsiTheme="minorHAnsi" w:cstheme="minorHAnsi"/>
        </w:rPr>
      </w:pPr>
      <w:r w:rsidRPr="00AD5B99">
        <w:rPr>
          <w:rFonts w:asciiTheme="minorHAnsi" w:hAnsiTheme="minorHAnsi" w:cstheme="minorHAnsi"/>
        </w:rPr>
        <w:t>H</w:t>
      </w:r>
      <w:r w:rsidR="00F65D87" w:rsidRPr="00AD5B99">
        <w:rPr>
          <w:rFonts w:asciiTheme="minorHAnsi" w:hAnsiTheme="minorHAnsi" w:cstheme="minorHAnsi"/>
        </w:rPr>
        <w:t>ouse Bill</w:t>
      </w:r>
      <w:r w:rsidRPr="00AD5B99">
        <w:rPr>
          <w:rFonts w:asciiTheme="minorHAnsi" w:hAnsiTheme="minorHAnsi" w:cstheme="minorHAnsi"/>
        </w:rPr>
        <w:t xml:space="preserve"> 1500</w:t>
      </w:r>
      <w:r w:rsidR="001C3D6A" w:rsidRPr="00AD5B99">
        <w:rPr>
          <w:rFonts w:asciiTheme="minorHAnsi" w:hAnsiTheme="minorHAnsi" w:cstheme="minorHAnsi"/>
        </w:rPr>
        <w:t xml:space="preserve"> requires the </w:t>
      </w:r>
      <w:r w:rsidRPr="00AD5B99">
        <w:rPr>
          <w:rFonts w:asciiTheme="minorHAnsi" w:hAnsiTheme="minorHAnsi" w:cstheme="minorHAnsi"/>
        </w:rPr>
        <w:t>PUC</w:t>
      </w:r>
      <w:r w:rsidR="001C3D6A" w:rsidRPr="00AD5B99">
        <w:rPr>
          <w:rFonts w:asciiTheme="minorHAnsi" w:hAnsiTheme="minorHAnsi" w:cstheme="minorHAnsi"/>
        </w:rPr>
        <w:t xml:space="preserve"> to amend its substantive rules to</w:t>
      </w:r>
      <w:r w:rsidR="00F65D87" w:rsidRPr="00AD5B99">
        <w:rPr>
          <w:rFonts w:asciiTheme="minorHAnsi" w:hAnsiTheme="minorHAnsi" w:cstheme="minorHAnsi"/>
        </w:rPr>
        <w:t xml:space="preserve"> implement</w:t>
      </w:r>
      <w:r w:rsidR="00F65D87">
        <w:rPr>
          <w:rFonts w:asciiTheme="minorHAnsi" w:hAnsiTheme="minorHAnsi" w:cstheme="minorHAnsi"/>
        </w:rPr>
        <w:t xml:space="preserve"> a cap on the amount of costs incurred to interconnect generation resources directly with the ERCOT transmission system by establishing a reasonable interconnection allowance. </w:t>
      </w:r>
      <w:r w:rsidR="00AD5B99">
        <w:rPr>
          <w:rFonts w:asciiTheme="minorHAnsi" w:hAnsiTheme="minorHAnsi" w:cstheme="minorHAnsi"/>
        </w:rPr>
        <w:t xml:space="preserve">Although the legislation gives the PUC some guidance on what must be </w:t>
      </w:r>
      <w:proofErr w:type="gramStart"/>
      <w:r w:rsidR="00AD5B99">
        <w:rPr>
          <w:rFonts w:asciiTheme="minorHAnsi" w:hAnsiTheme="minorHAnsi" w:cstheme="minorHAnsi"/>
        </w:rPr>
        <w:t>taken into account</w:t>
      </w:r>
      <w:proofErr w:type="gramEnd"/>
      <w:r w:rsidR="00AD5B99">
        <w:rPr>
          <w:rFonts w:asciiTheme="minorHAnsi" w:hAnsiTheme="minorHAnsi" w:cstheme="minorHAnsi"/>
        </w:rPr>
        <w:t xml:space="preserve"> when developing the allowance, it leaves the final design of the allowance to the Commission.</w:t>
      </w:r>
    </w:p>
    <w:p w14:paraId="2AF919E3" w14:textId="77777777" w:rsidR="00F65D87" w:rsidRDefault="00F65D87" w:rsidP="00474662">
      <w:pPr>
        <w:jc w:val="both"/>
        <w:rPr>
          <w:rFonts w:asciiTheme="minorHAnsi" w:hAnsiTheme="minorHAnsi" w:cstheme="minorHAnsi"/>
        </w:rPr>
      </w:pPr>
    </w:p>
    <w:p w14:paraId="30FB2B83" w14:textId="090BE6FE" w:rsidR="00AD5B99" w:rsidRDefault="000F4AD1" w:rsidP="00474662">
      <w:pPr>
        <w:jc w:val="both"/>
        <w:rPr>
          <w:rFonts w:asciiTheme="minorHAnsi" w:hAnsiTheme="minorHAnsi" w:cstheme="minorHAnsi"/>
        </w:rPr>
      </w:pPr>
      <w:r w:rsidRPr="00474662">
        <w:rPr>
          <w:rFonts w:asciiTheme="minorHAnsi" w:hAnsiTheme="minorHAnsi" w:cstheme="minorHAnsi"/>
        </w:rPr>
        <w:t>To</w:t>
      </w:r>
      <w:r w:rsidR="001C3D6A" w:rsidRPr="00474662">
        <w:rPr>
          <w:rFonts w:asciiTheme="minorHAnsi" w:hAnsiTheme="minorHAnsi" w:cstheme="minorHAnsi"/>
        </w:rPr>
        <w:t xml:space="preserve"> develop </w:t>
      </w:r>
      <w:r w:rsidR="00AD5B99">
        <w:rPr>
          <w:rFonts w:asciiTheme="minorHAnsi" w:hAnsiTheme="minorHAnsi" w:cstheme="minorHAnsi"/>
        </w:rPr>
        <w:t>the</w:t>
      </w:r>
      <w:r w:rsidR="001C3D6A" w:rsidRPr="00474662">
        <w:rPr>
          <w:rFonts w:asciiTheme="minorHAnsi" w:hAnsiTheme="minorHAnsi" w:cstheme="minorHAnsi"/>
        </w:rPr>
        <w:t xml:space="preserve"> allowance</w:t>
      </w:r>
      <w:r w:rsidR="00AD5B99">
        <w:rPr>
          <w:rFonts w:asciiTheme="minorHAnsi" w:hAnsiTheme="minorHAnsi" w:cstheme="minorHAnsi"/>
        </w:rPr>
        <w:t xml:space="preserve"> standard</w:t>
      </w:r>
      <w:r w:rsidR="001C3D6A" w:rsidRPr="00474662">
        <w:rPr>
          <w:rFonts w:asciiTheme="minorHAnsi" w:hAnsiTheme="minorHAnsi" w:cstheme="minorHAnsi"/>
        </w:rPr>
        <w:t xml:space="preserve">, </w:t>
      </w:r>
      <w:r w:rsidR="00C96FD4">
        <w:rPr>
          <w:rFonts w:asciiTheme="minorHAnsi" w:hAnsiTheme="minorHAnsi" w:cstheme="minorHAnsi"/>
        </w:rPr>
        <w:t>Commission S</w:t>
      </w:r>
      <w:r w:rsidR="001C3D6A" w:rsidRPr="00474662">
        <w:rPr>
          <w:rFonts w:asciiTheme="minorHAnsi" w:hAnsiTheme="minorHAnsi" w:cstheme="minorHAnsi"/>
        </w:rPr>
        <w:t xml:space="preserve">taff posed </w:t>
      </w:r>
      <w:r w:rsidR="001C3D6A" w:rsidRPr="00AD5B99">
        <w:rPr>
          <w:rFonts w:asciiTheme="minorHAnsi" w:hAnsiTheme="minorHAnsi" w:cstheme="minorHAnsi"/>
        </w:rPr>
        <w:t>six questions for comment</w:t>
      </w:r>
      <w:r w:rsidR="001C3D6A" w:rsidRPr="00474662">
        <w:rPr>
          <w:rFonts w:asciiTheme="minorHAnsi" w:hAnsiTheme="minorHAnsi" w:cstheme="minorHAnsi"/>
        </w:rPr>
        <w:t xml:space="preserve"> on September 25</w:t>
      </w:r>
      <w:r w:rsidR="001C3D6A" w:rsidRPr="00474662">
        <w:rPr>
          <w:rFonts w:asciiTheme="minorHAnsi" w:hAnsiTheme="minorHAnsi" w:cstheme="minorHAnsi"/>
          <w:vertAlign w:val="superscript"/>
        </w:rPr>
        <w:t>th</w:t>
      </w:r>
      <w:r w:rsidR="001C3D6A" w:rsidRPr="00474662">
        <w:rPr>
          <w:rFonts w:asciiTheme="minorHAnsi" w:hAnsiTheme="minorHAnsi" w:cstheme="minorHAnsi"/>
        </w:rPr>
        <w:t>.</w:t>
      </w:r>
      <w:r w:rsidR="00AD5B99">
        <w:rPr>
          <w:rFonts w:asciiTheme="minorHAnsi" w:hAnsiTheme="minorHAnsi" w:cstheme="minorHAnsi"/>
        </w:rPr>
        <w:t xml:space="preserve"> They can be found </w:t>
      </w:r>
      <w:hyperlink r:id="rId15" w:history="1">
        <w:r w:rsidR="00AD5B99" w:rsidRPr="00AD5B99">
          <w:rPr>
            <w:rStyle w:val="Hyperlink"/>
            <w:rFonts w:asciiTheme="minorHAnsi" w:hAnsiTheme="minorHAnsi" w:cstheme="minorHAnsi"/>
          </w:rPr>
          <w:t>HERE</w:t>
        </w:r>
      </w:hyperlink>
      <w:r w:rsidR="00AD5B99">
        <w:rPr>
          <w:rFonts w:asciiTheme="minorHAnsi" w:hAnsiTheme="minorHAnsi" w:cstheme="minorHAnsi"/>
        </w:rPr>
        <w:t>.</w:t>
      </w:r>
    </w:p>
    <w:p w14:paraId="3F98D139" w14:textId="77777777" w:rsidR="00AD5B99" w:rsidRDefault="00AD5B99" w:rsidP="00474662">
      <w:pPr>
        <w:jc w:val="both"/>
        <w:rPr>
          <w:rFonts w:asciiTheme="minorHAnsi" w:hAnsiTheme="minorHAnsi" w:cstheme="minorHAnsi"/>
        </w:rPr>
      </w:pPr>
    </w:p>
    <w:p w14:paraId="12BC325A" w14:textId="77777777" w:rsidR="006F1E49" w:rsidRDefault="006F1E49" w:rsidP="00474662">
      <w:pPr>
        <w:jc w:val="both"/>
        <w:rPr>
          <w:rFonts w:asciiTheme="minorHAnsi" w:hAnsiTheme="minorHAnsi" w:cstheme="minorHAnsi"/>
        </w:rPr>
      </w:pPr>
      <w:r>
        <w:rPr>
          <w:rFonts w:asciiTheme="minorHAnsi" w:hAnsiTheme="minorHAnsi" w:cstheme="minorHAnsi"/>
        </w:rPr>
        <w:t xml:space="preserve">Generally, TCPA supports a modification of state regulations to allow a fraction of interconnection costs to generation resources, particularly when those resources are located far from existing transmission, because giving generators of any kind some “skin in the game” with respect to transmission costs promotes economic, effective siting decisions. </w:t>
      </w:r>
    </w:p>
    <w:p w14:paraId="4AC322E6" w14:textId="77777777" w:rsidR="006F1E49" w:rsidRDefault="006F1E49" w:rsidP="00474662">
      <w:pPr>
        <w:jc w:val="both"/>
        <w:rPr>
          <w:rFonts w:asciiTheme="minorHAnsi" w:hAnsiTheme="minorHAnsi" w:cstheme="minorHAnsi"/>
        </w:rPr>
      </w:pPr>
    </w:p>
    <w:p w14:paraId="7BD01836" w14:textId="1DCF7AC8" w:rsidR="000F4AD1" w:rsidRDefault="001C3D6A" w:rsidP="00474662">
      <w:pPr>
        <w:jc w:val="both"/>
        <w:rPr>
          <w:rFonts w:asciiTheme="minorHAnsi" w:hAnsiTheme="minorHAnsi" w:cstheme="minorHAnsi"/>
        </w:rPr>
      </w:pPr>
      <w:r w:rsidRPr="00474662">
        <w:rPr>
          <w:rFonts w:asciiTheme="minorHAnsi" w:hAnsiTheme="minorHAnsi" w:cstheme="minorHAnsi"/>
        </w:rPr>
        <w:t>TCPA</w:t>
      </w:r>
      <w:r w:rsidR="006F1E49">
        <w:rPr>
          <w:rFonts w:asciiTheme="minorHAnsi" w:hAnsiTheme="minorHAnsi" w:cstheme="minorHAnsi"/>
        </w:rPr>
        <w:t>’s</w:t>
      </w:r>
      <w:r w:rsidR="000F4AD1">
        <w:rPr>
          <w:rFonts w:asciiTheme="minorHAnsi" w:hAnsiTheme="minorHAnsi" w:cstheme="minorHAnsi"/>
        </w:rPr>
        <w:t xml:space="preserve"> </w:t>
      </w:r>
      <w:r w:rsidR="006F1E49">
        <w:rPr>
          <w:rFonts w:asciiTheme="minorHAnsi" w:hAnsiTheme="minorHAnsi" w:cstheme="minorHAnsi"/>
        </w:rPr>
        <w:t>submitted comments</w:t>
      </w:r>
      <w:r w:rsidR="000F4AD1">
        <w:rPr>
          <w:rFonts w:asciiTheme="minorHAnsi" w:hAnsiTheme="minorHAnsi" w:cstheme="minorHAnsi"/>
        </w:rPr>
        <w:t xml:space="preserve"> are summarized </w:t>
      </w:r>
      <w:r w:rsidR="006F1E49">
        <w:rPr>
          <w:rFonts w:asciiTheme="minorHAnsi" w:hAnsiTheme="minorHAnsi" w:cstheme="minorHAnsi"/>
        </w:rPr>
        <w:t xml:space="preserve">in more detail </w:t>
      </w:r>
      <w:r w:rsidR="000F4AD1">
        <w:rPr>
          <w:rFonts w:asciiTheme="minorHAnsi" w:hAnsiTheme="minorHAnsi" w:cstheme="minorHAnsi"/>
        </w:rPr>
        <w:t>below:</w:t>
      </w:r>
    </w:p>
    <w:p w14:paraId="506C3EDD" w14:textId="77777777" w:rsidR="000F4AD1" w:rsidRDefault="000F4AD1" w:rsidP="00474662">
      <w:pPr>
        <w:jc w:val="both"/>
        <w:rPr>
          <w:rFonts w:asciiTheme="minorHAnsi" w:hAnsiTheme="minorHAnsi" w:cstheme="minorHAnsi"/>
        </w:rPr>
      </w:pPr>
    </w:p>
    <w:p w14:paraId="0384124D" w14:textId="77777777" w:rsidR="000F4AD1" w:rsidRDefault="000F4AD1" w:rsidP="00474662">
      <w:pPr>
        <w:pStyle w:val="ListParagraph"/>
        <w:numPr>
          <w:ilvl w:val="0"/>
          <w:numId w:val="30"/>
        </w:numPr>
        <w:jc w:val="both"/>
        <w:rPr>
          <w:rFonts w:asciiTheme="minorHAnsi" w:hAnsiTheme="minorHAnsi" w:cstheme="minorHAnsi"/>
        </w:rPr>
      </w:pPr>
      <w:r>
        <w:rPr>
          <w:rFonts w:asciiTheme="minorHAnsi" w:hAnsiTheme="minorHAnsi" w:cstheme="minorHAnsi"/>
        </w:rPr>
        <w:t>T</w:t>
      </w:r>
      <w:r w:rsidR="009136E8" w:rsidRPr="000F4AD1">
        <w:rPr>
          <w:rFonts w:asciiTheme="minorHAnsi" w:hAnsiTheme="minorHAnsi" w:cstheme="minorHAnsi"/>
        </w:rPr>
        <w:t xml:space="preserve">he allowance should be set at a level that encourages rational and efficient siting decisions. </w:t>
      </w:r>
    </w:p>
    <w:p w14:paraId="4023FF5C" w14:textId="77777777" w:rsidR="000F4AD1" w:rsidRDefault="000F4AD1" w:rsidP="000F4AD1">
      <w:pPr>
        <w:pStyle w:val="ListParagraph"/>
        <w:ind w:left="769"/>
        <w:jc w:val="both"/>
        <w:rPr>
          <w:rFonts w:asciiTheme="minorHAnsi" w:hAnsiTheme="minorHAnsi" w:cstheme="minorHAnsi"/>
        </w:rPr>
      </w:pPr>
    </w:p>
    <w:p w14:paraId="30BD451D" w14:textId="63158705" w:rsidR="00A61D0E" w:rsidRDefault="00C90D42" w:rsidP="00474662">
      <w:pPr>
        <w:pStyle w:val="ListParagraph"/>
        <w:numPr>
          <w:ilvl w:val="0"/>
          <w:numId w:val="30"/>
        </w:numPr>
        <w:jc w:val="both"/>
        <w:rPr>
          <w:rFonts w:asciiTheme="minorHAnsi" w:hAnsiTheme="minorHAnsi" w:cstheme="minorHAnsi"/>
        </w:rPr>
      </w:pPr>
      <w:r w:rsidRPr="000F4AD1">
        <w:rPr>
          <w:rFonts w:asciiTheme="minorHAnsi" w:hAnsiTheme="minorHAnsi" w:cstheme="minorHAnsi"/>
        </w:rPr>
        <w:t xml:space="preserve">The allowance </w:t>
      </w:r>
      <w:r w:rsidR="009136E8" w:rsidRPr="000F4AD1">
        <w:rPr>
          <w:rFonts w:asciiTheme="minorHAnsi" w:hAnsiTheme="minorHAnsi" w:cstheme="minorHAnsi"/>
        </w:rPr>
        <w:t>should be the same across all transmission service provider</w:t>
      </w:r>
      <w:r w:rsidRPr="000F4AD1">
        <w:rPr>
          <w:rFonts w:asciiTheme="minorHAnsi" w:hAnsiTheme="minorHAnsi" w:cstheme="minorHAnsi"/>
        </w:rPr>
        <w:t xml:space="preserve"> </w:t>
      </w:r>
      <w:r w:rsidR="009136E8" w:rsidRPr="000F4AD1">
        <w:rPr>
          <w:rFonts w:asciiTheme="minorHAnsi" w:hAnsiTheme="minorHAnsi" w:cstheme="minorHAnsi"/>
        </w:rPr>
        <w:t>service territories</w:t>
      </w:r>
      <w:r w:rsidRPr="000F4AD1">
        <w:rPr>
          <w:rFonts w:asciiTheme="minorHAnsi" w:hAnsiTheme="minorHAnsi" w:cstheme="minorHAnsi"/>
        </w:rPr>
        <w:t>, which is</w:t>
      </w:r>
      <w:r w:rsidR="009136E8" w:rsidRPr="000F4AD1">
        <w:rPr>
          <w:rFonts w:asciiTheme="minorHAnsi" w:hAnsiTheme="minorHAnsi" w:cstheme="minorHAnsi"/>
        </w:rPr>
        <w:t xml:space="preserve"> consistent with the system-wide,</w:t>
      </w:r>
      <w:r w:rsidRPr="000F4AD1">
        <w:rPr>
          <w:rFonts w:asciiTheme="minorHAnsi" w:hAnsiTheme="minorHAnsi" w:cstheme="minorHAnsi"/>
        </w:rPr>
        <w:t xml:space="preserve"> </w:t>
      </w:r>
      <w:r w:rsidR="009136E8" w:rsidRPr="000F4AD1">
        <w:rPr>
          <w:rFonts w:asciiTheme="minorHAnsi" w:hAnsiTheme="minorHAnsi" w:cstheme="minorHAnsi"/>
        </w:rPr>
        <w:t>postage-stamp approach used generally for</w:t>
      </w:r>
      <w:r w:rsidRPr="000F4AD1">
        <w:rPr>
          <w:rFonts w:asciiTheme="minorHAnsi" w:hAnsiTheme="minorHAnsi" w:cstheme="minorHAnsi"/>
        </w:rPr>
        <w:t xml:space="preserve"> </w:t>
      </w:r>
      <w:r w:rsidR="009136E8" w:rsidRPr="000F4AD1">
        <w:rPr>
          <w:rFonts w:asciiTheme="minorHAnsi" w:hAnsiTheme="minorHAnsi" w:cstheme="minorHAnsi"/>
        </w:rPr>
        <w:t>transmission costs in the ERCOT</w:t>
      </w:r>
      <w:r w:rsidRPr="000F4AD1">
        <w:rPr>
          <w:rFonts w:asciiTheme="minorHAnsi" w:hAnsiTheme="minorHAnsi" w:cstheme="minorHAnsi"/>
        </w:rPr>
        <w:t xml:space="preserve"> </w:t>
      </w:r>
      <w:r w:rsidR="009136E8" w:rsidRPr="000F4AD1">
        <w:rPr>
          <w:rFonts w:asciiTheme="minorHAnsi" w:hAnsiTheme="minorHAnsi" w:cstheme="minorHAnsi"/>
        </w:rPr>
        <w:t>region.</w:t>
      </w:r>
      <w:r w:rsidRPr="000F4AD1">
        <w:rPr>
          <w:rFonts w:asciiTheme="minorHAnsi" w:hAnsiTheme="minorHAnsi" w:cstheme="minorHAnsi"/>
        </w:rPr>
        <w:t xml:space="preserve"> </w:t>
      </w:r>
      <w:r w:rsidR="009136E8" w:rsidRPr="000F4AD1">
        <w:rPr>
          <w:rFonts w:asciiTheme="minorHAnsi" w:hAnsiTheme="minorHAnsi" w:cstheme="minorHAnsi"/>
        </w:rPr>
        <w:t>A single allowance</w:t>
      </w:r>
      <w:r w:rsidRPr="000F4AD1">
        <w:rPr>
          <w:rFonts w:asciiTheme="minorHAnsi" w:hAnsiTheme="minorHAnsi" w:cstheme="minorHAnsi"/>
        </w:rPr>
        <w:t xml:space="preserve"> would be </w:t>
      </w:r>
      <w:r w:rsidR="009136E8" w:rsidRPr="000F4AD1">
        <w:rPr>
          <w:rFonts w:asciiTheme="minorHAnsi" w:hAnsiTheme="minorHAnsi" w:cstheme="minorHAnsi"/>
        </w:rPr>
        <w:t xml:space="preserve">easier to administer and </w:t>
      </w:r>
      <w:r w:rsidR="004068DC">
        <w:rPr>
          <w:rFonts w:asciiTheme="minorHAnsi" w:hAnsiTheme="minorHAnsi" w:cstheme="minorHAnsi"/>
        </w:rPr>
        <w:t>would</w:t>
      </w:r>
      <w:r w:rsidR="009136E8" w:rsidRPr="000F4AD1">
        <w:rPr>
          <w:rFonts w:asciiTheme="minorHAnsi" w:hAnsiTheme="minorHAnsi" w:cstheme="minorHAnsi"/>
        </w:rPr>
        <w:t xml:space="preserve"> </w:t>
      </w:r>
      <w:r w:rsidR="00517C6F">
        <w:rPr>
          <w:rFonts w:asciiTheme="minorHAnsi" w:hAnsiTheme="minorHAnsi" w:cstheme="minorHAnsi"/>
        </w:rPr>
        <w:t xml:space="preserve">be </w:t>
      </w:r>
      <w:r w:rsidR="009136E8" w:rsidRPr="000F4AD1">
        <w:rPr>
          <w:rFonts w:asciiTheme="minorHAnsi" w:hAnsiTheme="minorHAnsi" w:cstheme="minorHAnsi"/>
        </w:rPr>
        <w:t>account</w:t>
      </w:r>
      <w:r w:rsidR="00517C6F">
        <w:rPr>
          <w:rFonts w:asciiTheme="minorHAnsi" w:hAnsiTheme="minorHAnsi" w:cstheme="minorHAnsi"/>
        </w:rPr>
        <w:t>ed</w:t>
      </w:r>
      <w:r w:rsidR="009136E8" w:rsidRPr="000F4AD1">
        <w:rPr>
          <w:rFonts w:asciiTheme="minorHAnsi" w:hAnsiTheme="minorHAnsi" w:cstheme="minorHAnsi"/>
        </w:rPr>
        <w:t xml:space="preserve"> for in project</w:t>
      </w:r>
      <w:r w:rsidRPr="000F4AD1">
        <w:rPr>
          <w:rFonts w:asciiTheme="minorHAnsi" w:hAnsiTheme="minorHAnsi" w:cstheme="minorHAnsi"/>
        </w:rPr>
        <w:t xml:space="preserve"> </w:t>
      </w:r>
      <w:r w:rsidR="009136E8" w:rsidRPr="000F4AD1">
        <w:rPr>
          <w:rFonts w:asciiTheme="minorHAnsi" w:hAnsiTheme="minorHAnsi" w:cstheme="minorHAnsi"/>
        </w:rPr>
        <w:t xml:space="preserve">development plans. It would also </w:t>
      </w:r>
      <w:r w:rsidR="009136E8" w:rsidRPr="000F4AD1">
        <w:rPr>
          <w:rFonts w:asciiTheme="minorHAnsi" w:hAnsiTheme="minorHAnsi" w:cstheme="minorHAnsi"/>
        </w:rPr>
        <w:lastRenderedPageBreak/>
        <w:t xml:space="preserve">preserve the open access framework </w:t>
      </w:r>
      <w:r w:rsidR="009632F6">
        <w:rPr>
          <w:rFonts w:asciiTheme="minorHAnsi" w:hAnsiTheme="minorHAnsi" w:cstheme="minorHAnsi"/>
        </w:rPr>
        <w:t>in current law</w:t>
      </w:r>
      <w:r w:rsidR="009136E8" w:rsidRPr="000F4AD1">
        <w:rPr>
          <w:rFonts w:asciiTheme="minorHAnsi" w:hAnsiTheme="minorHAnsi" w:cstheme="minorHAnsi"/>
        </w:rPr>
        <w:t xml:space="preserve"> by</w:t>
      </w:r>
      <w:r w:rsidRPr="000F4AD1">
        <w:rPr>
          <w:rFonts w:asciiTheme="minorHAnsi" w:hAnsiTheme="minorHAnsi" w:cstheme="minorHAnsi"/>
        </w:rPr>
        <w:t xml:space="preserve"> </w:t>
      </w:r>
      <w:r w:rsidR="009136E8" w:rsidRPr="000F4AD1">
        <w:rPr>
          <w:rFonts w:asciiTheme="minorHAnsi" w:hAnsiTheme="minorHAnsi" w:cstheme="minorHAnsi"/>
        </w:rPr>
        <w:t xml:space="preserve">treating all interconnecting resources </w:t>
      </w:r>
      <w:r w:rsidR="009632F6" w:rsidRPr="000F4AD1">
        <w:rPr>
          <w:rFonts w:asciiTheme="minorHAnsi" w:hAnsiTheme="minorHAnsi" w:cstheme="minorHAnsi"/>
        </w:rPr>
        <w:t>the same</w:t>
      </w:r>
      <w:r w:rsidR="009136E8" w:rsidRPr="000F4AD1">
        <w:rPr>
          <w:rFonts w:asciiTheme="minorHAnsi" w:hAnsiTheme="minorHAnsi" w:cstheme="minorHAnsi"/>
        </w:rPr>
        <w:t xml:space="preserve"> with respect to the costs to</w:t>
      </w:r>
      <w:r w:rsidRPr="000F4AD1">
        <w:rPr>
          <w:rFonts w:asciiTheme="minorHAnsi" w:hAnsiTheme="minorHAnsi" w:cstheme="minorHAnsi"/>
        </w:rPr>
        <w:t xml:space="preserve"> </w:t>
      </w:r>
      <w:r w:rsidR="009136E8" w:rsidRPr="000F4AD1">
        <w:rPr>
          <w:rFonts w:asciiTheme="minorHAnsi" w:hAnsiTheme="minorHAnsi" w:cstheme="minorHAnsi"/>
        </w:rPr>
        <w:t>interconnect.</w:t>
      </w:r>
    </w:p>
    <w:p w14:paraId="681148B1" w14:textId="77777777" w:rsidR="00A61D0E" w:rsidRPr="00A61D0E" w:rsidRDefault="00A61D0E" w:rsidP="00A61D0E">
      <w:pPr>
        <w:pStyle w:val="ListParagraph"/>
        <w:rPr>
          <w:rFonts w:asciiTheme="minorHAnsi" w:hAnsiTheme="minorHAnsi" w:cstheme="minorHAnsi"/>
        </w:rPr>
      </w:pPr>
    </w:p>
    <w:p w14:paraId="1CFF0848" w14:textId="77777777" w:rsidR="00A61D0E" w:rsidRDefault="009136E8" w:rsidP="00474662">
      <w:pPr>
        <w:pStyle w:val="ListParagraph"/>
        <w:numPr>
          <w:ilvl w:val="0"/>
          <w:numId w:val="30"/>
        </w:numPr>
        <w:jc w:val="both"/>
        <w:rPr>
          <w:rFonts w:asciiTheme="minorHAnsi" w:hAnsiTheme="minorHAnsi" w:cstheme="minorHAnsi"/>
        </w:rPr>
      </w:pPr>
      <w:r w:rsidRPr="00A61D0E">
        <w:rPr>
          <w:rFonts w:asciiTheme="minorHAnsi" w:hAnsiTheme="minorHAnsi" w:cstheme="minorHAnsi"/>
        </w:rPr>
        <w:t>If a formulaic approach is preferred, the formula should be based on objective criteria</w:t>
      </w:r>
      <w:r w:rsidR="00C90D42" w:rsidRPr="00A61D0E">
        <w:rPr>
          <w:rFonts w:asciiTheme="minorHAnsi" w:hAnsiTheme="minorHAnsi" w:cstheme="minorHAnsi"/>
        </w:rPr>
        <w:t xml:space="preserve"> </w:t>
      </w:r>
      <w:r w:rsidRPr="00A61D0E">
        <w:rPr>
          <w:rFonts w:asciiTheme="minorHAnsi" w:hAnsiTheme="minorHAnsi" w:cstheme="minorHAnsi"/>
        </w:rPr>
        <w:t>that can be uniformly applied to interconnecting entities, should focus on the reliability</w:t>
      </w:r>
      <w:r w:rsidR="00C90D42" w:rsidRPr="00A61D0E">
        <w:rPr>
          <w:rFonts w:asciiTheme="minorHAnsi" w:hAnsiTheme="minorHAnsi" w:cstheme="minorHAnsi"/>
        </w:rPr>
        <w:t xml:space="preserve"> </w:t>
      </w:r>
      <w:r w:rsidRPr="00A61D0E">
        <w:rPr>
          <w:rFonts w:asciiTheme="minorHAnsi" w:hAnsiTheme="minorHAnsi" w:cstheme="minorHAnsi"/>
        </w:rPr>
        <w:t>contribution of the interconnecting resource, and should not be overly complex to</w:t>
      </w:r>
      <w:r w:rsidR="00C90D42" w:rsidRPr="00A61D0E">
        <w:rPr>
          <w:rFonts w:asciiTheme="minorHAnsi" w:hAnsiTheme="minorHAnsi" w:cstheme="minorHAnsi"/>
        </w:rPr>
        <w:t xml:space="preserve"> </w:t>
      </w:r>
      <w:r w:rsidRPr="00A61D0E">
        <w:rPr>
          <w:rFonts w:asciiTheme="minorHAnsi" w:hAnsiTheme="minorHAnsi" w:cstheme="minorHAnsi"/>
        </w:rPr>
        <w:t>administer.</w:t>
      </w:r>
    </w:p>
    <w:p w14:paraId="7EED7391" w14:textId="77777777" w:rsidR="00A61D0E" w:rsidRPr="00A61D0E" w:rsidRDefault="00A61D0E" w:rsidP="00A61D0E">
      <w:pPr>
        <w:pStyle w:val="ListParagraph"/>
        <w:rPr>
          <w:rFonts w:asciiTheme="minorHAnsi" w:hAnsiTheme="minorHAnsi" w:cstheme="minorHAnsi"/>
        </w:rPr>
      </w:pPr>
    </w:p>
    <w:p w14:paraId="401BABC0" w14:textId="14A1C493" w:rsidR="001C3D6A" w:rsidRPr="00A61D0E" w:rsidRDefault="00A61D0E" w:rsidP="00474662">
      <w:pPr>
        <w:pStyle w:val="ListParagraph"/>
        <w:numPr>
          <w:ilvl w:val="0"/>
          <w:numId w:val="30"/>
        </w:numPr>
        <w:jc w:val="both"/>
        <w:rPr>
          <w:rFonts w:asciiTheme="minorHAnsi" w:hAnsiTheme="minorHAnsi" w:cstheme="minorHAnsi"/>
        </w:rPr>
      </w:pPr>
      <w:r w:rsidRPr="00A61D0E">
        <w:rPr>
          <w:rFonts w:asciiTheme="minorHAnsi" w:hAnsiTheme="minorHAnsi" w:cstheme="minorHAnsi"/>
        </w:rPr>
        <w:t>A</w:t>
      </w:r>
      <w:r w:rsidR="00C90D42" w:rsidRPr="00A61D0E">
        <w:rPr>
          <w:rFonts w:asciiTheme="minorHAnsi" w:hAnsiTheme="minorHAnsi" w:cstheme="minorHAnsi"/>
        </w:rPr>
        <w:t>n a</w:t>
      </w:r>
      <w:r w:rsidR="009136E8" w:rsidRPr="00A61D0E">
        <w:rPr>
          <w:rFonts w:asciiTheme="minorHAnsi" w:hAnsiTheme="minorHAnsi" w:cstheme="minorHAnsi"/>
        </w:rPr>
        <w:t xml:space="preserve">nalysis </w:t>
      </w:r>
      <w:r w:rsidR="00C90D42" w:rsidRPr="00A61D0E">
        <w:rPr>
          <w:rFonts w:asciiTheme="minorHAnsi" w:hAnsiTheme="minorHAnsi" w:cstheme="minorHAnsi"/>
        </w:rPr>
        <w:t>of the</w:t>
      </w:r>
      <w:r w:rsidR="009136E8" w:rsidRPr="00A61D0E">
        <w:rPr>
          <w:rFonts w:asciiTheme="minorHAnsi" w:hAnsiTheme="minorHAnsi" w:cstheme="minorHAnsi"/>
        </w:rPr>
        <w:t xml:space="preserve"> actual data will need to be done before determining exactly how far back</w:t>
      </w:r>
      <w:r w:rsidR="00C90D42" w:rsidRPr="00A61D0E">
        <w:rPr>
          <w:rFonts w:asciiTheme="minorHAnsi" w:hAnsiTheme="minorHAnsi" w:cstheme="minorHAnsi"/>
        </w:rPr>
        <w:t xml:space="preserve"> </w:t>
      </w:r>
      <w:r w:rsidR="009136E8" w:rsidRPr="00A61D0E">
        <w:rPr>
          <w:rFonts w:asciiTheme="minorHAnsi" w:hAnsiTheme="minorHAnsi" w:cstheme="minorHAnsi"/>
        </w:rPr>
        <w:t xml:space="preserve">to stop when considering historical costs. </w:t>
      </w:r>
      <w:r w:rsidR="00C90D42" w:rsidRPr="00A61D0E">
        <w:rPr>
          <w:rFonts w:asciiTheme="minorHAnsi" w:hAnsiTheme="minorHAnsi" w:cstheme="minorHAnsi"/>
        </w:rPr>
        <w:t>Due to r</w:t>
      </w:r>
      <w:r w:rsidR="009136E8" w:rsidRPr="00A61D0E">
        <w:rPr>
          <w:rFonts w:asciiTheme="minorHAnsi" w:hAnsiTheme="minorHAnsi" w:cstheme="minorHAnsi"/>
        </w:rPr>
        <w:t>ecent inflation and supply chain cost increases</w:t>
      </w:r>
      <w:r w:rsidR="00C90D42" w:rsidRPr="00A61D0E">
        <w:rPr>
          <w:rFonts w:asciiTheme="minorHAnsi" w:hAnsiTheme="minorHAnsi" w:cstheme="minorHAnsi"/>
        </w:rPr>
        <w:t xml:space="preserve">, </w:t>
      </w:r>
      <w:r w:rsidR="009136E8" w:rsidRPr="00A61D0E">
        <w:rPr>
          <w:rFonts w:asciiTheme="minorHAnsi" w:hAnsiTheme="minorHAnsi" w:cstheme="minorHAnsi"/>
        </w:rPr>
        <w:t xml:space="preserve">it </w:t>
      </w:r>
      <w:r w:rsidR="00C90D42" w:rsidRPr="00A61D0E">
        <w:rPr>
          <w:rFonts w:asciiTheme="minorHAnsi" w:hAnsiTheme="minorHAnsi" w:cstheme="minorHAnsi"/>
        </w:rPr>
        <w:t xml:space="preserve">would be </w:t>
      </w:r>
      <w:r w:rsidR="009136E8" w:rsidRPr="00A61D0E">
        <w:rPr>
          <w:rFonts w:asciiTheme="minorHAnsi" w:hAnsiTheme="minorHAnsi" w:cstheme="minorHAnsi"/>
        </w:rPr>
        <w:t>unreasonable to consider a historical timeframe</w:t>
      </w:r>
      <w:r w:rsidR="00C90D42" w:rsidRPr="00A61D0E">
        <w:rPr>
          <w:rFonts w:asciiTheme="minorHAnsi" w:hAnsiTheme="minorHAnsi" w:cstheme="minorHAnsi"/>
        </w:rPr>
        <w:t xml:space="preserve"> </w:t>
      </w:r>
      <w:r w:rsidR="009136E8" w:rsidRPr="00A61D0E">
        <w:rPr>
          <w:rFonts w:asciiTheme="minorHAnsi" w:hAnsiTheme="minorHAnsi" w:cstheme="minorHAnsi"/>
        </w:rPr>
        <w:t xml:space="preserve">significantly beyond three or four years in setting the allowance. </w:t>
      </w:r>
    </w:p>
    <w:p w14:paraId="4CEE441C" w14:textId="77777777" w:rsidR="001C3D6A" w:rsidRPr="00474662" w:rsidRDefault="001C3D6A" w:rsidP="00474662">
      <w:pPr>
        <w:jc w:val="both"/>
        <w:rPr>
          <w:rFonts w:asciiTheme="minorHAnsi" w:hAnsiTheme="minorHAnsi" w:cstheme="minorHAnsi"/>
        </w:rPr>
      </w:pPr>
    </w:p>
    <w:p w14:paraId="7A95798D" w14:textId="2F069C71" w:rsidR="00F04A51" w:rsidRPr="00474662" w:rsidRDefault="00F04A51" w:rsidP="00474662">
      <w:pPr>
        <w:jc w:val="both"/>
        <w:rPr>
          <w:rFonts w:asciiTheme="minorHAnsi" w:hAnsiTheme="minorHAnsi" w:cstheme="minorHAnsi"/>
        </w:rPr>
      </w:pPr>
      <w:r w:rsidRPr="00474662">
        <w:rPr>
          <w:rFonts w:asciiTheme="minorHAnsi" w:hAnsiTheme="minorHAnsi" w:cstheme="minorHAnsi"/>
        </w:rPr>
        <w:t xml:space="preserve">TPCA’s responses can be found in their entirety </w:t>
      </w:r>
      <w:hyperlink r:id="rId16" w:history="1">
        <w:r w:rsidRPr="00474662">
          <w:rPr>
            <w:rStyle w:val="Hyperlink"/>
            <w:rFonts w:asciiTheme="minorHAnsi" w:hAnsiTheme="minorHAnsi" w:cstheme="minorHAnsi"/>
          </w:rPr>
          <w:t>HERE</w:t>
        </w:r>
      </w:hyperlink>
      <w:r w:rsidRPr="00474662">
        <w:rPr>
          <w:rFonts w:asciiTheme="minorHAnsi" w:hAnsiTheme="minorHAnsi" w:cstheme="minorHAnsi"/>
        </w:rPr>
        <w:t>.</w:t>
      </w:r>
    </w:p>
    <w:p w14:paraId="017C59B7" w14:textId="77777777" w:rsidR="001C3D6A" w:rsidRPr="00474662" w:rsidRDefault="001C3D6A" w:rsidP="00474662">
      <w:pPr>
        <w:jc w:val="both"/>
        <w:rPr>
          <w:rFonts w:asciiTheme="minorHAnsi" w:hAnsiTheme="minorHAnsi" w:cstheme="minorHAnsi"/>
          <w:b/>
          <w:bCs/>
          <w:color w:val="000000"/>
          <w:u w:val="single"/>
        </w:rPr>
      </w:pPr>
    </w:p>
    <w:p w14:paraId="7D5CA96D" w14:textId="582D38B9" w:rsidR="00D519D3" w:rsidRPr="00474662" w:rsidRDefault="00D519D3" w:rsidP="00474662">
      <w:pPr>
        <w:jc w:val="center"/>
        <w:rPr>
          <w:rFonts w:asciiTheme="minorHAnsi" w:hAnsiTheme="minorHAnsi" w:cstheme="minorHAnsi"/>
          <w:b/>
          <w:bCs/>
          <w:color w:val="000000"/>
          <w:u w:val="single"/>
        </w:rPr>
      </w:pPr>
      <w:r w:rsidRPr="00474662">
        <w:rPr>
          <w:rFonts w:asciiTheme="minorHAnsi" w:hAnsiTheme="minorHAnsi" w:cstheme="minorHAnsi"/>
          <w:b/>
          <w:bCs/>
          <w:color w:val="000000"/>
          <w:u w:val="single"/>
        </w:rPr>
        <w:t>ERCOT R</w:t>
      </w:r>
      <w:r w:rsidR="00DB6104" w:rsidRPr="00474662">
        <w:rPr>
          <w:rFonts w:asciiTheme="minorHAnsi" w:hAnsiTheme="minorHAnsi" w:cstheme="minorHAnsi"/>
          <w:b/>
          <w:bCs/>
          <w:color w:val="000000"/>
          <w:u w:val="single"/>
        </w:rPr>
        <w:t>equest for Proposal (</w:t>
      </w:r>
      <w:r w:rsidR="00C96FD4">
        <w:rPr>
          <w:rFonts w:asciiTheme="minorHAnsi" w:hAnsiTheme="minorHAnsi" w:cstheme="minorHAnsi"/>
          <w:b/>
          <w:bCs/>
          <w:color w:val="000000"/>
          <w:u w:val="single"/>
        </w:rPr>
        <w:t>“</w:t>
      </w:r>
      <w:r w:rsidR="00DB6104" w:rsidRPr="00474662">
        <w:rPr>
          <w:rFonts w:asciiTheme="minorHAnsi" w:hAnsiTheme="minorHAnsi" w:cstheme="minorHAnsi"/>
          <w:b/>
          <w:bCs/>
          <w:color w:val="000000"/>
          <w:u w:val="single"/>
        </w:rPr>
        <w:t>RFP</w:t>
      </w:r>
      <w:r w:rsidR="00C96FD4">
        <w:rPr>
          <w:rFonts w:asciiTheme="minorHAnsi" w:hAnsiTheme="minorHAnsi" w:cstheme="minorHAnsi"/>
          <w:b/>
          <w:bCs/>
          <w:color w:val="000000"/>
          <w:u w:val="single"/>
        </w:rPr>
        <w:t>”</w:t>
      </w:r>
      <w:r w:rsidR="00DB6104" w:rsidRPr="00474662">
        <w:rPr>
          <w:rFonts w:asciiTheme="minorHAnsi" w:hAnsiTheme="minorHAnsi" w:cstheme="minorHAnsi"/>
          <w:b/>
          <w:bCs/>
          <w:color w:val="000000"/>
          <w:u w:val="single"/>
        </w:rPr>
        <w:t>)</w:t>
      </w:r>
      <w:r w:rsidR="00165FE6">
        <w:rPr>
          <w:rFonts w:asciiTheme="minorHAnsi" w:hAnsiTheme="minorHAnsi" w:cstheme="minorHAnsi"/>
          <w:b/>
          <w:bCs/>
          <w:color w:val="000000"/>
          <w:u w:val="single"/>
        </w:rPr>
        <w:t xml:space="preserve"> for Winter Capacity</w:t>
      </w:r>
    </w:p>
    <w:p w14:paraId="53DD592F" w14:textId="77777777" w:rsidR="001653CD" w:rsidRPr="00474662" w:rsidRDefault="001653CD" w:rsidP="00474662">
      <w:pPr>
        <w:jc w:val="both"/>
        <w:rPr>
          <w:rFonts w:asciiTheme="minorHAnsi" w:hAnsiTheme="minorHAnsi" w:cstheme="minorHAnsi"/>
          <w:b/>
          <w:bCs/>
          <w:color w:val="000000"/>
          <w:u w:val="single"/>
        </w:rPr>
      </w:pPr>
    </w:p>
    <w:p w14:paraId="12890C92" w14:textId="77777777" w:rsidR="003B41ED" w:rsidRDefault="00DB6104" w:rsidP="00474662">
      <w:pPr>
        <w:jc w:val="both"/>
        <w:rPr>
          <w:rFonts w:asciiTheme="minorHAnsi" w:hAnsiTheme="minorHAnsi" w:cstheme="minorHAnsi"/>
          <w:color w:val="000000"/>
        </w:rPr>
      </w:pPr>
      <w:r w:rsidRPr="00474662">
        <w:rPr>
          <w:rFonts w:asciiTheme="minorHAnsi" w:hAnsiTheme="minorHAnsi" w:cstheme="minorHAnsi"/>
          <w:color w:val="000000"/>
        </w:rPr>
        <w:t>On October 2</w:t>
      </w:r>
      <w:r w:rsidRPr="00474662">
        <w:rPr>
          <w:rFonts w:asciiTheme="minorHAnsi" w:hAnsiTheme="minorHAnsi" w:cstheme="minorHAnsi"/>
          <w:color w:val="000000"/>
          <w:vertAlign w:val="superscript"/>
        </w:rPr>
        <w:t>nd</w:t>
      </w:r>
      <w:r w:rsidRPr="00474662">
        <w:rPr>
          <w:rFonts w:asciiTheme="minorHAnsi" w:hAnsiTheme="minorHAnsi" w:cstheme="minorHAnsi"/>
          <w:color w:val="000000"/>
        </w:rPr>
        <w:t xml:space="preserve">, ERCOT issued an RFP to stakeholders seeking to increase operating reserves for the </w:t>
      </w:r>
      <w:r w:rsidR="002950ED">
        <w:rPr>
          <w:rFonts w:asciiTheme="minorHAnsi" w:hAnsiTheme="minorHAnsi" w:cstheme="minorHAnsi"/>
          <w:color w:val="000000"/>
        </w:rPr>
        <w:t>W</w:t>
      </w:r>
      <w:r w:rsidRPr="00474662">
        <w:rPr>
          <w:rFonts w:asciiTheme="minorHAnsi" w:hAnsiTheme="minorHAnsi" w:cstheme="minorHAnsi"/>
          <w:color w:val="000000"/>
        </w:rPr>
        <w:t>inter 2023-2024 peak load season by up to an additional 3,000 MW.</w:t>
      </w:r>
      <w:r w:rsidR="006E1CA3" w:rsidRPr="00474662">
        <w:rPr>
          <w:rFonts w:asciiTheme="minorHAnsi" w:hAnsiTheme="minorHAnsi" w:cstheme="minorHAnsi"/>
          <w:color w:val="000000"/>
        </w:rPr>
        <w:t xml:space="preserve"> </w:t>
      </w:r>
      <w:r w:rsidR="003B41ED">
        <w:rPr>
          <w:rFonts w:asciiTheme="minorHAnsi" w:hAnsiTheme="minorHAnsi" w:cstheme="minorHAnsi"/>
          <w:color w:val="000000"/>
        </w:rPr>
        <w:t xml:space="preserve">These new MW could be in the form of either supply or demand response. </w:t>
      </w:r>
    </w:p>
    <w:p w14:paraId="5230302D" w14:textId="77777777" w:rsidR="003B41ED" w:rsidRDefault="003B41ED" w:rsidP="00474662">
      <w:pPr>
        <w:jc w:val="both"/>
        <w:rPr>
          <w:rFonts w:asciiTheme="minorHAnsi" w:hAnsiTheme="minorHAnsi" w:cstheme="minorHAnsi"/>
          <w:color w:val="000000"/>
        </w:rPr>
      </w:pPr>
    </w:p>
    <w:p w14:paraId="3315F3CF" w14:textId="34A403C0" w:rsidR="00DB6104" w:rsidRPr="00474662" w:rsidRDefault="006E1CA3" w:rsidP="00474662">
      <w:pPr>
        <w:jc w:val="both"/>
        <w:rPr>
          <w:rFonts w:asciiTheme="minorHAnsi" w:hAnsiTheme="minorHAnsi" w:cstheme="minorHAnsi"/>
          <w:color w:val="000000"/>
        </w:rPr>
      </w:pPr>
      <w:r w:rsidRPr="00474662">
        <w:rPr>
          <w:rFonts w:asciiTheme="minorHAnsi" w:hAnsiTheme="minorHAnsi" w:cstheme="minorHAnsi"/>
          <w:color w:val="000000"/>
        </w:rPr>
        <w:t xml:space="preserve">While the RFP listed several mothballed resources as being potentially eligible to offer capacity in response to the RFP, it is unclear at this time what resources may </w:t>
      </w:r>
      <w:r w:rsidR="001669F0" w:rsidRPr="00474662">
        <w:rPr>
          <w:rFonts w:asciiTheme="minorHAnsi" w:hAnsiTheme="minorHAnsi" w:cstheme="minorHAnsi"/>
          <w:color w:val="000000"/>
        </w:rPr>
        <w:t>be</w:t>
      </w:r>
      <w:r w:rsidRPr="00474662">
        <w:rPr>
          <w:rFonts w:asciiTheme="minorHAnsi" w:hAnsiTheme="minorHAnsi" w:cstheme="minorHAnsi"/>
          <w:color w:val="000000"/>
        </w:rPr>
        <w:t xml:space="preserve"> available by the December 1</w:t>
      </w:r>
      <w:r w:rsidRPr="00474662">
        <w:rPr>
          <w:rFonts w:asciiTheme="minorHAnsi" w:hAnsiTheme="minorHAnsi" w:cstheme="minorHAnsi"/>
          <w:color w:val="000000"/>
          <w:vertAlign w:val="superscript"/>
        </w:rPr>
        <w:t>st</w:t>
      </w:r>
      <w:r w:rsidRPr="00474662">
        <w:rPr>
          <w:rFonts w:asciiTheme="minorHAnsi" w:hAnsiTheme="minorHAnsi" w:cstheme="minorHAnsi"/>
          <w:color w:val="000000"/>
        </w:rPr>
        <w:t xml:space="preserve"> target service start date.</w:t>
      </w:r>
      <w:r w:rsidR="00EA58B1">
        <w:rPr>
          <w:rFonts w:asciiTheme="minorHAnsi" w:hAnsiTheme="minorHAnsi" w:cstheme="minorHAnsi"/>
          <w:color w:val="000000"/>
        </w:rPr>
        <w:t xml:space="preserve"> Some of these resources have been dismantled to some degree and may lack personnel or fuel contracts – all of which would take time to resolve before resuming operations.</w:t>
      </w:r>
    </w:p>
    <w:p w14:paraId="6C50C45D" w14:textId="77777777" w:rsidR="001669F0" w:rsidRPr="00474662" w:rsidRDefault="001669F0" w:rsidP="00474662">
      <w:pPr>
        <w:jc w:val="both"/>
        <w:rPr>
          <w:rFonts w:asciiTheme="minorHAnsi" w:hAnsiTheme="minorHAnsi" w:cstheme="minorHAnsi"/>
          <w:color w:val="000000"/>
        </w:rPr>
      </w:pPr>
    </w:p>
    <w:p w14:paraId="51D9AABA" w14:textId="2CCFC14F" w:rsidR="00634915" w:rsidRDefault="00E92D8C" w:rsidP="00474662">
      <w:pPr>
        <w:jc w:val="both"/>
        <w:rPr>
          <w:rFonts w:asciiTheme="minorHAnsi" w:hAnsiTheme="minorHAnsi" w:cstheme="minorHAnsi"/>
          <w:color w:val="000000"/>
        </w:rPr>
      </w:pPr>
      <w:r>
        <w:rPr>
          <w:rFonts w:asciiTheme="minorHAnsi" w:hAnsiTheme="minorHAnsi" w:cstheme="minorHAnsi"/>
          <w:color w:val="000000"/>
        </w:rPr>
        <w:t>The PUC</w:t>
      </w:r>
      <w:r w:rsidRPr="00474662">
        <w:rPr>
          <w:rFonts w:asciiTheme="minorHAnsi" w:hAnsiTheme="minorHAnsi" w:cstheme="minorHAnsi"/>
          <w:color w:val="000000"/>
        </w:rPr>
        <w:t xml:space="preserve"> </w:t>
      </w:r>
      <w:r>
        <w:rPr>
          <w:rFonts w:asciiTheme="minorHAnsi" w:hAnsiTheme="minorHAnsi" w:cstheme="minorHAnsi"/>
          <w:color w:val="000000"/>
        </w:rPr>
        <w:t>held</w:t>
      </w:r>
      <w:r w:rsidR="001669F0" w:rsidRPr="00474662">
        <w:rPr>
          <w:rFonts w:asciiTheme="minorHAnsi" w:hAnsiTheme="minorHAnsi" w:cstheme="minorHAnsi"/>
          <w:color w:val="000000"/>
        </w:rPr>
        <w:t xml:space="preserve"> </w:t>
      </w:r>
      <w:r>
        <w:rPr>
          <w:rFonts w:asciiTheme="minorHAnsi" w:hAnsiTheme="minorHAnsi" w:cstheme="minorHAnsi"/>
          <w:color w:val="000000"/>
        </w:rPr>
        <w:t>their 2023-24 Winter Weather Preparedness Work Session on</w:t>
      </w:r>
      <w:r w:rsidR="001669F0" w:rsidRPr="00474662">
        <w:rPr>
          <w:rFonts w:asciiTheme="minorHAnsi" w:hAnsiTheme="minorHAnsi" w:cstheme="minorHAnsi"/>
          <w:color w:val="000000"/>
        </w:rPr>
        <w:t xml:space="preserve"> October 20</w:t>
      </w:r>
      <w:r w:rsidR="001669F0" w:rsidRPr="00474662">
        <w:rPr>
          <w:rFonts w:asciiTheme="minorHAnsi" w:hAnsiTheme="minorHAnsi" w:cstheme="minorHAnsi"/>
          <w:color w:val="000000"/>
          <w:vertAlign w:val="superscript"/>
        </w:rPr>
        <w:t>t</w:t>
      </w:r>
      <w:r>
        <w:rPr>
          <w:rFonts w:asciiTheme="minorHAnsi" w:hAnsiTheme="minorHAnsi" w:cstheme="minorHAnsi"/>
          <w:color w:val="000000"/>
          <w:vertAlign w:val="superscript"/>
        </w:rPr>
        <w:t xml:space="preserve">h </w:t>
      </w:r>
      <w:r>
        <w:rPr>
          <w:rFonts w:asciiTheme="minorHAnsi" w:hAnsiTheme="minorHAnsi" w:cstheme="minorHAnsi"/>
          <w:color w:val="000000"/>
        </w:rPr>
        <w:t>during which ERCOT discussed the RFP in more detail</w:t>
      </w:r>
      <w:r w:rsidR="002F011B">
        <w:rPr>
          <w:rFonts w:asciiTheme="minorHAnsi" w:hAnsiTheme="minorHAnsi" w:cstheme="minorHAnsi"/>
          <w:color w:val="000000"/>
        </w:rPr>
        <w:t xml:space="preserve"> (the work session is available for viewing </w:t>
      </w:r>
      <w:hyperlink r:id="rId17" w:history="1">
        <w:r w:rsidR="002F011B" w:rsidRPr="002F011B">
          <w:rPr>
            <w:rStyle w:val="Hyperlink"/>
            <w:rFonts w:asciiTheme="minorHAnsi" w:hAnsiTheme="minorHAnsi" w:cstheme="minorHAnsi"/>
          </w:rPr>
          <w:t>HERE</w:t>
        </w:r>
      </w:hyperlink>
      <w:r w:rsidR="002F011B">
        <w:rPr>
          <w:rFonts w:asciiTheme="minorHAnsi" w:hAnsiTheme="minorHAnsi" w:cstheme="minorHAnsi"/>
          <w:color w:val="000000"/>
        </w:rPr>
        <w:t>)</w:t>
      </w:r>
      <w:r>
        <w:rPr>
          <w:rFonts w:asciiTheme="minorHAnsi" w:hAnsiTheme="minorHAnsi" w:cstheme="minorHAnsi"/>
          <w:color w:val="000000"/>
        </w:rPr>
        <w:t>.</w:t>
      </w:r>
      <w:r w:rsidR="003B41ED">
        <w:rPr>
          <w:rFonts w:asciiTheme="minorHAnsi" w:hAnsiTheme="minorHAnsi" w:cstheme="minorHAnsi"/>
          <w:color w:val="000000"/>
        </w:rPr>
        <w:t xml:space="preserve"> ERCOT explained that the RFP was in response to modeling which found there was a nearly 20% risk of an Energy Emergency Alert (“EEA”) event this winter. </w:t>
      </w:r>
      <w:r w:rsidR="00664341">
        <w:rPr>
          <w:rFonts w:asciiTheme="minorHAnsi" w:hAnsiTheme="minorHAnsi" w:cstheme="minorHAnsi"/>
          <w:color w:val="000000"/>
        </w:rPr>
        <w:t xml:space="preserve">This would exceed the 10% risk that is considered “elevated” by ERCOT and </w:t>
      </w:r>
      <w:r w:rsidR="00C157E3">
        <w:rPr>
          <w:rFonts w:asciiTheme="minorHAnsi" w:hAnsiTheme="minorHAnsi" w:cstheme="minorHAnsi"/>
          <w:color w:val="000000"/>
        </w:rPr>
        <w:t>the additional 3</w:t>
      </w:r>
      <w:r w:rsidR="00664341">
        <w:rPr>
          <w:rFonts w:asciiTheme="minorHAnsi" w:hAnsiTheme="minorHAnsi" w:cstheme="minorHAnsi"/>
          <w:color w:val="000000"/>
        </w:rPr>
        <w:t>,000 MW would bring the risk below the 10% elevated-risk threshold.</w:t>
      </w:r>
    </w:p>
    <w:p w14:paraId="0CF5A852" w14:textId="77777777" w:rsidR="00FA22EB" w:rsidRDefault="00FA22EB" w:rsidP="00474662">
      <w:pPr>
        <w:jc w:val="both"/>
        <w:rPr>
          <w:rFonts w:asciiTheme="minorHAnsi" w:hAnsiTheme="minorHAnsi" w:cstheme="minorHAnsi"/>
          <w:color w:val="000000"/>
        </w:rPr>
      </w:pPr>
    </w:p>
    <w:p w14:paraId="7B9BA3BE" w14:textId="0F09CDAD" w:rsidR="00E92D8C" w:rsidRDefault="001B0904" w:rsidP="00474662">
      <w:pPr>
        <w:jc w:val="both"/>
        <w:rPr>
          <w:rFonts w:asciiTheme="minorHAnsi" w:hAnsiTheme="minorHAnsi" w:cstheme="minorHAnsi"/>
          <w:color w:val="000000"/>
        </w:rPr>
      </w:pPr>
      <w:r>
        <w:rPr>
          <w:rFonts w:asciiTheme="minorHAnsi" w:hAnsiTheme="minorHAnsi" w:cstheme="minorHAnsi"/>
          <w:color w:val="000000"/>
        </w:rPr>
        <w:t xml:space="preserve">Following ERCOT’s presentation, there was a </w:t>
      </w:r>
      <w:r w:rsidR="00901D7E">
        <w:rPr>
          <w:rFonts w:asciiTheme="minorHAnsi" w:hAnsiTheme="minorHAnsi" w:cstheme="minorHAnsi"/>
          <w:color w:val="000000"/>
        </w:rPr>
        <w:t>Question-and-Answer</w:t>
      </w:r>
      <w:r>
        <w:rPr>
          <w:rFonts w:asciiTheme="minorHAnsi" w:hAnsiTheme="minorHAnsi" w:cstheme="minorHAnsi"/>
          <w:color w:val="000000"/>
        </w:rPr>
        <w:t xml:space="preserve"> session with s</w:t>
      </w:r>
      <w:r w:rsidR="00EC7A57">
        <w:rPr>
          <w:rFonts w:asciiTheme="minorHAnsi" w:hAnsiTheme="minorHAnsi" w:cstheme="minorHAnsi"/>
          <w:color w:val="000000"/>
        </w:rPr>
        <w:t>takeholders</w:t>
      </w:r>
      <w:r w:rsidR="002F011B">
        <w:rPr>
          <w:rFonts w:asciiTheme="minorHAnsi" w:hAnsiTheme="minorHAnsi" w:cstheme="minorHAnsi"/>
          <w:color w:val="000000"/>
        </w:rPr>
        <w:t>, including several TCPA members,</w:t>
      </w:r>
      <w:r w:rsidR="00EC7A57">
        <w:rPr>
          <w:rFonts w:asciiTheme="minorHAnsi" w:hAnsiTheme="minorHAnsi" w:cstheme="minorHAnsi"/>
          <w:color w:val="000000"/>
        </w:rPr>
        <w:t xml:space="preserve"> </w:t>
      </w:r>
      <w:r w:rsidR="002F011B">
        <w:rPr>
          <w:rFonts w:asciiTheme="minorHAnsi" w:hAnsiTheme="minorHAnsi" w:cstheme="minorHAnsi"/>
          <w:color w:val="000000"/>
        </w:rPr>
        <w:t xml:space="preserve">to discuss potential changes and clarifications to the RFP. ERCOT then issued </w:t>
      </w:r>
      <w:r w:rsidR="00EC7A57">
        <w:rPr>
          <w:rFonts w:asciiTheme="minorHAnsi" w:hAnsiTheme="minorHAnsi" w:cstheme="minorHAnsi"/>
          <w:color w:val="000000"/>
        </w:rPr>
        <w:t xml:space="preserve">a revised RFP and Governing Document </w:t>
      </w:r>
      <w:r w:rsidR="002F011B">
        <w:rPr>
          <w:rFonts w:asciiTheme="minorHAnsi" w:hAnsiTheme="minorHAnsi" w:cstheme="minorHAnsi"/>
          <w:color w:val="000000"/>
        </w:rPr>
        <w:t>on October 23</w:t>
      </w:r>
      <w:r w:rsidR="002F011B" w:rsidRPr="002F011B">
        <w:rPr>
          <w:rFonts w:asciiTheme="minorHAnsi" w:hAnsiTheme="minorHAnsi" w:cstheme="minorHAnsi"/>
          <w:color w:val="000000"/>
          <w:vertAlign w:val="superscript"/>
        </w:rPr>
        <w:t>rd</w:t>
      </w:r>
      <w:r w:rsidR="002F011B">
        <w:rPr>
          <w:rFonts w:asciiTheme="minorHAnsi" w:hAnsiTheme="minorHAnsi" w:cstheme="minorHAnsi"/>
          <w:color w:val="000000"/>
        </w:rPr>
        <w:t xml:space="preserve"> incorporating some of the concerns raised during the work session</w:t>
      </w:r>
      <w:r w:rsidR="00EC7A57">
        <w:rPr>
          <w:rFonts w:asciiTheme="minorHAnsi" w:hAnsiTheme="minorHAnsi" w:cstheme="minorHAnsi"/>
          <w:color w:val="000000"/>
        </w:rPr>
        <w:t xml:space="preserve">. </w:t>
      </w:r>
    </w:p>
    <w:p w14:paraId="7980F22A" w14:textId="77777777" w:rsidR="002F011B" w:rsidRDefault="002F011B" w:rsidP="00474662">
      <w:pPr>
        <w:jc w:val="both"/>
        <w:rPr>
          <w:rFonts w:asciiTheme="minorHAnsi" w:hAnsiTheme="minorHAnsi" w:cstheme="minorHAnsi"/>
          <w:color w:val="000000"/>
        </w:rPr>
      </w:pPr>
    </w:p>
    <w:p w14:paraId="0ED0228C" w14:textId="025D2E6B" w:rsidR="001653CD" w:rsidRDefault="002F011B" w:rsidP="00474662">
      <w:pPr>
        <w:jc w:val="both"/>
        <w:rPr>
          <w:rFonts w:asciiTheme="minorHAnsi" w:hAnsiTheme="minorHAnsi" w:cstheme="minorHAnsi"/>
          <w:color w:val="000000"/>
        </w:rPr>
      </w:pPr>
      <w:r>
        <w:rPr>
          <w:rFonts w:asciiTheme="minorHAnsi" w:hAnsiTheme="minorHAnsi" w:cstheme="minorHAnsi"/>
          <w:color w:val="000000"/>
        </w:rPr>
        <w:lastRenderedPageBreak/>
        <w:t>P</w:t>
      </w:r>
      <w:r w:rsidR="001669F0" w:rsidRPr="00474662">
        <w:rPr>
          <w:rFonts w:asciiTheme="minorHAnsi" w:hAnsiTheme="minorHAnsi" w:cstheme="minorHAnsi"/>
          <w:color w:val="000000"/>
        </w:rPr>
        <w:t>roposals are due</w:t>
      </w:r>
      <w:r>
        <w:rPr>
          <w:rFonts w:asciiTheme="minorHAnsi" w:hAnsiTheme="minorHAnsi" w:cstheme="minorHAnsi"/>
          <w:color w:val="000000"/>
        </w:rPr>
        <w:t xml:space="preserve"> to ERCOT on</w:t>
      </w:r>
      <w:r w:rsidR="001669F0" w:rsidRPr="00474662">
        <w:rPr>
          <w:rFonts w:asciiTheme="minorHAnsi" w:hAnsiTheme="minorHAnsi" w:cstheme="minorHAnsi"/>
          <w:color w:val="000000"/>
        </w:rPr>
        <w:t xml:space="preserve"> November 6</w:t>
      </w:r>
      <w:r w:rsidR="001669F0" w:rsidRPr="00474662">
        <w:rPr>
          <w:rFonts w:asciiTheme="minorHAnsi" w:hAnsiTheme="minorHAnsi" w:cstheme="minorHAnsi"/>
          <w:color w:val="000000"/>
          <w:vertAlign w:val="superscript"/>
        </w:rPr>
        <w:t>th</w:t>
      </w:r>
      <w:r w:rsidR="001669F0" w:rsidRPr="00474662">
        <w:rPr>
          <w:rFonts w:asciiTheme="minorHAnsi" w:hAnsiTheme="minorHAnsi" w:cstheme="minorHAnsi"/>
          <w:color w:val="000000"/>
        </w:rPr>
        <w:t>.</w:t>
      </w:r>
      <w:r w:rsidR="004F6FBC" w:rsidRPr="00474662">
        <w:rPr>
          <w:rFonts w:asciiTheme="minorHAnsi" w:hAnsiTheme="minorHAnsi" w:cstheme="minorHAnsi"/>
          <w:color w:val="000000"/>
        </w:rPr>
        <w:t xml:space="preserve"> TCPA will continue to monitor</w:t>
      </w:r>
      <w:r w:rsidR="000714C2">
        <w:rPr>
          <w:rFonts w:asciiTheme="minorHAnsi" w:hAnsiTheme="minorHAnsi" w:cstheme="minorHAnsi"/>
          <w:color w:val="000000"/>
        </w:rPr>
        <w:t xml:space="preserve"> this RFP</w:t>
      </w:r>
      <w:r w:rsidR="004F6FBC" w:rsidRPr="00474662">
        <w:rPr>
          <w:rFonts w:asciiTheme="minorHAnsi" w:hAnsiTheme="minorHAnsi" w:cstheme="minorHAnsi"/>
          <w:color w:val="000000"/>
        </w:rPr>
        <w:t xml:space="preserve"> and work with ERCOT</w:t>
      </w:r>
      <w:r w:rsidR="001F5815">
        <w:rPr>
          <w:rFonts w:asciiTheme="minorHAnsi" w:hAnsiTheme="minorHAnsi" w:cstheme="minorHAnsi"/>
          <w:color w:val="000000"/>
        </w:rPr>
        <w:t xml:space="preserve"> on reliability solutions</w:t>
      </w:r>
      <w:r w:rsidR="004F6FBC" w:rsidRPr="00474662">
        <w:rPr>
          <w:rFonts w:asciiTheme="minorHAnsi" w:hAnsiTheme="minorHAnsi" w:cstheme="minorHAnsi"/>
          <w:color w:val="000000"/>
        </w:rPr>
        <w:t>, as appropriate.</w:t>
      </w:r>
    </w:p>
    <w:p w14:paraId="41405D76" w14:textId="77777777" w:rsidR="006234D6" w:rsidRDefault="006234D6" w:rsidP="00474662">
      <w:pPr>
        <w:jc w:val="both"/>
        <w:rPr>
          <w:rFonts w:asciiTheme="minorHAnsi" w:hAnsiTheme="minorHAnsi" w:cstheme="minorHAnsi"/>
          <w:color w:val="000000"/>
        </w:rPr>
      </w:pPr>
    </w:p>
    <w:p w14:paraId="2195B36F" w14:textId="7AD2B9F9" w:rsidR="006234D6" w:rsidRPr="00474662" w:rsidRDefault="006234D6" w:rsidP="00474662">
      <w:pPr>
        <w:jc w:val="both"/>
        <w:rPr>
          <w:rFonts w:asciiTheme="minorHAnsi" w:hAnsiTheme="minorHAnsi" w:cstheme="minorHAnsi"/>
          <w:b/>
          <w:bCs/>
          <w:color w:val="000000"/>
          <w:u w:val="single"/>
        </w:rPr>
      </w:pPr>
      <w:r>
        <w:rPr>
          <w:rFonts w:asciiTheme="minorHAnsi" w:hAnsiTheme="minorHAnsi" w:cstheme="minorHAnsi"/>
          <w:color w:val="000000"/>
        </w:rPr>
        <w:t xml:space="preserve">The </w:t>
      </w:r>
      <w:r w:rsidR="00EC7A57">
        <w:rPr>
          <w:rFonts w:asciiTheme="minorHAnsi" w:hAnsiTheme="minorHAnsi" w:cstheme="minorHAnsi"/>
          <w:color w:val="000000"/>
        </w:rPr>
        <w:t xml:space="preserve">Revised </w:t>
      </w:r>
      <w:r>
        <w:rPr>
          <w:rFonts w:asciiTheme="minorHAnsi" w:hAnsiTheme="minorHAnsi" w:cstheme="minorHAnsi"/>
          <w:color w:val="000000"/>
        </w:rPr>
        <w:t xml:space="preserve">RFP can be found </w:t>
      </w:r>
      <w:hyperlink r:id="rId18" w:history="1">
        <w:r w:rsidR="00EC7A57" w:rsidRPr="00EC7A57">
          <w:rPr>
            <w:rStyle w:val="Hyperlink"/>
            <w:rFonts w:asciiTheme="minorHAnsi" w:hAnsiTheme="minorHAnsi" w:cstheme="minorHAnsi"/>
          </w:rPr>
          <w:t>HERE</w:t>
        </w:r>
      </w:hyperlink>
      <w:r w:rsidR="00EC7A57">
        <w:rPr>
          <w:rFonts w:asciiTheme="minorHAnsi" w:hAnsiTheme="minorHAnsi" w:cstheme="minorHAnsi"/>
        </w:rPr>
        <w:t xml:space="preserve"> and the Revised Governing Document can be found </w:t>
      </w:r>
      <w:hyperlink r:id="rId19" w:history="1">
        <w:r w:rsidR="00EC7A57" w:rsidRPr="00EC7A57">
          <w:rPr>
            <w:rStyle w:val="Hyperlink"/>
            <w:rFonts w:asciiTheme="minorHAnsi" w:hAnsiTheme="minorHAnsi" w:cstheme="minorHAnsi"/>
          </w:rPr>
          <w:t>HERE</w:t>
        </w:r>
      </w:hyperlink>
      <w:r w:rsidR="00EC7A57">
        <w:rPr>
          <w:rFonts w:asciiTheme="minorHAnsi" w:hAnsiTheme="minorHAnsi" w:cstheme="minorHAnsi"/>
        </w:rPr>
        <w:t>.</w:t>
      </w:r>
    </w:p>
    <w:p w14:paraId="254A7368" w14:textId="50D07DBE" w:rsidR="00F73334" w:rsidRPr="00474662" w:rsidRDefault="00F73334" w:rsidP="00474662">
      <w:pPr>
        <w:jc w:val="both"/>
        <w:rPr>
          <w:rFonts w:asciiTheme="minorHAnsi" w:hAnsiTheme="minorHAnsi" w:cstheme="minorHAnsi"/>
          <w:b/>
          <w:bCs/>
          <w:color w:val="000000"/>
          <w:u w:val="single"/>
        </w:rPr>
      </w:pPr>
    </w:p>
    <w:p w14:paraId="3E7EBDF7" w14:textId="33A14B37" w:rsidR="0055286B" w:rsidRPr="00474662" w:rsidRDefault="00AA5450" w:rsidP="00474662">
      <w:pPr>
        <w:jc w:val="both"/>
        <w:rPr>
          <w:rFonts w:asciiTheme="minorHAnsi" w:hAnsiTheme="minorHAnsi" w:cstheme="minorHAnsi"/>
          <w:color w:val="000000"/>
        </w:rPr>
      </w:pPr>
      <w:r w:rsidRPr="00474662">
        <w:rPr>
          <w:rFonts w:asciiTheme="minorHAnsi" w:hAnsiTheme="minorHAnsi" w:cstheme="minorHAnsi"/>
          <w:color w:val="000000"/>
        </w:rPr>
        <w:t>Please feel free to reach out to TCPA with any questions or comments you may have.</w:t>
      </w:r>
    </w:p>
    <w:p w14:paraId="5D4B8239" w14:textId="7A4B875C" w:rsidR="006E01A6" w:rsidRPr="00FB2B41" w:rsidRDefault="006E01A6" w:rsidP="00C45F67">
      <w:pPr>
        <w:jc w:val="both"/>
        <w:rPr>
          <w:rFonts w:asciiTheme="minorHAnsi" w:hAnsiTheme="minorHAnsi" w:cstheme="minorHAnsi"/>
          <w:color w:val="000000"/>
        </w:rPr>
      </w:pPr>
    </w:p>
    <w:p w14:paraId="34CFAEA8" w14:textId="798652AD" w:rsidR="006E01A6" w:rsidRPr="00FB2B41" w:rsidRDefault="006E01A6" w:rsidP="00C45F67">
      <w:pPr>
        <w:jc w:val="both"/>
        <w:rPr>
          <w:rFonts w:asciiTheme="minorHAnsi" w:hAnsiTheme="minorHAnsi" w:cstheme="minorHAnsi"/>
          <w:color w:val="000000"/>
        </w:rPr>
      </w:pPr>
      <w:r w:rsidRPr="00FB2B41">
        <w:rPr>
          <w:rFonts w:asciiTheme="minorHAnsi" w:hAnsiTheme="minorHAnsi" w:cstheme="minorHAnsi"/>
          <w:color w:val="000000"/>
        </w:rPr>
        <w:t>Michele Richmond, Executive Director                                             </w:t>
      </w:r>
      <w:r w:rsidR="00EF3B76">
        <w:rPr>
          <w:rFonts w:asciiTheme="minorHAnsi" w:hAnsiTheme="minorHAnsi" w:cstheme="minorHAnsi"/>
          <w:color w:val="000000"/>
        </w:rPr>
        <w:t xml:space="preserve"> </w:t>
      </w:r>
      <w:r w:rsidRPr="00FB2B41">
        <w:rPr>
          <w:rFonts w:asciiTheme="minorHAnsi" w:hAnsiTheme="minorHAnsi" w:cstheme="minorHAnsi"/>
          <w:color w:val="000000"/>
        </w:rPr>
        <w:t>Eric Woomer  </w:t>
      </w:r>
      <w:r w:rsidRPr="00FB2B41">
        <w:rPr>
          <w:rStyle w:val="apple-converted-space"/>
          <w:rFonts w:asciiTheme="minorHAnsi" w:hAnsiTheme="minorHAnsi" w:cstheme="minorHAnsi"/>
          <w:color w:val="000000"/>
        </w:rPr>
        <w:t> </w:t>
      </w:r>
    </w:p>
    <w:p w14:paraId="1E6C36BB" w14:textId="01A947C0" w:rsidR="006E01A6" w:rsidRPr="00FB2B41" w:rsidRDefault="006E01A6" w:rsidP="00C45F67">
      <w:pPr>
        <w:jc w:val="both"/>
        <w:rPr>
          <w:rFonts w:asciiTheme="minorHAnsi" w:hAnsiTheme="minorHAnsi" w:cstheme="minorHAnsi"/>
          <w:color w:val="000000"/>
        </w:rPr>
      </w:pPr>
      <w:r w:rsidRPr="00FB2B41">
        <w:rPr>
          <w:rFonts w:asciiTheme="minorHAnsi" w:hAnsiTheme="minorHAnsi" w:cstheme="minorHAnsi"/>
          <w:color w:val="000000"/>
        </w:rPr>
        <w:t>Texas Competitive Power Advocates                                                 Eric Woomer</w:t>
      </w:r>
      <w:r w:rsidR="006D3B13" w:rsidRPr="00FB2B41">
        <w:rPr>
          <w:rFonts w:asciiTheme="minorHAnsi" w:hAnsiTheme="minorHAnsi" w:cstheme="minorHAnsi"/>
          <w:color w:val="000000"/>
        </w:rPr>
        <w:t xml:space="preserve"> / </w:t>
      </w:r>
      <w:r w:rsidRPr="00FB2B41">
        <w:rPr>
          <w:rFonts w:asciiTheme="minorHAnsi" w:hAnsiTheme="minorHAnsi" w:cstheme="minorHAnsi"/>
          <w:color w:val="000000"/>
        </w:rPr>
        <w:t>Policy Solutions</w:t>
      </w:r>
    </w:p>
    <w:p w14:paraId="387C534A" w14:textId="7B19E470" w:rsidR="006E01A6" w:rsidRPr="00FB2B41" w:rsidRDefault="00000000" w:rsidP="00C45F67">
      <w:pPr>
        <w:jc w:val="both"/>
        <w:rPr>
          <w:rFonts w:asciiTheme="minorHAnsi" w:hAnsiTheme="minorHAnsi" w:cstheme="minorHAnsi"/>
          <w:color w:val="000000"/>
        </w:rPr>
      </w:pPr>
      <w:hyperlink r:id="rId20" w:history="1">
        <w:r w:rsidR="006E01A6" w:rsidRPr="00FB2B41">
          <w:rPr>
            <w:rStyle w:val="Hyperlink"/>
            <w:rFonts w:asciiTheme="minorHAnsi" w:hAnsiTheme="minorHAnsi" w:cstheme="minorHAnsi"/>
            <w:color w:val="0563C1"/>
          </w:rPr>
          <w:t>michele@competitivepower.org</w:t>
        </w:r>
      </w:hyperlink>
      <w:r w:rsidR="006E01A6" w:rsidRPr="00FB2B41">
        <w:rPr>
          <w:rFonts w:asciiTheme="minorHAnsi" w:hAnsiTheme="minorHAnsi" w:cstheme="minorHAnsi"/>
          <w:color w:val="000000"/>
        </w:rPr>
        <w:t xml:space="preserve">                                                        </w:t>
      </w:r>
      <w:hyperlink r:id="rId21" w:history="1">
        <w:r w:rsidR="00024DEB" w:rsidRPr="002A04AA">
          <w:rPr>
            <w:rStyle w:val="Hyperlink"/>
            <w:rFonts w:asciiTheme="minorHAnsi" w:hAnsiTheme="minorHAnsi" w:cstheme="minorHAnsi"/>
            <w:color w:val="4472C4" w:themeColor="accent1"/>
          </w:rPr>
          <w:t>eric@ericwoomer.com</w:t>
        </w:r>
      </w:hyperlink>
    </w:p>
    <w:p w14:paraId="39F38D44" w14:textId="16CBE033" w:rsidR="006E01A6" w:rsidRPr="00FB2B41" w:rsidRDefault="006E01A6" w:rsidP="00C45F67">
      <w:pPr>
        <w:jc w:val="both"/>
        <w:rPr>
          <w:rFonts w:asciiTheme="minorHAnsi" w:hAnsiTheme="minorHAnsi" w:cstheme="minorHAnsi"/>
          <w:color w:val="000000"/>
        </w:rPr>
      </w:pPr>
      <w:r w:rsidRPr="00FB2B41">
        <w:rPr>
          <w:rFonts w:asciiTheme="minorHAnsi" w:hAnsiTheme="minorHAnsi" w:cstheme="minorHAnsi"/>
          <w:color w:val="000000"/>
        </w:rPr>
        <w:t>cell: 512-653-7447                                                                                 cell:  512-845-9552</w:t>
      </w:r>
    </w:p>
    <w:p w14:paraId="139F81CC" w14:textId="44E73F20" w:rsidR="0055286B" w:rsidRPr="002A04AA" w:rsidRDefault="00000000" w:rsidP="00C45F67">
      <w:pPr>
        <w:jc w:val="both"/>
        <w:rPr>
          <w:rStyle w:val="Hyperlink"/>
          <w:rFonts w:asciiTheme="minorHAnsi" w:hAnsiTheme="minorHAnsi" w:cstheme="minorHAnsi"/>
          <w:color w:val="4472C4" w:themeColor="accent1"/>
        </w:rPr>
      </w:pPr>
      <w:hyperlink r:id="rId22" w:history="1">
        <w:r w:rsidR="006E01A6" w:rsidRPr="002A04AA">
          <w:rPr>
            <w:rStyle w:val="Hyperlink"/>
            <w:rFonts w:asciiTheme="minorHAnsi" w:hAnsiTheme="minorHAnsi" w:cstheme="minorHAnsi"/>
            <w:color w:val="4472C4" w:themeColor="accent1"/>
          </w:rPr>
          <w:t>www.competitivepower.org</w:t>
        </w:r>
      </w:hyperlink>
      <w:r w:rsidR="006E01A6" w:rsidRPr="002A04AA">
        <w:rPr>
          <w:rFonts w:asciiTheme="minorHAnsi" w:hAnsiTheme="minorHAnsi" w:cstheme="minorHAnsi"/>
          <w:color w:val="4472C4" w:themeColor="accent1"/>
        </w:rPr>
        <w:t>                                                               </w:t>
      </w:r>
      <w:r w:rsidR="006E01A6" w:rsidRPr="002A04AA">
        <w:rPr>
          <w:rStyle w:val="apple-converted-space"/>
          <w:rFonts w:asciiTheme="minorHAnsi" w:hAnsiTheme="minorHAnsi" w:cstheme="minorHAnsi"/>
          <w:color w:val="4472C4" w:themeColor="accent1"/>
        </w:rPr>
        <w:t> </w:t>
      </w:r>
      <w:hyperlink r:id="rId23" w:history="1">
        <w:r w:rsidR="006E01A6" w:rsidRPr="002A04AA">
          <w:rPr>
            <w:rStyle w:val="Hyperlink"/>
            <w:rFonts w:asciiTheme="minorHAnsi" w:hAnsiTheme="minorHAnsi" w:cstheme="minorHAnsi"/>
            <w:color w:val="4472C4" w:themeColor="accent1"/>
          </w:rPr>
          <w:t>www.ericwoomer.com</w:t>
        </w:r>
      </w:hyperlink>
    </w:p>
    <w:p w14:paraId="3DF30126" w14:textId="77777777" w:rsidR="002A04AA" w:rsidRPr="002A04AA" w:rsidRDefault="002A04AA" w:rsidP="00C45F67">
      <w:pPr>
        <w:jc w:val="both"/>
        <w:rPr>
          <w:rStyle w:val="Hyperlink"/>
          <w:rFonts w:asciiTheme="minorHAnsi" w:hAnsiTheme="minorHAnsi" w:cstheme="minorHAnsi"/>
          <w:color w:val="4472C4" w:themeColor="accent1"/>
        </w:rPr>
      </w:pPr>
    </w:p>
    <w:p w14:paraId="7B9FA6E9" w14:textId="46F415AC" w:rsidR="002A04AA" w:rsidRDefault="002A04AA" w:rsidP="00C45F67">
      <w:pPr>
        <w:jc w:val="both"/>
        <w:rPr>
          <w:rStyle w:val="Hyperlink"/>
          <w:rFonts w:asciiTheme="minorHAnsi" w:hAnsiTheme="minorHAnsi" w:cstheme="minorHAnsi"/>
          <w:color w:val="000000" w:themeColor="text1"/>
          <w:u w:val="none"/>
        </w:rPr>
      </w:pPr>
      <w:r>
        <w:rPr>
          <w:rStyle w:val="Hyperlink"/>
          <w:rFonts w:asciiTheme="minorHAnsi" w:hAnsiTheme="minorHAnsi" w:cstheme="minorHAnsi"/>
          <w:color w:val="000000" w:themeColor="text1"/>
          <w:u w:val="none"/>
        </w:rPr>
        <w:t>Paul Townsend, Director of Communications</w:t>
      </w:r>
      <w:r w:rsidR="00911155">
        <w:rPr>
          <w:rStyle w:val="Hyperlink"/>
          <w:rFonts w:asciiTheme="minorHAnsi" w:hAnsiTheme="minorHAnsi" w:cstheme="minorHAnsi"/>
          <w:color w:val="000000" w:themeColor="text1"/>
          <w:u w:val="none"/>
        </w:rPr>
        <w:t xml:space="preserve"> &amp; Administration</w:t>
      </w:r>
    </w:p>
    <w:p w14:paraId="0E2F791F" w14:textId="193FEACE" w:rsidR="002A04AA" w:rsidRDefault="002A04AA" w:rsidP="00C45F67">
      <w:pPr>
        <w:jc w:val="both"/>
        <w:rPr>
          <w:rStyle w:val="Hyperlink"/>
          <w:rFonts w:asciiTheme="minorHAnsi" w:hAnsiTheme="minorHAnsi" w:cstheme="minorHAnsi"/>
          <w:color w:val="000000" w:themeColor="text1"/>
          <w:u w:val="none"/>
        </w:rPr>
      </w:pPr>
      <w:r>
        <w:rPr>
          <w:rStyle w:val="Hyperlink"/>
          <w:rFonts w:asciiTheme="minorHAnsi" w:hAnsiTheme="minorHAnsi" w:cstheme="minorHAnsi"/>
          <w:color w:val="000000" w:themeColor="text1"/>
          <w:u w:val="none"/>
        </w:rPr>
        <w:t>Texas Competitive Power Advocates</w:t>
      </w:r>
    </w:p>
    <w:p w14:paraId="0D835077" w14:textId="0C2E52F3" w:rsidR="002A04AA" w:rsidRPr="002A04AA" w:rsidRDefault="002A04AA" w:rsidP="00C45F67">
      <w:pPr>
        <w:jc w:val="both"/>
        <w:rPr>
          <w:rStyle w:val="Hyperlink"/>
          <w:rFonts w:asciiTheme="minorHAnsi" w:hAnsiTheme="minorHAnsi" w:cstheme="minorHAnsi"/>
          <w:color w:val="4472C4" w:themeColor="accent1"/>
          <w:u w:val="none"/>
        </w:rPr>
      </w:pPr>
      <w:hyperlink r:id="rId24" w:history="1">
        <w:r w:rsidRPr="002A04AA">
          <w:rPr>
            <w:rStyle w:val="Hyperlink"/>
            <w:rFonts w:asciiTheme="minorHAnsi" w:hAnsiTheme="minorHAnsi" w:cstheme="minorHAnsi"/>
            <w:color w:val="4472C4" w:themeColor="accent1"/>
          </w:rPr>
          <w:t>paul@competitivepower.org</w:t>
        </w:r>
      </w:hyperlink>
    </w:p>
    <w:p w14:paraId="30F3A5D0" w14:textId="7405DCCC" w:rsidR="002A04AA" w:rsidRDefault="002A04AA" w:rsidP="00C45F67">
      <w:pPr>
        <w:jc w:val="both"/>
        <w:rPr>
          <w:rStyle w:val="Hyperlink"/>
          <w:rFonts w:asciiTheme="minorHAnsi" w:hAnsiTheme="minorHAnsi" w:cstheme="minorHAnsi"/>
          <w:color w:val="000000" w:themeColor="text1"/>
          <w:u w:val="none"/>
        </w:rPr>
      </w:pPr>
      <w:r>
        <w:rPr>
          <w:rStyle w:val="Hyperlink"/>
          <w:rFonts w:asciiTheme="minorHAnsi" w:hAnsiTheme="minorHAnsi" w:cstheme="minorHAnsi"/>
          <w:color w:val="000000" w:themeColor="text1"/>
          <w:u w:val="none"/>
        </w:rPr>
        <w:t>cell: 512-853-0655</w:t>
      </w:r>
    </w:p>
    <w:p w14:paraId="7DE15FF2" w14:textId="0A066239" w:rsidR="002A04AA" w:rsidRPr="002A04AA" w:rsidRDefault="002A04AA" w:rsidP="00C45F67">
      <w:pPr>
        <w:jc w:val="both"/>
        <w:rPr>
          <w:rFonts w:asciiTheme="minorHAnsi" w:hAnsiTheme="minorHAnsi" w:cstheme="minorHAnsi"/>
          <w:color w:val="4472C4" w:themeColor="accent1"/>
        </w:rPr>
      </w:pPr>
      <w:hyperlink r:id="rId25" w:history="1">
        <w:r w:rsidRPr="002A04AA">
          <w:rPr>
            <w:rStyle w:val="Hyperlink"/>
            <w:rFonts w:asciiTheme="minorHAnsi" w:hAnsiTheme="minorHAnsi" w:cstheme="minorHAnsi"/>
            <w:color w:val="4472C4" w:themeColor="accent1"/>
          </w:rPr>
          <w:t>www.competitivepower.org</w:t>
        </w:r>
      </w:hyperlink>
      <w:r w:rsidRPr="002A04AA">
        <w:rPr>
          <w:rStyle w:val="Hyperlink"/>
          <w:rFonts w:asciiTheme="minorHAnsi" w:hAnsiTheme="minorHAnsi" w:cstheme="minorHAnsi"/>
          <w:color w:val="4472C4" w:themeColor="accent1"/>
          <w:u w:val="none"/>
        </w:rPr>
        <w:t xml:space="preserve"> </w:t>
      </w:r>
    </w:p>
    <w:sectPr w:rsidR="002A04AA" w:rsidRPr="002A04AA" w:rsidSect="00C049FF">
      <w:headerReference w:type="default" r:id="rId26"/>
      <w:footerReference w:type="default" r:id="rId27"/>
      <w:pgSz w:w="12240" w:h="15840"/>
      <w:pgMar w:top="1440" w:right="1440" w:bottom="1440" w:left="1440" w:header="720" w:footer="720" w:gutter="0"/>
      <w:pgBorders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2D92" w14:textId="77777777" w:rsidR="00230D81" w:rsidRDefault="00230D81" w:rsidP="00AA5450">
      <w:r>
        <w:separator/>
      </w:r>
    </w:p>
  </w:endnote>
  <w:endnote w:type="continuationSeparator" w:id="0">
    <w:p w14:paraId="32AF45F0" w14:textId="77777777" w:rsidR="00230D81" w:rsidRDefault="00230D81" w:rsidP="00AA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960660"/>
      <w:docPartObj>
        <w:docPartGallery w:val="Page Numbers (Bottom of Page)"/>
        <w:docPartUnique/>
      </w:docPartObj>
    </w:sdtPr>
    <w:sdtEndPr>
      <w:rPr>
        <w:rFonts w:asciiTheme="minorHAnsi" w:hAnsiTheme="minorHAnsi" w:cstheme="minorHAnsi"/>
        <w:noProof/>
        <w:sz w:val="20"/>
        <w:szCs w:val="20"/>
      </w:rPr>
    </w:sdtEndPr>
    <w:sdtContent>
      <w:p w14:paraId="1F16366F" w14:textId="70CD7100" w:rsidR="00930D28" w:rsidRPr="00762252" w:rsidRDefault="00930D28">
        <w:pPr>
          <w:pStyle w:val="Footer"/>
          <w:jc w:val="center"/>
          <w:rPr>
            <w:rFonts w:asciiTheme="minorHAnsi" w:hAnsiTheme="minorHAnsi" w:cstheme="minorHAnsi"/>
            <w:sz w:val="20"/>
            <w:szCs w:val="20"/>
          </w:rPr>
        </w:pPr>
        <w:r w:rsidRPr="00762252">
          <w:rPr>
            <w:rFonts w:asciiTheme="minorHAnsi" w:hAnsiTheme="minorHAnsi" w:cstheme="minorHAnsi"/>
            <w:sz w:val="20"/>
            <w:szCs w:val="20"/>
          </w:rPr>
          <w:fldChar w:fldCharType="begin"/>
        </w:r>
        <w:r w:rsidRPr="00762252">
          <w:rPr>
            <w:rFonts w:asciiTheme="minorHAnsi" w:hAnsiTheme="minorHAnsi" w:cstheme="minorHAnsi"/>
            <w:sz w:val="20"/>
            <w:szCs w:val="20"/>
          </w:rPr>
          <w:instrText xml:space="preserve"> PAGE   \* MERGEFORMAT </w:instrText>
        </w:r>
        <w:r w:rsidRPr="00762252">
          <w:rPr>
            <w:rFonts w:asciiTheme="minorHAnsi" w:hAnsiTheme="minorHAnsi" w:cstheme="minorHAnsi"/>
            <w:sz w:val="20"/>
            <w:szCs w:val="20"/>
          </w:rPr>
          <w:fldChar w:fldCharType="separate"/>
        </w:r>
        <w:r w:rsidRPr="00762252">
          <w:rPr>
            <w:rFonts w:asciiTheme="minorHAnsi" w:hAnsiTheme="minorHAnsi" w:cstheme="minorHAnsi"/>
            <w:noProof/>
            <w:sz w:val="20"/>
            <w:szCs w:val="20"/>
          </w:rPr>
          <w:t>2</w:t>
        </w:r>
        <w:r w:rsidRPr="00762252">
          <w:rPr>
            <w:rFonts w:asciiTheme="minorHAnsi" w:hAnsiTheme="minorHAnsi" w:cstheme="minorHAnsi"/>
            <w:noProof/>
            <w:sz w:val="20"/>
            <w:szCs w:val="20"/>
          </w:rPr>
          <w:fldChar w:fldCharType="end"/>
        </w:r>
      </w:p>
    </w:sdtContent>
  </w:sdt>
  <w:p w14:paraId="5B86BCD8" w14:textId="77777777" w:rsidR="00432B27" w:rsidRDefault="00432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F0DD" w14:textId="77777777" w:rsidR="00230D81" w:rsidRDefault="00230D81" w:rsidP="00AA5450">
      <w:r>
        <w:separator/>
      </w:r>
    </w:p>
  </w:footnote>
  <w:footnote w:type="continuationSeparator" w:id="0">
    <w:p w14:paraId="23FF7522" w14:textId="77777777" w:rsidR="00230D81" w:rsidRDefault="00230D81" w:rsidP="00AA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F9B" w14:textId="08D8E098" w:rsidR="00AA5450" w:rsidRPr="00AA5450" w:rsidRDefault="006E01A6" w:rsidP="00AA5450">
    <w:pPr>
      <w:pStyle w:val="Header"/>
    </w:pPr>
    <w:r>
      <w:rPr>
        <w:noProof/>
      </w:rPr>
      <w:drawing>
        <wp:anchor distT="0" distB="0" distL="114300" distR="114300" simplePos="0" relativeHeight="251657216" behindDoc="0" locked="0" layoutInCell="1" allowOverlap="1" wp14:anchorId="31F531B4" wp14:editId="28432088">
          <wp:simplePos x="0" y="0"/>
          <wp:positionH relativeFrom="column">
            <wp:posOffset>4636770</wp:posOffset>
          </wp:positionH>
          <wp:positionV relativeFrom="paragraph">
            <wp:posOffset>460375</wp:posOffset>
          </wp:positionV>
          <wp:extent cx="1268095" cy="504190"/>
          <wp:effectExtent l="0" t="0" r="1905" b="381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095" cy="504190"/>
                  </a:xfrm>
                  <a:prstGeom prst="rect">
                    <a:avLst/>
                  </a:prstGeom>
                </pic:spPr>
              </pic:pic>
            </a:graphicData>
          </a:graphic>
          <wp14:sizeRelH relativeFrom="page">
            <wp14:pctWidth>0</wp14:pctWidth>
          </wp14:sizeRelH>
          <wp14:sizeRelV relativeFrom="page">
            <wp14:pctHeight>0</wp14:pctHeight>
          </wp14:sizeRelV>
        </wp:anchor>
      </w:drawing>
    </w:r>
    <w:r w:rsidR="00AA5450">
      <w:rPr>
        <w:noProof/>
      </w:rPr>
      <w:drawing>
        <wp:inline distT="0" distB="0" distL="0" distR="0" wp14:anchorId="3E040438" wp14:editId="38E58EBA">
          <wp:extent cx="1124712" cy="1124712"/>
          <wp:effectExtent l="0" t="0" r="5715" b="5715"/>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r w:rsidR="00AA5450">
      <w:tab/>
    </w:r>
    <w:r w:rsidR="00AA5450">
      <w:tab/>
    </w:r>
    <w:r w:rsidR="00AA54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25"/>
    <w:multiLevelType w:val="multilevel"/>
    <w:tmpl w:val="62D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B71B5"/>
    <w:multiLevelType w:val="hybridMultilevel"/>
    <w:tmpl w:val="AB880C7A"/>
    <w:lvl w:ilvl="0" w:tplc="FC6A105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0A3"/>
    <w:multiLevelType w:val="hybridMultilevel"/>
    <w:tmpl w:val="299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EE0"/>
    <w:multiLevelType w:val="hybridMultilevel"/>
    <w:tmpl w:val="0E6EE55C"/>
    <w:lvl w:ilvl="0" w:tplc="058E6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B33"/>
    <w:multiLevelType w:val="hybridMultilevel"/>
    <w:tmpl w:val="9F40E3AA"/>
    <w:lvl w:ilvl="0" w:tplc="57AA826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A3390"/>
    <w:multiLevelType w:val="hybridMultilevel"/>
    <w:tmpl w:val="C230425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283C2DE3"/>
    <w:multiLevelType w:val="hybridMultilevel"/>
    <w:tmpl w:val="6BF4EA6A"/>
    <w:lvl w:ilvl="0" w:tplc="66903AA4">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B335E"/>
    <w:multiLevelType w:val="hybridMultilevel"/>
    <w:tmpl w:val="4C12D3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196BB6"/>
    <w:multiLevelType w:val="hybridMultilevel"/>
    <w:tmpl w:val="61EAB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E2D4E"/>
    <w:multiLevelType w:val="hybridMultilevel"/>
    <w:tmpl w:val="7D0490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331C04AC"/>
    <w:multiLevelType w:val="hybridMultilevel"/>
    <w:tmpl w:val="EFD6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4116"/>
    <w:multiLevelType w:val="hybridMultilevel"/>
    <w:tmpl w:val="43CE9402"/>
    <w:lvl w:ilvl="0" w:tplc="BB88D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55FFF"/>
    <w:multiLevelType w:val="hybridMultilevel"/>
    <w:tmpl w:val="7D84A77C"/>
    <w:lvl w:ilvl="0" w:tplc="4CC69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B0C4A"/>
    <w:multiLevelType w:val="hybridMultilevel"/>
    <w:tmpl w:val="548E3A68"/>
    <w:lvl w:ilvl="0" w:tplc="48C88A70">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F074E"/>
    <w:multiLevelType w:val="hybridMultilevel"/>
    <w:tmpl w:val="D714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B0381"/>
    <w:multiLevelType w:val="hybridMultilevel"/>
    <w:tmpl w:val="C1C07B5C"/>
    <w:lvl w:ilvl="0" w:tplc="437C536E">
      <w:start w:val="1"/>
      <w:numFmt w:val="upperRoman"/>
      <w:lvlText w:val="%1."/>
      <w:lvlJc w:val="righ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C95B1E"/>
    <w:multiLevelType w:val="hybridMultilevel"/>
    <w:tmpl w:val="9AD2FA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543E3"/>
    <w:multiLevelType w:val="hybridMultilevel"/>
    <w:tmpl w:val="08005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23184"/>
    <w:multiLevelType w:val="hybridMultilevel"/>
    <w:tmpl w:val="C5E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6241F"/>
    <w:multiLevelType w:val="hybridMultilevel"/>
    <w:tmpl w:val="E56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D7FA6"/>
    <w:multiLevelType w:val="hybridMultilevel"/>
    <w:tmpl w:val="A4FC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944299"/>
    <w:multiLevelType w:val="multilevel"/>
    <w:tmpl w:val="7498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621A1B"/>
    <w:multiLevelType w:val="hybridMultilevel"/>
    <w:tmpl w:val="65E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12B48"/>
    <w:multiLevelType w:val="hybridMultilevel"/>
    <w:tmpl w:val="A4C834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3A4122"/>
    <w:multiLevelType w:val="hybridMultilevel"/>
    <w:tmpl w:val="EB0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5550F"/>
    <w:multiLevelType w:val="hybridMultilevel"/>
    <w:tmpl w:val="BFD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D2E1EFC"/>
    <w:multiLevelType w:val="hybridMultilevel"/>
    <w:tmpl w:val="F154E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8E4149"/>
    <w:multiLevelType w:val="hybridMultilevel"/>
    <w:tmpl w:val="875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715199">
    <w:abstractNumId w:val="15"/>
  </w:num>
  <w:num w:numId="2" w16cid:durableId="740104657">
    <w:abstractNumId w:val="27"/>
  </w:num>
  <w:num w:numId="3" w16cid:durableId="1326400426">
    <w:abstractNumId w:val="22"/>
  </w:num>
  <w:num w:numId="4" w16cid:durableId="781148370">
    <w:abstractNumId w:val="24"/>
  </w:num>
  <w:num w:numId="5" w16cid:durableId="834341604">
    <w:abstractNumId w:val="20"/>
  </w:num>
  <w:num w:numId="6" w16cid:durableId="1901481058">
    <w:abstractNumId w:val="19"/>
  </w:num>
  <w:num w:numId="7" w16cid:durableId="278268749">
    <w:abstractNumId w:val="7"/>
  </w:num>
  <w:num w:numId="8" w16cid:durableId="1759013397">
    <w:abstractNumId w:val="11"/>
  </w:num>
  <w:num w:numId="9" w16cid:durableId="1653683068">
    <w:abstractNumId w:val="26"/>
  </w:num>
  <w:num w:numId="10" w16cid:durableId="2096438842">
    <w:abstractNumId w:val="14"/>
  </w:num>
  <w:num w:numId="11" w16cid:durableId="2117212325">
    <w:abstractNumId w:val="4"/>
  </w:num>
  <w:num w:numId="12" w16cid:durableId="400906211">
    <w:abstractNumId w:val="12"/>
  </w:num>
  <w:num w:numId="13" w16cid:durableId="612133240">
    <w:abstractNumId w:val="25"/>
  </w:num>
  <w:num w:numId="14" w16cid:durableId="1332829067">
    <w:abstractNumId w:val="18"/>
  </w:num>
  <w:num w:numId="15" w16cid:durableId="696925945">
    <w:abstractNumId w:val="16"/>
  </w:num>
  <w:num w:numId="16" w16cid:durableId="738862589">
    <w:abstractNumId w:val="3"/>
  </w:num>
  <w:num w:numId="17" w16cid:durableId="889264494">
    <w:abstractNumId w:val="8"/>
  </w:num>
  <w:num w:numId="18" w16cid:durableId="28577283">
    <w:abstractNumId w:val="9"/>
  </w:num>
  <w:num w:numId="19" w16cid:durableId="1623345692">
    <w:abstractNumId w:val="29"/>
  </w:num>
  <w:num w:numId="20" w16cid:durableId="50159018">
    <w:abstractNumId w:val="6"/>
  </w:num>
  <w:num w:numId="21" w16cid:durableId="1255674345">
    <w:abstractNumId w:val="1"/>
  </w:num>
  <w:num w:numId="22" w16cid:durableId="492571021">
    <w:abstractNumId w:val="21"/>
  </w:num>
  <w:num w:numId="23" w16cid:durableId="1219973112">
    <w:abstractNumId w:val="0"/>
  </w:num>
  <w:num w:numId="24" w16cid:durableId="458455921">
    <w:abstractNumId w:val="23"/>
  </w:num>
  <w:num w:numId="25" w16cid:durableId="1676878170">
    <w:abstractNumId w:val="10"/>
  </w:num>
  <w:num w:numId="26" w16cid:durableId="1478493367">
    <w:abstractNumId w:val="17"/>
  </w:num>
  <w:num w:numId="27" w16cid:durableId="1659070970">
    <w:abstractNumId w:val="2"/>
  </w:num>
  <w:num w:numId="28" w16cid:durableId="976495395">
    <w:abstractNumId w:val="13"/>
  </w:num>
  <w:num w:numId="29" w16cid:durableId="1538666385">
    <w:abstractNumId w:val="28"/>
  </w:num>
  <w:num w:numId="30" w16cid:durableId="8287932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sDS1NDUzA3KMLZR0lIJTi4sz8/NACgxrAYwuXrgsAAAA"/>
  </w:docVars>
  <w:rsids>
    <w:rsidRoot w:val="0055286B"/>
    <w:rsid w:val="0000192A"/>
    <w:rsid w:val="00002635"/>
    <w:rsid w:val="00003A34"/>
    <w:rsid w:val="0000709A"/>
    <w:rsid w:val="000116C7"/>
    <w:rsid w:val="0001266D"/>
    <w:rsid w:val="00014D60"/>
    <w:rsid w:val="000164BD"/>
    <w:rsid w:val="00016992"/>
    <w:rsid w:val="00016A69"/>
    <w:rsid w:val="00016B71"/>
    <w:rsid w:val="00016E32"/>
    <w:rsid w:val="00024DEB"/>
    <w:rsid w:val="00026F8A"/>
    <w:rsid w:val="000273AD"/>
    <w:rsid w:val="00033676"/>
    <w:rsid w:val="00040D37"/>
    <w:rsid w:val="0004200F"/>
    <w:rsid w:val="000428FD"/>
    <w:rsid w:val="00042A5A"/>
    <w:rsid w:val="0004446A"/>
    <w:rsid w:val="00045C93"/>
    <w:rsid w:val="0004728F"/>
    <w:rsid w:val="000519CA"/>
    <w:rsid w:val="00053022"/>
    <w:rsid w:val="00053BA1"/>
    <w:rsid w:val="00053C4C"/>
    <w:rsid w:val="00054A58"/>
    <w:rsid w:val="000571A7"/>
    <w:rsid w:val="00060699"/>
    <w:rsid w:val="0006090A"/>
    <w:rsid w:val="00062F18"/>
    <w:rsid w:val="00065ED1"/>
    <w:rsid w:val="00067A84"/>
    <w:rsid w:val="000709DC"/>
    <w:rsid w:val="00070E2B"/>
    <w:rsid w:val="000714C2"/>
    <w:rsid w:val="00072C7A"/>
    <w:rsid w:val="00073298"/>
    <w:rsid w:val="00074E5F"/>
    <w:rsid w:val="0007506A"/>
    <w:rsid w:val="00076523"/>
    <w:rsid w:val="00080915"/>
    <w:rsid w:val="00080B66"/>
    <w:rsid w:val="00081164"/>
    <w:rsid w:val="0008311D"/>
    <w:rsid w:val="0008351F"/>
    <w:rsid w:val="00085F43"/>
    <w:rsid w:val="00086014"/>
    <w:rsid w:val="00086F8F"/>
    <w:rsid w:val="00093D2D"/>
    <w:rsid w:val="00095CFE"/>
    <w:rsid w:val="000968F0"/>
    <w:rsid w:val="0009701F"/>
    <w:rsid w:val="0009719A"/>
    <w:rsid w:val="000A17CE"/>
    <w:rsid w:val="000A293B"/>
    <w:rsid w:val="000A5E84"/>
    <w:rsid w:val="000A5FE2"/>
    <w:rsid w:val="000B258C"/>
    <w:rsid w:val="000B2FF0"/>
    <w:rsid w:val="000B3368"/>
    <w:rsid w:val="000B46AD"/>
    <w:rsid w:val="000B59C6"/>
    <w:rsid w:val="000B6205"/>
    <w:rsid w:val="000B626F"/>
    <w:rsid w:val="000B6F16"/>
    <w:rsid w:val="000B6F4C"/>
    <w:rsid w:val="000C22F1"/>
    <w:rsid w:val="000C242B"/>
    <w:rsid w:val="000C34C3"/>
    <w:rsid w:val="000C4AAD"/>
    <w:rsid w:val="000C6451"/>
    <w:rsid w:val="000D015F"/>
    <w:rsid w:val="000D0160"/>
    <w:rsid w:val="000D0B0F"/>
    <w:rsid w:val="000D3C4B"/>
    <w:rsid w:val="000D56BA"/>
    <w:rsid w:val="000D5CE6"/>
    <w:rsid w:val="000D7C66"/>
    <w:rsid w:val="000E16A7"/>
    <w:rsid w:val="000E2034"/>
    <w:rsid w:val="000E3B1B"/>
    <w:rsid w:val="000E47C3"/>
    <w:rsid w:val="000E64E0"/>
    <w:rsid w:val="000E682F"/>
    <w:rsid w:val="000E7C6A"/>
    <w:rsid w:val="000F09FB"/>
    <w:rsid w:val="000F12E8"/>
    <w:rsid w:val="000F1FC6"/>
    <w:rsid w:val="000F22D5"/>
    <w:rsid w:val="000F284B"/>
    <w:rsid w:val="000F2D2C"/>
    <w:rsid w:val="000F320C"/>
    <w:rsid w:val="000F3645"/>
    <w:rsid w:val="000F4AD1"/>
    <w:rsid w:val="000F77DA"/>
    <w:rsid w:val="000F7F38"/>
    <w:rsid w:val="001000E7"/>
    <w:rsid w:val="00102566"/>
    <w:rsid w:val="0010263F"/>
    <w:rsid w:val="00103722"/>
    <w:rsid w:val="001042B5"/>
    <w:rsid w:val="00111BFB"/>
    <w:rsid w:val="00113FC5"/>
    <w:rsid w:val="00116D0D"/>
    <w:rsid w:val="00117117"/>
    <w:rsid w:val="00120EFF"/>
    <w:rsid w:val="00122F10"/>
    <w:rsid w:val="00122FEF"/>
    <w:rsid w:val="00123CB0"/>
    <w:rsid w:val="0012510C"/>
    <w:rsid w:val="00126F72"/>
    <w:rsid w:val="001275D0"/>
    <w:rsid w:val="00132352"/>
    <w:rsid w:val="00135062"/>
    <w:rsid w:val="001356DC"/>
    <w:rsid w:val="0013589D"/>
    <w:rsid w:val="00137285"/>
    <w:rsid w:val="00141789"/>
    <w:rsid w:val="00143962"/>
    <w:rsid w:val="00143A5D"/>
    <w:rsid w:val="00144BA5"/>
    <w:rsid w:val="0015061E"/>
    <w:rsid w:val="00150D83"/>
    <w:rsid w:val="00151046"/>
    <w:rsid w:val="001514A9"/>
    <w:rsid w:val="00157B8F"/>
    <w:rsid w:val="001611EE"/>
    <w:rsid w:val="001653CD"/>
    <w:rsid w:val="00165FE6"/>
    <w:rsid w:val="001669F0"/>
    <w:rsid w:val="00171C03"/>
    <w:rsid w:val="001727D4"/>
    <w:rsid w:val="001737F5"/>
    <w:rsid w:val="00173DBD"/>
    <w:rsid w:val="0017415A"/>
    <w:rsid w:val="00174672"/>
    <w:rsid w:val="00180959"/>
    <w:rsid w:val="001831DF"/>
    <w:rsid w:val="00187029"/>
    <w:rsid w:val="00187F3E"/>
    <w:rsid w:val="00190993"/>
    <w:rsid w:val="0019207F"/>
    <w:rsid w:val="001935C1"/>
    <w:rsid w:val="001937D9"/>
    <w:rsid w:val="00194ABF"/>
    <w:rsid w:val="00196BFB"/>
    <w:rsid w:val="001A0400"/>
    <w:rsid w:val="001A10DB"/>
    <w:rsid w:val="001A135F"/>
    <w:rsid w:val="001A2265"/>
    <w:rsid w:val="001A2628"/>
    <w:rsid w:val="001A312C"/>
    <w:rsid w:val="001A549B"/>
    <w:rsid w:val="001A6966"/>
    <w:rsid w:val="001B04BC"/>
    <w:rsid w:val="001B076C"/>
    <w:rsid w:val="001B0904"/>
    <w:rsid w:val="001B2C8A"/>
    <w:rsid w:val="001B3DAB"/>
    <w:rsid w:val="001B4EDF"/>
    <w:rsid w:val="001B665D"/>
    <w:rsid w:val="001B7873"/>
    <w:rsid w:val="001C0F1D"/>
    <w:rsid w:val="001C119A"/>
    <w:rsid w:val="001C140B"/>
    <w:rsid w:val="001C22B8"/>
    <w:rsid w:val="001C2796"/>
    <w:rsid w:val="001C2E21"/>
    <w:rsid w:val="001C3D6A"/>
    <w:rsid w:val="001C3F1D"/>
    <w:rsid w:val="001D1663"/>
    <w:rsid w:val="001D5868"/>
    <w:rsid w:val="001E16D1"/>
    <w:rsid w:val="001E30F7"/>
    <w:rsid w:val="001E49C7"/>
    <w:rsid w:val="001E5678"/>
    <w:rsid w:val="001E69F0"/>
    <w:rsid w:val="001E7B53"/>
    <w:rsid w:val="001F1A58"/>
    <w:rsid w:val="001F3EB9"/>
    <w:rsid w:val="001F4AF6"/>
    <w:rsid w:val="001F5815"/>
    <w:rsid w:val="00201F14"/>
    <w:rsid w:val="00202975"/>
    <w:rsid w:val="002054B9"/>
    <w:rsid w:val="002059CF"/>
    <w:rsid w:val="002065E9"/>
    <w:rsid w:val="00206C47"/>
    <w:rsid w:val="00210B6A"/>
    <w:rsid w:val="00211A84"/>
    <w:rsid w:val="0021267F"/>
    <w:rsid w:val="002132D0"/>
    <w:rsid w:val="0021394F"/>
    <w:rsid w:val="00215B38"/>
    <w:rsid w:val="00215E28"/>
    <w:rsid w:val="002164AA"/>
    <w:rsid w:val="00216E27"/>
    <w:rsid w:val="0022058F"/>
    <w:rsid w:val="00222E19"/>
    <w:rsid w:val="002232D1"/>
    <w:rsid w:val="002234D9"/>
    <w:rsid w:val="00225425"/>
    <w:rsid w:val="00227E6C"/>
    <w:rsid w:val="00230D81"/>
    <w:rsid w:val="00230ED5"/>
    <w:rsid w:val="00231CBA"/>
    <w:rsid w:val="00232981"/>
    <w:rsid w:val="002330D4"/>
    <w:rsid w:val="00233241"/>
    <w:rsid w:val="00235526"/>
    <w:rsid w:val="00235F4F"/>
    <w:rsid w:val="002362BD"/>
    <w:rsid w:val="00236D66"/>
    <w:rsid w:val="00237776"/>
    <w:rsid w:val="00241D61"/>
    <w:rsid w:val="0024354A"/>
    <w:rsid w:val="00244435"/>
    <w:rsid w:val="00245A7A"/>
    <w:rsid w:val="00250A4F"/>
    <w:rsid w:val="002539DE"/>
    <w:rsid w:val="00253B68"/>
    <w:rsid w:val="00254882"/>
    <w:rsid w:val="002579FA"/>
    <w:rsid w:val="0026127A"/>
    <w:rsid w:val="00263BCB"/>
    <w:rsid w:val="002651C1"/>
    <w:rsid w:val="00265D04"/>
    <w:rsid w:val="00265E1C"/>
    <w:rsid w:val="00266A96"/>
    <w:rsid w:val="00267C44"/>
    <w:rsid w:val="00267FD1"/>
    <w:rsid w:val="002720C9"/>
    <w:rsid w:val="0027238B"/>
    <w:rsid w:val="00273999"/>
    <w:rsid w:val="00273F00"/>
    <w:rsid w:val="002761F2"/>
    <w:rsid w:val="00276F00"/>
    <w:rsid w:val="00277BF8"/>
    <w:rsid w:val="00280355"/>
    <w:rsid w:val="002804A7"/>
    <w:rsid w:val="00282A50"/>
    <w:rsid w:val="00283916"/>
    <w:rsid w:val="00283C80"/>
    <w:rsid w:val="00284048"/>
    <w:rsid w:val="00284E44"/>
    <w:rsid w:val="0028563F"/>
    <w:rsid w:val="00285865"/>
    <w:rsid w:val="00286E7A"/>
    <w:rsid w:val="00287515"/>
    <w:rsid w:val="002876D3"/>
    <w:rsid w:val="0029008E"/>
    <w:rsid w:val="002906BD"/>
    <w:rsid w:val="00292CCC"/>
    <w:rsid w:val="00292F40"/>
    <w:rsid w:val="002930BC"/>
    <w:rsid w:val="002950ED"/>
    <w:rsid w:val="0029794D"/>
    <w:rsid w:val="00297ED2"/>
    <w:rsid w:val="00297F5E"/>
    <w:rsid w:val="002A00F3"/>
    <w:rsid w:val="002A04AA"/>
    <w:rsid w:val="002A0ECD"/>
    <w:rsid w:val="002A15B4"/>
    <w:rsid w:val="002A1EEA"/>
    <w:rsid w:val="002A2314"/>
    <w:rsid w:val="002A3402"/>
    <w:rsid w:val="002A3826"/>
    <w:rsid w:val="002A3A5F"/>
    <w:rsid w:val="002A574D"/>
    <w:rsid w:val="002A6A0C"/>
    <w:rsid w:val="002A7026"/>
    <w:rsid w:val="002A7B9E"/>
    <w:rsid w:val="002B1B57"/>
    <w:rsid w:val="002B382B"/>
    <w:rsid w:val="002B4D4D"/>
    <w:rsid w:val="002B5072"/>
    <w:rsid w:val="002B6350"/>
    <w:rsid w:val="002B7A10"/>
    <w:rsid w:val="002B7C13"/>
    <w:rsid w:val="002C0A79"/>
    <w:rsid w:val="002C7E82"/>
    <w:rsid w:val="002D07D0"/>
    <w:rsid w:val="002D3BC8"/>
    <w:rsid w:val="002D556A"/>
    <w:rsid w:val="002D708E"/>
    <w:rsid w:val="002E078A"/>
    <w:rsid w:val="002E0E55"/>
    <w:rsid w:val="002E5423"/>
    <w:rsid w:val="002F011B"/>
    <w:rsid w:val="002F07A8"/>
    <w:rsid w:val="002F100F"/>
    <w:rsid w:val="002F1284"/>
    <w:rsid w:val="002F1D3E"/>
    <w:rsid w:val="002F1F78"/>
    <w:rsid w:val="002F30BE"/>
    <w:rsid w:val="002F48BF"/>
    <w:rsid w:val="002F631B"/>
    <w:rsid w:val="002F63D1"/>
    <w:rsid w:val="002F659B"/>
    <w:rsid w:val="002F7561"/>
    <w:rsid w:val="002F7B29"/>
    <w:rsid w:val="00301C83"/>
    <w:rsid w:val="00305A46"/>
    <w:rsid w:val="00305A98"/>
    <w:rsid w:val="00310E47"/>
    <w:rsid w:val="00313D99"/>
    <w:rsid w:val="003148B5"/>
    <w:rsid w:val="003150FE"/>
    <w:rsid w:val="003157AD"/>
    <w:rsid w:val="003159EB"/>
    <w:rsid w:val="00315A82"/>
    <w:rsid w:val="0031609F"/>
    <w:rsid w:val="003208C3"/>
    <w:rsid w:val="003230DF"/>
    <w:rsid w:val="00323105"/>
    <w:rsid w:val="00323F82"/>
    <w:rsid w:val="003241F5"/>
    <w:rsid w:val="00327C79"/>
    <w:rsid w:val="00330D8D"/>
    <w:rsid w:val="00330F1E"/>
    <w:rsid w:val="00331D0D"/>
    <w:rsid w:val="0033416A"/>
    <w:rsid w:val="00334379"/>
    <w:rsid w:val="0034097F"/>
    <w:rsid w:val="00340E56"/>
    <w:rsid w:val="003420C9"/>
    <w:rsid w:val="0034222C"/>
    <w:rsid w:val="00344FA4"/>
    <w:rsid w:val="00346E7B"/>
    <w:rsid w:val="003477BD"/>
    <w:rsid w:val="003513B2"/>
    <w:rsid w:val="0035252B"/>
    <w:rsid w:val="00352B1C"/>
    <w:rsid w:val="003551D6"/>
    <w:rsid w:val="00355848"/>
    <w:rsid w:val="00355EAB"/>
    <w:rsid w:val="00357B80"/>
    <w:rsid w:val="00362712"/>
    <w:rsid w:val="0036438D"/>
    <w:rsid w:val="003664E5"/>
    <w:rsid w:val="0037048F"/>
    <w:rsid w:val="0037147F"/>
    <w:rsid w:val="00372443"/>
    <w:rsid w:val="00373F49"/>
    <w:rsid w:val="00373FC7"/>
    <w:rsid w:val="003742BB"/>
    <w:rsid w:val="003761AA"/>
    <w:rsid w:val="00380C8D"/>
    <w:rsid w:val="00386819"/>
    <w:rsid w:val="003872E9"/>
    <w:rsid w:val="00387CE9"/>
    <w:rsid w:val="0039092F"/>
    <w:rsid w:val="00390C76"/>
    <w:rsid w:val="0039224F"/>
    <w:rsid w:val="00392A8F"/>
    <w:rsid w:val="00393E13"/>
    <w:rsid w:val="00393E5B"/>
    <w:rsid w:val="00396D6A"/>
    <w:rsid w:val="003A0250"/>
    <w:rsid w:val="003A0391"/>
    <w:rsid w:val="003A44A8"/>
    <w:rsid w:val="003A6A54"/>
    <w:rsid w:val="003A6D07"/>
    <w:rsid w:val="003A6D32"/>
    <w:rsid w:val="003B01CF"/>
    <w:rsid w:val="003B1711"/>
    <w:rsid w:val="003B27F8"/>
    <w:rsid w:val="003B41ED"/>
    <w:rsid w:val="003B4996"/>
    <w:rsid w:val="003B49FC"/>
    <w:rsid w:val="003C0C24"/>
    <w:rsid w:val="003C3381"/>
    <w:rsid w:val="003C3876"/>
    <w:rsid w:val="003C415E"/>
    <w:rsid w:val="003C5200"/>
    <w:rsid w:val="003C578B"/>
    <w:rsid w:val="003C77A0"/>
    <w:rsid w:val="003C7898"/>
    <w:rsid w:val="003C7AF7"/>
    <w:rsid w:val="003D0BAD"/>
    <w:rsid w:val="003D34AD"/>
    <w:rsid w:val="003D52C4"/>
    <w:rsid w:val="003D7343"/>
    <w:rsid w:val="003E0123"/>
    <w:rsid w:val="003E1478"/>
    <w:rsid w:val="003E1FBF"/>
    <w:rsid w:val="003E4373"/>
    <w:rsid w:val="003E6E3C"/>
    <w:rsid w:val="003F1610"/>
    <w:rsid w:val="003F3413"/>
    <w:rsid w:val="003F3800"/>
    <w:rsid w:val="003F5285"/>
    <w:rsid w:val="0040176D"/>
    <w:rsid w:val="00401BEB"/>
    <w:rsid w:val="00403055"/>
    <w:rsid w:val="00404746"/>
    <w:rsid w:val="004068DC"/>
    <w:rsid w:val="00406B2A"/>
    <w:rsid w:val="004077CF"/>
    <w:rsid w:val="00411B3E"/>
    <w:rsid w:val="004121FA"/>
    <w:rsid w:val="004124FD"/>
    <w:rsid w:val="00414FD2"/>
    <w:rsid w:val="00416CDB"/>
    <w:rsid w:val="00417376"/>
    <w:rsid w:val="00424985"/>
    <w:rsid w:val="00424BDB"/>
    <w:rsid w:val="0042628A"/>
    <w:rsid w:val="00426A1F"/>
    <w:rsid w:val="0043134B"/>
    <w:rsid w:val="0043244D"/>
    <w:rsid w:val="00432B27"/>
    <w:rsid w:val="00432D89"/>
    <w:rsid w:val="0043691C"/>
    <w:rsid w:val="0043794C"/>
    <w:rsid w:val="00440DC2"/>
    <w:rsid w:val="00442C4D"/>
    <w:rsid w:val="00444416"/>
    <w:rsid w:val="004444B1"/>
    <w:rsid w:val="00446F2B"/>
    <w:rsid w:val="00447FCB"/>
    <w:rsid w:val="00450082"/>
    <w:rsid w:val="00450B8C"/>
    <w:rsid w:val="0045389E"/>
    <w:rsid w:val="00453EF3"/>
    <w:rsid w:val="00455B3C"/>
    <w:rsid w:val="00456B2C"/>
    <w:rsid w:val="00456DC7"/>
    <w:rsid w:val="00463518"/>
    <w:rsid w:val="00463809"/>
    <w:rsid w:val="004638D7"/>
    <w:rsid w:val="00464813"/>
    <w:rsid w:val="00465093"/>
    <w:rsid w:val="00466FA7"/>
    <w:rsid w:val="00474662"/>
    <w:rsid w:val="0047487E"/>
    <w:rsid w:val="00474C93"/>
    <w:rsid w:val="00474DD4"/>
    <w:rsid w:val="004758CF"/>
    <w:rsid w:val="00480444"/>
    <w:rsid w:val="004822FD"/>
    <w:rsid w:val="004838E9"/>
    <w:rsid w:val="00486092"/>
    <w:rsid w:val="00486C38"/>
    <w:rsid w:val="00487374"/>
    <w:rsid w:val="00487AD8"/>
    <w:rsid w:val="004901ED"/>
    <w:rsid w:val="0049104B"/>
    <w:rsid w:val="004928E5"/>
    <w:rsid w:val="0049328F"/>
    <w:rsid w:val="004932BC"/>
    <w:rsid w:val="00497ED9"/>
    <w:rsid w:val="004A09CD"/>
    <w:rsid w:val="004A10D0"/>
    <w:rsid w:val="004A1DCE"/>
    <w:rsid w:val="004A2565"/>
    <w:rsid w:val="004A2BD3"/>
    <w:rsid w:val="004A38B3"/>
    <w:rsid w:val="004A39E8"/>
    <w:rsid w:val="004A48DF"/>
    <w:rsid w:val="004B312E"/>
    <w:rsid w:val="004B3239"/>
    <w:rsid w:val="004B3419"/>
    <w:rsid w:val="004B5DBE"/>
    <w:rsid w:val="004B6FA5"/>
    <w:rsid w:val="004B7EBC"/>
    <w:rsid w:val="004C1F27"/>
    <w:rsid w:val="004C22AB"/>
    <w:rsid w:val="004C2AB0"/>
    <w:rsid w:val="004C32BA"/>
    <w:rsid w:val="004C3F2A"/>
    <w:rsid w:val="004C44E5"/>
    <w:rsid w:val="004C65CF"/>
    <w:rsid w:val="004C7202"/>
    <w:rsid w:val="004D2A4F"/>
    <w:rsid w:val="004D3CA9"/>
    <w:rsid w:val="004D6087"/>
    <w:rsid w:val="004E2344"/>
    <w:rsid w:val="004E3652"/>
    <w:rsid w:val="004E39DA"/>
    <w:rsid w:val="004E4D34"/>
    <w:rsid w:val="004E6697"/>
    <w:rsid w:val="004E6BED"/>
    <w:rsid w:val="004F0F61"/>
    <w:rsid w:val="004F354E"/>
    <w:rsid w:val="004F4228"/>
    <w:rsid w:val="004F6EAE"/>
    <w:rsid w:val="004F6F9E"/>
    <w:rsid w:val="004F6FBC"/>
    <w:rsid w:val="00501489"/>
    <w:rsid w:val="00503938"/>
    <w:rsid w:val="00506979"/>
    <w:rsid w:val="0051218B"/>
    <w:rsid w:val="00513729"/>
    <w:rsid w:val="0051711F"/>
    <w:rsid w:val="005179E0"/>
    <w:rsid w:val="00517C6F"/>
    <w:rsid w:val="00521B19"/>
    <w:rsid w:val="00523059"/>
    <w:rsid w:val="00523CAD"/>
    <w:rsid w:val="00523E39"/>
    <w:rsid w:val="00524941"/>
    <w:rsid w:val="0052677B"/>
    <w:rsid w:val="00526E37"/>
    <w:rsid w:val="005270F0"/>
    <w:rsid w:val="005313A1"/>
    <w:rsid w:val="00531603"/>
    <w:rsid w:val="00533C06"/>
    <w:rsid w:val="00534844"/>
    <w:rsid w:val="00534B17"/>
    <w:rsid w:val="0053702A"/>
    <w:rsid w:val="00537B0A"/>
    <w:rsid w:val="00537E74"/>
    <w:rsid w:val="00537FC9"/>
    <w:rsid w:val="005403B8"/>
    <w:rsid w:val="00540F0A"/>
    <w:rsid w:val="00542BA8"/>
    <w:rsid w:val="0055260C"/>
    <w:rsid w:val="005527CE"/>
    <w:rsid w:val="0055286B"/>
    <w:rsid w:val="00557115"/>
    <w:rsid w:val="0056239E"/>
    <w:rsid w:val="00563DD4"/>
    <w:rsid w:val="00564062"/>
    <w:rsid w:val="005659ED"/>
    <w:rsid w:val="00565C09"/>
    <w:rsid w:val="00565CDD"/>
    <w:rsid w:val="005674F5"/>
    <w:rsid w:val="005747B0"/>
    <w:rsid w:val="00586132"/>
    <w:rsid w:val="00587022"/>
    <w:rsid w:val="00587C7A"/>
    <w:rsid w:val="0059170D"/>
    <w:rsid w:val="005945DA"/>
    <w:rsid w:val="00595592"/>
    <w:rsid w:val="00596D36"/>
    <w:rsid w:val="005A06CE"/>
    <w:rsid w:val="005A4765"/>
    <w:rsid w:val="005A5F82"/>
    <w:rsid w:val="005A65A9"/>
    <w:rsid w:val="005B2C6E"/>
    <w:rsid w:val="005B3F09"/>
    <w:rsid w:val="005B41E2"/>
    <w:rsid w:val="005B627D"/>
    <w:rsid w:val="005B7011"/>
    <w:rsid w:val="005C0224"/>
    <w:rsid w:val="005C33CD"/>
    <w:rsid w:val="005C351A"/>
    <w:rsid w:val="005C3CE6"/>
    <w:rsid w:val="005C57DF"/>
    <w:rsid w:val="005C5ACB"/>
    <w:rsid w:val="005C674A"/>
    <w:rsid w:val="005C6C9C"/>
    <w:rsid w:val="005D0D77"/>
    <w:rsid w:val="005D5B42"/>
    <w:rsid w:val="005E0CC5"/>
    <w:rsid w:val="005E0F6E"/>
    <w:rsid w:val="005E1F78"/>
    <w:rsid w:val="005E2069"/>
    <w:rsid w:val="005E2F77"/>
    <w:rsid w:val="005E55FC"/>
    <w:rsid w:val="005E60DF"/>
    <w:rsid w:val="005F398C"/>
    <w:rsid w:val="005F3B77"/>
    <w:rsid w:val="005F3F5B"/>
    <w:rsid w:val="005F4254"/>
    <w:rsid w:val="005F5055"/>
    <w:rsid w:val="005F56B6"/>
    <w:rsid w:val="005F7AE4"/>
    <w:rsid w:val="005F7E42"/>
    <w:rsid w:val="00600ECE"/>
    <w:rsid w:val="006014FD"/>
    <w:rsid w:val="00602FE7"/>
    <w:rsid w:val="0060330A"/>
    <w:rsid w:val="006056A4"/>
    <w:rsid w:val="0060632A"/>
    <w:rsid w:val="00606391"/>
    <w:rsid w:val="00606811"/>
    <w:rsid w:val="006079A5"/>
    <w:rsid w:val="00615E1D"/>
    <w:rsid w:val="00617971"/>
    <w:rsid w:val="00620AC4"/>
    <w:rsid w:val="00621155"/>
    <w:rsid w:val="006222EA"/>
    <w:rsid w:val="00622752"/>
    <w:rsid w:val="006228CE"/>
    <w:rsid w:val="00622CEC"/>
    <w:rsid w:val="006233B2"/>
    <w:rsid w:val="006234D6"/>
    <w:rsid w:val="006251BD"/>
    <w:rsid w:val="00630909"/>
    <w:rsid w:val="006332FE"/>
    <w:rsid w:val="00633E32"/>
    <w:rsid w:val="00634915"/>
    <w:rsid w:val="00635188"/>
    <w:rsid w:val="00635FF9"/>
    <w:rsid w:val="006361B7"/>
    <w:rsid w:val="00636643"/>
    <w:rsid w:val="0063668A"/>
    <w:rsid w:val="00636D80"/>
    <w:rsid w:val="006410D8"/>
    <w:rsid w:val="0064115E"/>
    <w:rsid w:val="0064233C"/>
    <w:rsid w:val="00642827"/>
    <w:rsid w:val="0064358D"/>
    <w:rsid w:val="00644374"/>
    <w:rsid w:val="006461B4"/>
    <w:rsid w:val="006462A3"/>
    <w:rsid w:val="006476D2"/>
    <w:rsid w:val="00650FE3"/>
    <w:rsid w:val="00651040"/>
    <w:rsid w:val="00652750"/>
    <w:rsid w:val="006547C6"/>
    <w:rsid w:val="00655AD8"/>
    <w:rsid w:val="0066055C"/>
    <w:rsid w:val="00660762"/>
    <w:rsid w:val="00661182"/>
    <w:rsid w:val="00662368"/>
    <w:rsid w:val="0066305B"/>
    <w:rsid w:val="006637B9"/>
    <w:rsid w:val="00664341"/>
    <w:rsid w:val="00665BE2"/>
    <w:rsid w:val="00666E8C"/>
    <w:rsid w:val="00667B5E"/>
    <w:rsid w:val="00672590"/>
    <w:rsid w:val="00674AED"/>
    <w:rsid w:val="006776C3"/>
    <w:rsid w:val="00680EE7"/>
    <w:rsid w:val="00682A34"/>
    <w:rsid w:val="006846CC"/>
    <w:rsid w:val="00684AA1"/>
    <w:rsid w:val="00685384"/>
    <w:rsid w:val="00690012"/>
    <w:rsid w:val="0069018F"/>
    <w:rsid w:val="0069063D"/>
    <w:rsid w:val="00690655"/>
    <w:rsid w:val="006938D6"/>
    <w:rsid w:val="00693AD7"/>
    <w:rsid w:val="00694526"/>
    <w:rsid w:val="0069562F"/>
    <w:rsid w:val="0069572A"/>
    <w:rsid w:val="00695B5A"/>
    <w:rsid w:val="006A01E3"/>
    <w:rsid w:val="006A40FB"/>
    <w:rsid w:val="006A4735"/>
    <w:rsid w:val="006A68CE"/>
    <w:rsid w:val="006A741E"/>
    <w:rsid w:val="006B45E4"/>
    <w:rsid w:val="006B6F02"/>
    <w:rsid w:val="006C265E"/>
    <w:rsid w:val="006C40CF"/>
    <w:rsid w:val="006D1682"/>
    <w:rsid w:val="006D18AF"/>
    <w:rsid w:val="006D3B13"/>
    <w:rsid w:val="006D3F42"/>
    <w:rsid w:val="006D4039"/>
    <w:rsid w:val="006D434B"/>
    <w:rsid w:val="006D4696"/>
    <w:rsid w:val="006D50EF"/>
    <w:rsid w:val="006D5D13"/>
    <w:rsid w:val="006D5FB6"/>
    <w:rsid w:val="006D7C97"/>
    <w:rsid w:val="006E01A6"/>
    <w:rsid w:val="006E0259"/>
    <w:rsid w:val="006E04BB"/>
    <w:rsid w:val="006E1CA3"/>
    <w:rsid w:val="006E3971"/>
    <w:rsid w:val="006E4563"/>
    <w:rsid w:val="006E55AF"/>
    <w:rsid w:val="006E6296"/>
    <w:rsid w:val="006E7834"/>
    <w:rsid w:val="006F023A"/>
    <w:rsid w:val="006F0278"/>
    <w:rsid w:val="006F0CDF"/>
    <w:rsid w:val="006F1685"/>
    <w:rsid w:val="006F1E49"/>
    <w:rsid w:val="006F3115"/>
    <w:rsid w:val="006F477B"/>
    <w:rsid w:val="006F4970"/>
    <w:rsid w:val="006F4ADB"/>
    <w:rsid w:val="006F4F90"/>
    <w:rsid w:val="006F56FA"/>
    <w:rsid w:val="006F7EE8"/>
    <w:rsid w:val="0070291D"/>
    <w:rsid w:val="00707441"/>
    <w:rsid w:val="00707F27"/>
    <w:rsid w:val="00710422"/>
    <w:rsid w:val="0071042D"/>
    <w:rsid w:val="007110C1"/>
    <w:rsid w:val="00711C5D"/>
    <w:rsid w:val="00717B0D"/>
    <w:rsid w:val="00720016"/>
    <w:rsid w:val="0072022F"/>
    <w:rsid w:val="00722AEF"/>
    <w:rsid w:val="0072560F"/>
    <w:rsid w:val="00725BEA"/>
    <w:rsid w:val="00727111"/>
    <w:rsid w:val="00727D80"/>
    <w:rsid w:val="00730D4F"/>
    <w:rsid w:val="0073396C"/>
    <w:rsid w:val="00733BE7"/>
    <w:rsid w:val="007358A2"/>
    <w:rsid w:val="0073649E"/>
    <w:rsid w:val="0073691A"/>
    <w:rsid w:val="00737CBC"/>
    <w:rsid w:val="00740AFD"/>
    <w:rsid w:val="00740CD7"/>
    <w:rsid w:val="007448A0"/>
    <w:rsid w:val="00747B89"/>
    <w:rsid w:val="00747BDA"/>
    <w:rsid w:val="00750E50"/>
    <w:rsid w:val="007519F9"/>
    <w:rsid w:val="00754E1C"/>
    <w:rsid w:val="00755420"/>
    <w:rsid w:val="007564D4"/>
    <w:rsid w:val="00760E30"/>
    <w:rsid w:val="00762252"/>
    <w:rsid w:val="0076661F"/>
    <w:rsid w:val="007704FF"/>
    <w:rsid w:val="0077151A"/>
    <w:rsid w:val="00775F38"/>
    <w:rsid w:val="007773AE"/>
    <w:rsid w:val="00780520"/>
    <w:rsid w:val="007845B7"/>
    <w:rsid w:val="0079045C"/>
    <w:rsid w:val="00791CC3"/>
    <w:rsid w:val="00791D6B"/>
    <w:rsid w:val="007920EF"/>
    <w:rsid w:val="0079210C"/>
    <w:rsid w:val="00797AAD"/>
    <w:rsid w:val="007A02E6"/>
    <w:rsid w:val="007A18AF"/>
    <w:rsid w:val="007A3911"/>
    <w:rsid w:val="007B0A2A"/>
    <w:rsid w:val="007B2E78"/>
    <w:rsid w:val="007B49A8"/>
    <w:rsid w:val="007B61AB"/>
    <w:rsid w:val="007C1425"/>
    <w:rsid w:val="007C1838"/>
    <w:rsid w:val="007C1A23"/>
    <w:rsid w:val="007C3BF6"/>
    <w:rsid w:val="007C3EC6"/>
    <w:rsid w:val="007C4392"/>
    <w:rsid w:val="007C6C19"/>
    <w:rsid w:val="007C7829"/>
    <w:rsid w:val="007C7AC6"/>
    <w:rsid w:val="007D0889"/>
    <w:rsid w:val="007D6036"/>
    <w:rsid w:val="007D6C00"/>
    <w:rsid w:val="007D7D64"/>
    <w:rsid w:val="007E0C76"/>
    <w:rsid w:val="007E124A"/>
    <w:rsid w:val="007E21F7"/>
    <w:rsid w:val="007E22F2"/>
    <w:rsid w:val="007E3047"/>
    <w:rsid w:val="007E4E49"/>
    <w:rsid w:val="007E5A97"/>
    <w:rsid w:val="007E68A2"/>
    <w:rsid w:val="007F21C3"/>
    <w:rsid w:val="007F6D79"/>
    <w:rsid w:val="007F6E7D"/>
    <w:rsid w:val="008019F4"/>
    <w:rsid w:val="00802211"/>
    <w:rsid w:val="0080265A"/>
    <w:rsid w:val="008034D5"/>
    <w:rsid w:val="008049E0"/>
    <w:rsid w:val="00806375"/>
    <w:rsid w:val="00810202"/>
    <w:rsid w:val="008125A9"/>
    <w:rsid w:val="008152DE"/>
    <w:rsid w:val="0082009C"/>
    <w:rsid w:val="00821269"/>
    <w:rsid w:val="0082371D"/>
    <w:rsid w:val="0082375E"/>
    <w:rsid w:val="00824FA3"/>
    <w:rsid w:val="0083064D"/>
    <w:rsid w:val="00833576"/>
    <w:rsid w:val="0083378D"/>
    <w:rsid w:val="00835BC0"/>
    <w:rsid w:val="0083686B"/>
    <w:rsid w:val="008404E0"/>
    <w:rsid w:val="0084107A"/>
    <w:rsid w:val="00841AB8"/>
    <w:rsid w:val="0084229A"/>
    <w:rsid w:val="008440EC"/>
    <w:rsid w:val="00845D90"/>
    <w:rsid w:val="00846A1B"/>
    <w:rsid w:val="00847057"/>
    <w:rsid w:val="008508EC"/>
    <w:rsid w:val="00850A1E"/>
    <w:rsid w:val="0085291F"/>
    <w:rsid w:val="008529E4"/>
    <w:rsid w:val="00853A44"/>
    <w:rsid w:val="0085494E"/>
    <w:rsid w:val="00854A2D"/>
    <w:rsid w:val="00854CC3"/>
    <w:rsid w:val="00856B24"/>
    <w:rsid w:val="008607BA"/>
    <w:rsid w:val="00865065"/>
    <w:rsid w:val="0086538A"/>
    <w:rsid w:val="00866358"/>
    <w:rsid w:val="00872146"/>
    <w:rsid w:val="0087228F"/>
    <w:rsid w:val="00872747"/>
    <w:rsid w:val="0087399C"/>
    <w:rsid w:val="00874F5C"/>
    <w:rsid w:val="0087507A"/>
    <w:rsid w:val="00877C0A"/>
    <w:rsid w:val="00881E18"/>
    <w:rsid w:val="00881E4F"/>
    <w:rsid w:val="008829CF"/>
    <w:rsid w:val="00882B16"/>
    <w:rsid w:val="00882C52"/>
    <w:rsid w:val="00884F0E"/>
    <w:rsid w:val="00885896"/>
    <w:rsid w:val="00890137"/>
    <w:rsid w:val="00891BF2"/>
    <w:rsid w:val="00892934"/>
    <w:rsid w:val="00893144"/>
    <w:rsid w:val="00896281"/>
    <w:rsid w:val="00896470"/>
    <w:rsid w:val="00897B4F"/>
    <w:rsid w:val="008A1E90"/>
    <w:rsid w:val="008A266B"/>
    <w:rsid w:val="008A3667"/>
    <w:rsid w:val="008A3C5F"/>
    <w:rsid w:val="008A6166"/>
    <w:rsid w:val="008A6C5D"/>
    <w:rsid w:val="008A7FC2"/>
    <w:rsid w:val="008B0BDE"/>
    <w:rsid w:val="008B1421"/>
    <w:rsid w:val="008B2047"/>
    <w:rsid w:val="008C0E01"/>
    <w:rsid w:val="008C1711"/>
    <w:rsid w:val="008C1E81"/>
    <w:rsid w:val="008C3548"/>
    <w:rsid w:val="008C496E"/>
    <w:rsid w:val="008C65ED"/>
    <w:rsid w:val="008D3D42"/>
    <w:rsid w:val="008D4758"/>
    <w:rsid w:val="008D63B6"/>
    <w:rsid w:val="008E3EF3"/>
    <w:rsid w:val="008E502C"/>
    <w:rsid w:val="008E64C4"/>
    <w:rsid w:val="008E6813"/>
    <w:rsid w:val="008E7E99"/>
    <w:rsid w:val="008F04FA"/>
    <w:rsid w:val="008F06A2"/>
    <w:rsid w:val="008F0D5B"/>
    <w:rsid w:val="008F0FFA"/>
    <w:rsid w:val="008F11F0"/>
    <w:rsid w:val="008F1E87"/>
    <w:rsid w:val="00900288"/>
    <w:rsid w:val="00901D7E"/>
    <w:rsid w:val="0090297C"/>
    <w:rsid w:val="0090426E"/>
    <w:rsid w:val="009055D9"/>
    <w:rsid w:val="00910FF5"/>
    <w:rsid w:val="00911106"/>
    <w:rsid w:val="00911155"/>
    <w:rsid w:val="0091180C"/>
    <w:rsid w:val="009136E8"/>
    <w:rsid w:val="00914B74"/>
    <w:rsid w:val="009159B1"/>
    <w:rsid w:val="00920168"/>
    <w:rsid w:val="00921218"/>
    <w:rsid w:val="00921504"/>
    <w:rsid w:val="00930D28"/>
    <w:rsid w:val="00930E01"/>
    <w:rsid w:val="009319E2"/>
    <w:rsid w:val="00931E6E"/>
    <w:rsid w:val="0093380A"/>
    <w:rsid w:val="00934C94"/>
    <w:rsid w:val="009413E0"/>
    <w:rsid w:val="00942865"/>
    <w:rsid w:val="009428D8"/>
    <w:rsid w:val="00942FCF"/>
    <w:rsid w:val="00943F80"/>
    <w:rsid w:val="00944907"/>
    <w:rsid w:val="009453FD"/>
    <w:rsid w:val="0094562A"/>
    <w:rsid w:val="009526F7"/>
    <w:rsid w:val="0095271B"/>
    <w:rsid w:val="009557FE"/>
    <w:rsid w:val="0096067B"/>
    <w:rsid w:val="00960F66"/>
    <w:rsid w:val="009612CC"/>
    <w:rsid w:val="009632F6"/>
    <w:rsid w:val="009632FB"/>
    <w:rsid w:val="009637FF"/>
    <w:rsid w:val="00965080"/>
    <w:rsid w:val="00965D72"/>
    <w:rsid w:val="00967649"/>
    <w:rsid w:val="00971134"/>
    <w:rsid w:val="00972DCE"/>
    <w:rsid w:val="00975C6E"/>
    <w:rsid w:val="009770A8"/>
    <w:rsid w:val="009771CE"/>
    <w:rsid w:val="00980523"/>
    <w:rsid w:val="00981838"/>
    <w:rsid w:val="00984175"/>
    <w:rsid w:val="00984EC2"/>
    <w:rsid w:val="0098552F"/>
    <w:rsid w:val="00986177"/>
    <w:rsid w:val="0098741B"/>
    <w:rsid w:val="00990183"/>
    <w:rsid w:val="0099118B"/>
    <w:rsid w:val="009911CE"/>
    <w:rsid w:val="009922A0"/>
    <w:rsid w:val="009942BB"/>
    <w:rsid w:val="00994D12"/>
    <w:rsid w:val="009A3CB9"/>
    <w:rsid w:val="009A489C"/>
    <w:rsid w:val="009A53A6"/>
    <w:rsid w:val="009A5EDB"/>
    <w:rsid w:val="009A625E"/>
    <w:rsid w:val="009B2656"/>
    <w:rsid w:val="009B2FED"/>
    <w:rsid w:val="009B4D90"/>
    <w:rsid w:val="009B503F"/>
    <w:rsid w:val="009B540D"/>
    <w:rsid w:val="009B7BF5"/>
    <w:rsid w:val="009C2065"/>
    <w:rsid w:val="009C3C79"/>
    <w:rsid w:val="009C5536"/>
    <w:rsid w:val="009C683F"/>
    <w:rsid w:val="009C7856"/>
    <w:rsid w:val="009D032A"/>
    <w:rsid w:val="009D214C"/>
    <w:rsid w:val="009D2BC5"/>
    <w:rsid w:val="009D3D52"/>
    <w:rsid w:val="009D6FD1"/>
    <w:rsid w:val="009D7A12"/>
    <w:rsid w:val="009E00B0"/>
    <w:rsid w:val="009E1189"/>
    <w:rsid w:val="009E2296"/>
    <w:rsid w:val="009E3432"/>
    <w:rsid w:val="009E5815"/>
    <w:rsid w:val="009E5C49"/>
    <w:rsid w:val="009E6789"/>
    <w:rsid w:val="009E7967"/>
    <w:rsid w:val="009F3B61"/>
    <w:rsid w:val="009F3FEC"/>
    <w:rsid w:val="009F57FE"/>
    <w:rsid w:val="00A01DB8"/>
    <w:rsid w:val="00A03724"/>
    <w:rsid w:val="00A044C3"/>
    <w:rsid w:val="00A21FA3"/>
    <w:rsid w:val="00A22543"/>
    <w:rsid w:val="00A253FE"/>
    <w:rsid w:val="00A26E4B"/>
    <w:rsid w:val="00A325BC"/>
    <w:rsid w:val="00A33E90"/>
    <w:rsid w:val="00A351F0"/>
    <w:rsid w:val="00A36008"/>
    <w:rsid w:val="00A41656"/>
    <w:rsid w:val="00A43039"/>
    <w:rsid w:val="00A4676D"/>
    <w:rsid w:val="00A47BB0"/>
    <w:rsid w:val="00A47F6A"/>
    <w:rsid w:val="00A501AE"/>
    <w:rsid w:val="00A511BA"/>
    <w:rsid w:val="00A51B9B"/>
    <w:rsid w:val="00A53EAD"/>
    <w:rsid w:val="00A56020"/>
    <w:rsid w:val="00A5641E"/>
    <w:rsid w:val="00A572B8"/>
    <w:rsid w:val="00A6152F"/>
    <w:rsid w:val="00A61D0E"/>
    <w:rsid w:val="00A6234E"/>
    <w:rsid w:val="00A63128"/>
    <w:rsid w:val="00A64372"/>
    <w:rsid w:val="00A66990"/>
    <w:rsid w:val="00A701C0"/>
    <w:rsid w:val="00A73C17"/>
    <w:rsid w:val="00A7531C"/>
    <w:rsid w:val="00A756BB"/>
    <w:rsid w:val="00A75878"/>
    <w:rsid w:val="00A77DF6"/>
    <w:rsid w:val="00A8077A"/>
    <w:rsid w:val="00A8132D"/>
    <w:rsid w:val="00A8314E"/>
    <w:rsid w:val="00A8368F"/>
    <w:rsid w:val="00A839BB"/>
    <w:rsid w:val="00A83C8A"/>
    <w:rsid w:val="00A84589"/>
    <w:rsid w:val="00A849B9"/>
    <w:rsid w:val="00A90951"/>
    <w:rsid w:val="00A914FD"/>
    <w:rsid w:val="00A972F9"/>
    <w:rsid w:val="00AA060E"/>
    <w:rsid w:val="00AA0FA9"/>
    <w:rsid w:val="00AA3045"/>
    <w:rsid w:val="00AA4E96"/>
    <w:rsid w:val="00AA5450"/>
    <w:rsid w:val="00AA611D"/>
    <w:rsid w:val="00AA7249"/>
    <w:rsid w:val="00AA7DF2"/>
    <w:rsid w:val="00AB154D"/>
    <w:rsid w:val="00AB4153"/>
    <w:rsid w:val="00AB4697"/>
    <w:rsid w:val="00AB4E41"/>
    <w:rsid w:val="00AB590F"/>
    <w:rsid w:val="00AB6929"/>
    <w:rsid w:val="00AC000A"/>
    <w:rsid w:val="00AC22EC"/>
    <w:rsid w:val="00AC2719"/>
    <w:rsid w:val="00AC3644"/>
    <w:rsid w:val="00AC393C"/>
    <w:rsid w:val="00AC3C4C"/>
    <w:rsid w:val="00AC3D1A"/>
    <w:rsid w:val="00AC4373"/>
    <w:rsid w:val="00AC4B8B"/>
    <w:rsid w:val="00AD2182"/>
    <w:rsid w:val="00AD21AC"/>
    <w:rsid w:val="00AD41BF"/>
    <w:rsid w:val="00AD451C"/>
    <w:rsid w:val="00AD58C1"/>
    <w:rsid w:val="00AD5B99"/>
    <w:rsid w:val="00AD61FC"/>
    <w:rsid w:val="00AD6A0E"/>
    <w:rsid w:val="00AD6C12"/>
    <w:rsid w:val="00AE1692"/>
    <w:rsid w:val="00AE58B3"/>
    <w:rsid w:val="00AE6F83"/>
    <w:rsid w:val="00AF18FA"/>
    <w:rsid w:val="00AF422A"/>
    <w:rsid w:val="00AF4B09"/>
    <w:rsid w:val="00AF62A0"/>
    <w:rsid w:val="00AF62A2"/>
    <w:rsid w:val="00B01564"/>
    <w:rsid w:val="00B027F2"/>
    <w:rsid w:val="00B03B49"/>
    <w:rsid w:val="00B04B84"/>
    <w:rsid w:val="00B065A1"/>
    <w:rsid w:val="00B07189"/>
    <w:rsid w:val="00B109AD"/>
    <w:rsid w:val="00B15311"/>
    <w:rsid w:val="00B204C5"/>
    <w:rsid w:val="00B21F45"/>
    <w:rsid w:val="00B24232"/>
    <w:rsid w:val="00B26664"/>
    <w:rsid w:val="00B26EEE"/>
    <w:rsid w:val="00B31166"/>
    <w:rsid w:val="00B31EF0"/>
    <w:rsid w:val="00B36C57"/>
    <w:rsid w:val="00B37A90"/>
    <w:rsid w:val="00B43C3D"/>
    <w:rsid w:val="00B4533C"/>
    <w:rsid w:val="00B45B34"/>
    <w:rsid w:val="00B47E62"/>
    <w:rsid w:val="00B50301"/>
    <w:rsid w:val="00B50634"/>
    <w:rsid w:val="00B50D60"/>
    <w:rsid w:val="00B548EF"/>
    <w:rsid w:val="00B558AF"/>
    <w:rsid w:val="00B56669"/>
    <w:rsid w:val="00B575D8"/>
    <w:rsid w:val="00B601BD"/>
    <w:rsid w:val="00B62604"/>
    <w:rsid w:val="00B6277A"/>
    <w:rsid w:val="00B70139"/>
    <w:rsid w:val="00B71A55"/>
    <w:rsid w:val="00B727D2"/>
    <w:rsid w:val="00B741D7"/>
    <w:rsid w:val="00B75087"/>
    <w:rsid w:val="00B76F06"/>
    <w:rsid w:val="00B80E96"/>
    <w:rsid w:val="00B861FC"/>
    <w:rsid w:val="00B86457"/>
    <w:rsid w:val="00B86B60"/>
    <w:rsid w:val="00B90FB5"/>
    <w:rsid w:val="00B915E1"/>
    <w:rsid w:val="00B9328E"/>
    <w:rsid w:val="00B933FD"/>
    <w:rsid w:val="00B939CC"/>
    <w:rsid w:val="00B93C48"/>
    <w:rsid w:val="00B93FD1"/>
    <w:rsid w:val="00B9438E"/>
    <w:rsid w:val="00B96D73"/>
    <w:rsid w:val="00B975E6"/>
    <w:rsid w:val="00BA1131"/>
    <w:rsid w:val="00BA1537"/>
    <w:rsid w:val="00BA1C58"/>
    <w:rsid w:val="00BA43E0"/>
    <w:rsid w:val="00BA490D"/>
    <w:rsid w:val="00BA4AE3"/>
    <w:rsid w:val="00BA56C9"/>
    <w:rsid w:val="00BA57EA"/>
    <w:rsid w:val="00BB2B2D"/>
    <w:rsid w:val="00BB353A"/>
    <w:rsid w:val="00BB43D7"/>
    <w:rsid w:val="00BB4943"/>
    <w:rsid w:val="00BB58AB"/>
    <w:rsid w:val="00BB5D37"/>
    <w:rsid w:val="00BB6A8E"/>
    <w:rsid w:val="00BC2262"/>
    <w:rsid w:val="00BC4868"/>
    <w:rsid w:val="00BD134B"/>
    <w:rsid w:val="00BD205B"/>
    <w:rsid w:val="00BD31C1"/>
    <w:rsid w:val="00BD4C8C"/>
    <w:rsid w:val="00BD5092"/>
    <w:rsid w:val="00BD5AE9"/>
    <w:rsid w:val="00BD7E0F"/>
    <w:rsid w:val="00BE0182"/>
    <w:rsid w:val="00BE1F00"/>
    <w:rsid w:val="00BE1F38"/>
    <w:rsid w:val="00BE25CB"/>
    <w:rsid w:val="00BE2BE3"/>
    <w:rsid w:val="00BE4372"/>
    <w:rsid w:val="00BE5193"/>
    <w:rsid w:val="00BE5F8A"/>
    <w:rsid w:val="00BE69D8"/>
    <w:rsid w:val="00BE6BE8"/>
    <w:rsid w:val="00BE7B29"/>
    <w:rsid w:val="00BF06B2"/>
    <w:rsid w:val="00BF0884"/>
    <w:rsid w:val="00BF0AD0"/>
    <w:rsid w:val="00BF0EC3"/>
    <w:rsid w:val="00BF194C"/>
    <w:rsid w:val="00BF1F5C"/>
    <w:rsid w:val="00BF2CB1"/>
    <w:rsid w:val="00BF31D9"/>
    <w:rsid w:val="00BF54FD"/>
    <w:rsid w:val="00BF5CE9"/>
    <w:rsid w:val="00BF5DB2"/>
    <w:rsid w:val="00BF6020"/>
    <w:rsid w:val="00C00172"/>
    <w:rsid w:val="00C01433"/>
    <w:rsid w:val="00C04829"/>
    <w:rsid w:val="00C049FF"/>
    <w:rsid w:val="00C05CB7"/>
    <w:rsid w:val="00C07AF3"/>
    <w:rsid w:val="00C101F0"/>
    <w:rsid w:val="00C11A07"/>
    <w:rsid w:val="00C11DB8"/>
    <w:rsid w:val="00C14C86"/>
    <w:rsid w:val="00C157E3"/>
    <w:rsid w:val="00C15D85"/>
    <w:rsid w:val="00C16308"/>
    <w:rsid w:val="00C177CC"/>
    <w:rsid w:val="00C22439"/>
    <w:rsid w:val="00C23899"/>
    <w:rsid w:val="00C243CC"/>
    <w:rsid w:val="00C2620E"/>
    <w:rsid w:val="00C26E22"/>
    <w:rsid w:val="00C27B1F"/>
    <w:rsid w:val="00C3005B"/>
    <w:rsid w:val="00C313EF"/>
    <w:rsid w:val="00C31964"/>
    <w:rsid w:val="00C32E19"/>
    <w:rsid w:val="00C33269"/>
    <w:rsid w:val="00C3484E"/>
    <w:rsid w:val="00C36532"/>
    <w:rsid w:val="00C37ED0"/>
    <w:rsid w:val="00C441F2"/>
    <w:rsid w:val="00C45573"/>
    <w:rsid w:val="00C45B25"/>
    <w:rsid w:val="00C45F67"/>
    <w:rsid w:val="00C51474"/>
    <w:rsid w:val="00C51D6E"/>
    <w:rsid w:val="00C52972"/>
    <w:rsid w:val="00C52F03"/>
    <w:rsid w:val="00C54953"/>
    <w:rsid w:val="00C56F43"/>
    <w:rsid w:val="00C57FF4"/>
    <w:rsid w:val="00C6190C"/>
    <w:rsid w:val="00C62359"/>
    <w:rsid w:val="00C635DD"/>
    <w:rsid w:val="00C63A48"/>
    <w:rsid w:val="00C63C29"/>
    <w:rsid w:val="00C66294"/>
    <w:rsid w:val="00C6664C"/>
    <w:rsid w:val="00C67775"/>
    <w:rsid w:val="00C67EE6"/>
    <w:rsid w:val="00C706EA"/>
    <w:rsid w:val="00C713EC"/>
    <w:rsid w:val="00C729D4"/>
    <w:rsid w:val="00C81B2F"/>
    <w:rsid w:val="00C82485"/>
    <w:rsid w:val="00C85B2F"/>
    <w:rsid w:val="00C875F5"/>
    <w:rsid w:val="00C8792F"/>
    <w:rsid w:val="00C90D42"/>
    <w:rsid w:val="00C91850"/>
    <w:rsid w:val="00C91BBA"/>
    <w:rsid w:val="00C93FFB"/>
    <w:rsid w:val="00C95A6B"/>
    <w:rsid w:val="00C95D06"/>
    <w:rsid w:val="00C96FD4"/>
    <w:rsid w:val="00CA133B"/>
    <w:rsid w:val="00CA1419"/>
    <w:rsid w:val="00CA143D"/>
    <w:rsid w:val="00CA184D"/>
    <w:rsid w:val="00CA2CF5"/>
    <w:rsid w:val="00CA4CFA"/>
    <w:rsid w:val="00CA7D59"/>
    <w:rsid w:val="00CB071B"/>
    <w:rsid w:val="00CB1792"/>
    <w:rsid w:val="00CB3065"/>
    <w:rsid w:val="00CB41D7"/>
    <w:rsid w:val="00CB6BA2"/>
    <w:rsid w:val="00CB7E4D"/>
    <w:rsid w:val="00CB7E8B"/>
    <w:rsid w:val="00CC057B"/>
    <w:rsid w:val="00CC3E5F"/>
    <w:rsid w:val="00CC52A1"/>
    <w:rsid w:val="00CC562D"/>
    <w:rsid w:val="00CC5CDB"/>
    <w:rsid w:val="00CC715C"/>
    <w:rsid w:val="00CD0417"/>
    <w:rsid w:val="00CD0FBE"/>
    <w:rsid w:val="00CD15E0"/>
    <w:rsid w:val="00CD43FD"/>
    <w:rsid w:val="00CD46EA"/>
    <w:rsid w:val="00CD4D20"/>
    <w:rsid w:val="00CD5BDC"/>
    <w:rsid w:val="00CD6968"/>
    <w:rsid w:val="00CD7A96"/>
    <w:rsid w:val="00CE4D96"/>
    <w:rsid w:val="00CE4F05"/>
    <w:rsid w:val="00CE506F"/>
    <w:rsid w:val="00CE53BB"/>
    <w:rsid w:val="00CE605B"/>
    <w:rsid w:val="00CE7731"/>
    <w:rsid w:val="00CF0211"/>
    <w:rsid w:val="00CF184F"/>
    <w:rsid w:val="00CF3949"/>
    <w:rsid w:val="00CF49F8"/>
    <w:rsid w:val="00CF5DE6"/>
    <w:rsid w:val="00D00020"/>
    <w:rsid w:val="00D004CE"/>
    <w:rsid w:val="00D01817"/>
    <w:rsid w:val="00D02FA2"/>
    <w:rsid w:val="00D03211"/>
    <w:rsid w:val="00D03F21"/>
    <w:rsid w:val="00D04FD3"/>
    <w:rsid w:val="00D05084"/>
    <w:rsid w:val="00D06874"/>
    <w:rsid w:val="00D1021A"/>
    <w:rsid w:val="00D1135E"/>
    <w:rsid w:val="00D23AC7"/>
    <w:rsid w:val="00D271FD"/>
    <w:rsid w:val="00D33A02"/>
    <w:rsid w:val="00D34123"/>
    <w:rsid w:val="00D34E41"/>
    <w:rsid w:val="00D36EFE"/>
    <w:rsid w:val="00D37AD8"/>
    <w:rsid w:val="00D4123D"/>
    <w:rsid w:val="00D41874"/>
    <w:rsid w:val="00D41998"/>
    <w:rsid w:val="00D4469B"/>
    <w:rsid w:val="00D458BB"/>
    <w:rsid w:val="00D519D3"/>
    <w:rsid w:val="00D5268C"/>
    <w:rsid w:val="00D541D1"/>
    <w:rsid w:val="00D61812"/>
    <w:rsid w:val="00D61DE1"/>
    <w:rsid w:val="00D665E7"/>
    <w:rsid w:val="00D71A84"/>
    <w:rsid w:val="00D75610"/>
    <w:rsid w:val="00D760CF"/>
    <w:rsid w:val="00D76586"/>
    <w:rsid w:val="00D811C3"/>
    <w:rsid w:val="00D8127B"/>
    <w:rsid w:val="00D82EA0"/>
    <w:rsid w:val="00D83CE5"/>
    <w:rsid w:val="00D846CA"/>
    <w:rsid w:val="00D8760B"/>
    <w:rsid w:val="00D9268D"/>
    <w:rsid w:val="00D9286B"/>
    <w:rsid w:val="00D92BD2"/>
    <w:rsid w:val="00D97945"/>
    <w:rsid w:val="00DA003A"/>
    <w:rsid w:val="00DA049B"/>
    <w:rsid w:val="00DA0F29"/>
    <w:rsid w:val="00DA45B7"/>
    <w:rsid w:val="00DA5B1C"/>
    <w:rsid w:val="00DA6F33"/>
    <w:rsid w:val="00DB2445"/>
    <w:rsid w:val="00DB6104"/>
    <w:rsid w:val="00DB73A9"/>
    <w:rsid w:val="00DB7963"/>
    <w:rsid w:val="00DC6ABE"/>
    <w:rsid w:val="00DD0935"/>
    <w:rsid w:val="00DD11DF"/>
    <w:rsid w:val="00DD14E1"/>
    <w:rsid w:val="00DD2290"/>
    <w:rsid w:val="00DD2F41"/>
    <w:rsid w:val="00DD318F"/>
    <w:rsid w:val="00DD78AF"/>
    <w:rsid w:val="00DE1E39"/>
    <w:rsid w:val="00DE20A3"/>
    <w:rsid w:val="00DE221C"/>
    <w:rsid w:val="00DE2AEB"/>
    <w:rsid w:val="00DE2BF8"/>
    <w:rsid w:val="00DE3466"/>
    <w:rsid w:val="00DE5415"/>
    <w:rsid w:val="00DE5A72"/>
    <w:rsid w:val="00DE651C"/>
    <w:rsid w:val="00DF2094"/>
    <w:rsid w:val="00DF20AD"/>
    <w:rsid w:val="00DF29F6"/>
    <w:rsid w:val="00DF341E"/>
    <w:rsid w:val="00DF50B6"/>
    <w:rsid w:val="00DF667F"/>
    <w:rsid w:val="00DF67CA"/>
    <w:rsid w:val="00DF7260"/>
    <w:rsid w:val="00DF7E01"/>
    <w:rsid w:val="00E003B9"/>
    <w:rsid w:val="00E03039"/>
    <w:rsid w:val="00E048A0"/>
    <w:rsid w:val="00E116BF"/>
    <w:rsid w:val="00E13008"/>
    <w:rsid w:val="00E15494"/>
    <w:rsid w:val="00E210B0"/>
    <w:rsid w:val="00E2203A"/>
    <w:rsid w:val="00E23737"/>
    <w:rsid w:val="00E25CBC"/>
    <w:rsid w:val="00E27369"/>
    <w:rsid w:val="00E30D1B"/>
    <w:rsid w:val="00E30E83"/>
    <w:rsid w:val="00E3379A"/>
    <w:rsid w:val="00E348C9"/>
    <w:rsid w:val="00E34A68"/>
    <w:rsid w:val="00E409BC"/>
    <w:rsid w:val="00E461BD"/>
    <w:rsid w:val="00E549D4"/>
    <w:rsid w:val="00E55523"/>
    <w:rsid w:val="00E60B58"/>
    <w:rsid w:val="00E62691"/>
    <w:rsid w:val="00E63157"/>
    <w:rsid w:val="00E6360C"/>
    <w:rsid w:val="00E63D60"/>
    <w:rsid w:val="00E6445E"/>
    <w:rsid w:val="00E64E19"/>
    <w:rsid w:val="00E671C3"/>
    <w:rsid w:val="00E71873"/>
    <w:rsid w:val="00E73744"/>
    <w:rsid w:val="00E73D73"/>
    <w:rsid w:val="00E7422E"/>
    <w:rsid w:val="00E74F68"/>
    <w:rsid w:val="00E76C91"/>
    <w:rsid w:val="00E835F1"/>
    <w:rsid w:val="00E84106"/>
    <w:rsid w:val="00E84509"/>
    <w:rsid w:val="00E855E6"/>
    <w:rsid w:val="00E859C3"/>
    <w:rsid w:val="00E86380"/>
    <w:rsid w:val="00E8675F"/>
    <w:rsid w:val="00E86989"/>
    <w:rsid w:val="00E87476"/>
    <w:rsid w:val="00E87CA3"/>
    <w:rsid w:val="00E92112"/>
    <w:rsid w:val="00E92C0E"/>
    <w:rsid w:val="00E92D8C"/>
    <w:rsid w:val="00E92E5D"/>
    <w:rsid w:val="00E93254"/>
    <w:rsid w:val="00E94DE8"/>
    <w:rsid w:val="00E95784"/>
    <w:rsid w:val="00E96338"/>
    <w:rsid w:val="00E9765D"/>
    <w:rsid w:val="00EA0F30"/>
    <w:rsid w:val="00EA3600"/>
    <w:rsid w:val="00EA3DB2"/>
    <w:rsid w:val="00EA58B1"/>
    <w:rsid w:val="00EA6743"/>
    <w:rsid w:val="00EA7F9F"/>
    <w:rsid w:val="00EB3DE1"/>
    <w:rsid w:val="00EB6698"/>
    <w:rsid w:val="00EB676E"/>
    <w:rsid w:val="00EC7A57"/>
    <w:rsid w:val="00EC7B2F"/>
    <w:rsid w:val="00ED0A98"/>
    <w:rsid w:val="00ED26F6"/>
    <w:rsid w:val="00ED3B4F"/>
    <w:rsid w:val="00ED6BF1"/>
    <w:rsid w:val="00EE2CB3"/>
    <w:rsid w:val="00EE2FE6"/>
    <w:rsid w:val="00EE4527"/>
    <w:rsid w:val="00EE4F79"/>
    <w:rsid w:val="00EE6960"/>
    <w:rsid w:val="00EF27D1"/>
    <w:rsid w:val="00EF3B76"/>
    <w:rsid w:val="00EF58F0"/>
    <w:rsid w:val="00F028F2"/>
    <w:rsid w:val="00F03C39"/>
    <w:rsid w:val="00F04A51"/>
    <w:rsid w:val="00F13932"/>
    <w:rsid w:val="00F21AA9"/>
    <w:rsid w:val="00F22162"/>
    <w:rsid w:val="00F24546"/>
    <w:rsid w:val="00F250BC"/>
    <w:rsid w:val="00F324E4"/>
    <w:rsid w:val="00F32991"/>
    <w:rsid w:val="00F33BF3"/>
    <w:rsid w:val="00F34BC6"/>
    <w:rsid w:val="00F400DC"/>
    <w:rsid w:val="00F43591"/>
    <w:rsid w:val="00F445BE"/>
    <w:rsid w:val="00F469EF"/>
    <w:rsid w:val="00F47F63"/>
    <w:rsid w:val="00F50D81"/>
    <w:rsid w:val="00F51251"/>
    <w:rsid w:val="00F60BA8"/>
    <w:rsid w:val="00F610A4"/>
    <w:rsid w:val="00F61EA0"/>
    <w:rsid w:val="00F626EE"/>
    <w:rsid w:val="00F65D87"/>
    <w:rsid w:val="00F70A37"/>
    <w:rsid w:val="00F73334"/>
    <w:rsid w:val="00F74CCE"/>
    <w:rsid w:val="00F75518"/>
    <w:rsid w:val="00F75DB7"/>
    <w:rsid w:val="00F7671F"/>
    <w:rsid w:val="00F81DA8"/>
    <w:rsid w:val="00F854BA"/>
    <w:rsid w:val="00F857F0"/>
    <w:rsid w:val="00F85AD5"/>
    <w:rsid w:val="00F85E48"/>
    <w:rsid w:val="00F9231C"/>
    <w:rsid w:val="00F93B40"/>
    <w:rsid w:val="00F94C11"/>
    <w:rsid w:val="00F94C9D"/>
    <w:rsid w:val="00FA0A24"/>
    <w:rsid w:val="00FA129D"/>
    <w:rsid w:val="00FA181F"/>
    <w:rsid w:val="00FA1F87"/>
    <w:rsid w:val="00FA22EB"/>
    <w:rsid w:val="00FA25EE"/>
    <w:rsid w:val="00FA298E"/>
    <w:rsid w:val="00FA3A66"/>
    <w:rsid w:val="00FA4269"/>
    <w:rsid w:val="00FA57DB"/>
    <w:rsid w:val="00FB0028"/>
    <w:rsid w:val="00FB0734"/>
    <w:rsid w:val="00FB0EBA"/>
    <w:rsid w:val="00FB19A5"/>
    <w:rsid w:val="00FB26D0"/>
    <w:rsid w:val="00FB28AE"/>
    <w:rsid w:val="00FB28DB"/>
    <w:rsid w:val="00FB2B41"/>
    <w:rsid w:val="00FB57DB"/>
    <w:rsid w:val="00FB76CE"/>
    <w:rsid w:val="00FC113D"/>
    <w:rsid w:val="00FC5328"/>
    <w:rsid w:val="00FD04DF"/>
    <w:rsid w:val="00FD0E71"/>
    <w:rsid w:val="00FD41A5"/>
    <w:rsid w:val="00FD43E7"/>
    <w:rsid w:val="00FD4A7F"/>
    <w:rsid w:val="00FD682C"/>
    <w:rsid w:val="00FD718A"/>
    <w:rsid w:val="00FD7CB7"/>
    <w:rsid w:val="00FE06CB"/>
    <w:rsid w:val="00FE1028"/>
    <w:rsid w:val="00FE146D"/>
    <w:rsid w:val="00FE3F33"/>
    <w:rsid w:val="00FF1828"/>
    <w:rsid w:val="00FF3745"/>
    <w:rsid w:val="00FF73E1"/>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221F"/>
  <w15:docId w15:val="{C60BB042-257D-49E8-A243-48473BAC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24"/>
    <w:rPr>
      <w:rFonts w:ascii="Times New Roman" w:eastAsia="Times New Roman" w:hAnsi="Times New Roman" w:cs="Times New Roman"/>
    </w:rPr>
  </w:style>
  <w:style w:type="paragraph" w:styleId="Heading1">
    <w:name w:val="heading 1"/>
    <w:basedOn w:val="Normal"/>
    <w:next w:val="BodyText"/>
    <w:link w:val="Heading1Char"/>
    <w:qFormat/>
    <w:rsid w:val="00282A50"/>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rsid w:val="00282A50"/>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rsid w:val="00282A5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282A5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282A5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282A5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282A5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282A5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282A5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86B"/>
    <w:rPr>
      <w:color w:val="0000FF"/>
      <w:u w:val="single"/>
    </w:rPr>
  </w:style>
  <w:style w:type="paragraph" w:styleId="NormalWeb">
    <w:name w:val="Normal (Web)"/>
    <w:basedOn w:val="Normal"/>
    <w:uiPriority w:val="99"/>
    <w:unhideWhenUsed/>
    <w:rsid w:val="0055286B"/>
    <w:pPr>
      <w:spacing w:before="100" w:beforeAutospacing="1" w:after="100" w:afterAutospacing="1"/>
    </w:pPr>
    <w:rPr>
      <w:rFonts w:ascii="Calibri" w:hAnsi="Calibri" w:cs="Calibri"/>
      <w:sz w:val="22"/>
      <w:szCs w:val="22"/>
    </w:rPr>
  </w:style>
  <w:style w:type="paragraph" w:customStyle="1" w:styleId="s13">
    <w:name w:val="s13"/>
    <w:basedOn w:val="Normal"/>
    <w:uiPriority w:val="99"/>
    <w:semiHidden/>
    <w:rsid w:val="0055286B"/>
    <w:pPr>
      <w:spacing w:before="100" w:beforeAutospacing="1" w:after="100" w:afterAutospacing="1"/>
    </w:pPr>
    <w:rPr>
      <w:rFonts w:ascii="Calibri" w:hAnsi="Calibri" w:cs="Calibri"/>
      <w:sz w:val="22"/>
      <w:szCs w:val="22"/>
    </w:rPr>
  </w:style>
  <w:style w:type="paragraph" w:customStyle="1" w:styleId="s16">
    <w:name w:val="s16"/>
    <w:basedOn w:val="Normal"/>
    <w:uiPriority w:val="99"/>
    <w:semiHidden/>
    <w:rsid w:val="0055286B"/>
    <w:pPr>
      <w:spacing w:before="100" w:beforeAutospacing="1" w:after="100" w:afterAutospacing="1"/>
    </w:pPr>
    <w:rPr>
      <w:rFonts w:ascii="Calibri" w:hAnsi="Calibri" w:cs="Calibri"/>
      <w:sz w:val="22"/>
      <w:szCs w:val="22"/>
    </w:rPr>
  </w:style>
  <w:style w:type="character" w:customStyle="1" w:styleId="bumpedfont15">
    <w:name w:val="bumpedfont15"/>
    <w:basedOn w:val="DefaultParagraphFont"/>
    <w:rsid w:val="0055286B"/>
  </w:style>
  <w:style w:type="character" w:styleId="FollowedHyperlink">
    <w:name w:val="FollowedHyperlink"/>
    <w:basedOn w:val="DefaultParagraphFont"/>
    <w:uiPriority w:val="99"/>
    <w:semiHidden/>
    <w:unhideWhenUsed/>
    <w:rsid w:val="0055286B"/>
    <w:rPr>
      <w:color w:val="954F72" w:themeColor="followedHyperlink"/>
      <w:u w:val="single"/>
    </w:rPr>
  </w:style>
  <w:style w:type="paragraph" w:customStyle="1" w:styleId="BodyTextNumbered">
    <w:name w:val="Body Text Numbered"/>
    <w:basedOn w:val="BodyText"/>
    <w:link w:val="BodyTextNumberedChar1"/>
    <w:rsid w:val="0055286B"/>
    <w:pPr>
      <w:spacing w:after="240"/>
      <w:ind w:left="720" w:hanging="720"/>
    </w:pPr>
    <w:rPr>
      <w:szCs w:val="20"/>
    </w:rPr>
  </w:style>
  <w:style w:type="character" w:customStyle="1" w:styleId="BodyTextNumberedChar1">
    <w:name w:val="Body Text Numbered Char1"/>
    <w:link w:val="BodyTextNumbered"/>
    <w:rsid w:val="0055286B"/>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5286B"/>
    <w:pPr>
      <w:spacing w:after="120"/>
    </w:pPr>
  </w:style>
  <w:style w:type="character" w:customStyle="1" w:styleId="BodyTextChar">
    <w:name w:val="Body Text Char"/>
    <w:basedOn w:val="DefaultParagraphFont"/>
    <w:link w:val="BodyText"/>
    <w:rsid w:val="0055286B"/>
  </w:style>
  <w:style w:type="paragraph" w:styleId="ListParagraph">
    <w:name w:val="List Paragraph"/>
    <w:basedOn w:val="Normal"/>
    <w:link w:val="ListParagraphChar"/>
    <w:uiPriority w:val="34"/>
    <w:qFormat/>
    <w:rsid w:val="00BF54FD"/>
    <w:pPr>
      <w:ind w:left="720"/>
      <w:contextualSpacing/>
    </w:pPr>
  </w:style>
  <w:style w:type="character" w:styleId="UnresolvedMention">
    <w:name w:val="Unresolved Mention"/>
    <w:basedOn w:val="DefaultParagraphFont"/>
    <w:uiPriority w:val="99"/>
    <w:semiHidden/>
    <w:unhideWhenUsed/>
    <w:rsid w:val="0004200F"/>
    <w:rPr>
      <w:color w:val="605E5C"/>
      <w:shd w:val="clear" w:color="auto" w:fill="E1DFDD"/>
    </w:rPr>
  </w:style>
  <w:style w:type="paragraph" w:styleId="Header">
    <w:name w:val="header"/>
    <w:basedOn w:val="Normal"/>
    <w:link w:val="HeaderChar"/>
    <w:uiPriority w:val="99"/>
    <w:unhideWhenUsed/>
    <w:rsid w:val="00AA5450"/>
    <w:pPr>
      <w:tabs>
        <w:tab w:val="center" w:pos="4680"/>
        <w:tab w:val="right" w:pos="9360"/>
      </w:tabs>
    </w:pPr>
  </w:style>
  <w:style w:type="character" w:customStyle="1" w:styleId="HeaderChar">
    <w:name w:val="Header Char"/>
    <w:basedOn w:val="DefaultParagraphFont"/>
    <w:link w:val="Header"/>
    <w:uiPriority w:val="99"/>
    <w:rsid w:val="00AA5450"/>
  </w:style>
  <w:style w:type="paragraph" w:styleId="Footer">
    <w:name w:val="footer"/>
    <w:basedOn w:val="Normal"/>
    <w:link w:val="FooterChar"/>
    <w:uiPriority w:val="99"/>
    <w:unhideWhenUsed/>
    <w:rsid w:val="00AA5450"/>
    <w:pPr>
      <w:tabs>
        <w:tab w:val="center" w:pos="4680"/>
        <w:tab w:val="right" w:pos="9360"/>
      </w:tabs>
    </w:pPr>
  </w:style>
  <w:style w:type="character" w:customStyle="1" w:styleId="FooterChar">
    <w:name w:val="Footer Char"/>
    <w:basedOn w:val="DefaultParagraphFont"/>
    <w:link w:val="Footer"/>
    <w:uiPriority w:val="99"/>
    <w:rsid w:val="00AA5450"/>
  </w:style>
  <w:style w:type="paragraph" w:styleId="FootnoteText">
    <w:name w:val="footnote text"/>
    <w:basedOn w:val="Normal"/>
    <w:link w:val="FootnoteTextChar"/>
    <w:uiPriority w:val="99"/>
    <w:unhideWhenUsed/>
    <w:rsid w:val="00F50D81"/>
    <w:rPr>
      <w:sz w:val="20"/>
      <w:szCs w:val="20"/>
    </w:rPr>
  </w:style>
  <w:style w:type="character" w:customStyle="1" w:styleId="FootnoteTextChar">
    <w:name w:val="Footnote Text Char"/>
    <w:basedOn w:val="DefaultParagraphFont"/>
    <w:link w:val="FootnoteText"/>
    <w:uiPriority w:val="99"/>
    <w:rsid w:val="00F50D81"/>
    <w:rPr>
      <w:sz w:val="20"/>
      <w:szCs w:val="20"/>
    </w:rPr>
  </w:style>
  <w:style w:type="character" w:styleId="FootnoteReference">
    <w:name w:val="footnote reference"/>
    <w:basedOn w:val="DefaultParagraphFont"/>
    <w:uiPriority w:val="99"/>
    <w:unhideWhenUsed/>
    <w:rsid w:val="00F50D81"/>
    <w:rPr>
      <w:vertAlign w:val="superscript"/>
    </w:rPr>
  </w:style>
  <w:style w:type="character" w:styleId="CommentReference">
    <w:name w:val="annotation reference"/>
    <w:basedOn w:val="DefaultParagraphFont"/>
    <w:uiPriority w:val="99"/>
    <w:semiHidden/>
    <w:unhideWhenUsed/>
    <w:rsid w:val="0037048F"/>
    <w:rPr>
      <w:sz w:val="16"/>
      <w:szCs w:val="16"/>
    </w:rPr>
  </w:style>
  <w:style w:type="paragraph" w:styleId="CommentText">
    <w:name w:val="annotation text"/>
    <w:basedOn w:val="Normal"/>
    <w:link w:val="CommentTextChar"/>
    <w:uiPriority w:val="99"/>
    <w:unhideWhenUsed/>
    <w:rsid w:val="0037048F"/>
    <w:pPr>
      <w:spacing w:after="160"/>
    </w:pPr>
    <w:rPr>
      <w:rFonts w:eastAsia="Calibri"/>
      <w:sz w:val="20"/>
      <w:szCs w:val="20"/>
    </w:rPr>
  </w:style>
  <w:style w:type="character" w:customStyle="1" w:styleId="CommentTextChar">
    <w:name w:val="Comment Text Char"/>
    <w:basedOn w:val="DefaultParagraphFont"/>
    <w:link w:val="CommentText"/>
    <w:uiPriority w:val="99"/>
    <w:rsid w:val="0037048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7F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57FE"/>
    <w:rPr>
      <w:rFonts w:ascii="Times New Roman" w:eastAsia="Calibri" w:hAnsi="Times New Roman" w:cs="Times New Roman"/>
      <w:b/>
      <w:bCs/>
      <w:sz w:val="20"/>
      <w:szCs w:val="20"/>
    </w:rPr>
  </w:style>
  <w:style w:type="character" w:customStyle="1" w:styleId="apple-converted-space">
    <w:name w:val="apple-converted-space"/>
    <w:basedOn w:val="DefaultParagraphFont"/>
    <w:rsid w:val="006E01A6"/>
  </w:style>
  <w:style w:type="paragraph" w:customStyle="1" w:styleId="Bullet">
    <w:name w:val="Bullet"/>
    <w:basedOn w:val="Normal"/>
    <w:rsid w:val="00282A50"/>
    <w:pPr>
      <w:numPr>
        <w:numId w:val="2"/>
      </w:numPr>
      <w:tabs>
        <w:tab w:val="clear" w:pos="360"/>
        <w:tab w:val="num" w:pos="432"/>
      </w:tabs>
      <w:spacing w:after="180"/>
      <w:ind w:left="432" w:hanging="432"/>
    </w:pPr>
    <w:rPr>
      <w:szCs w:val="20"/>
    </w:rPr>
  </w:style>
  <w:style w:type="character" w:customStyle="1" w:styleId="Heading1Char">
    <w:name w:val="Heading 1 Char"/>
    <w:basedOn w:val="DefaultParagraphFont"/>
    <w:link w:val="Heading1"/>
    <w:rsid w:val="00282A5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282A50"/>
    <w:rPr>
      <w:rFonts w:ascii="Times New Roman" w:eastAsia="Times New Roman" w:hAnsi="Times New Roman" w:cs="Times New Roman"/>
      <w:b/>
      <w:szCs w:val="20"/>
    </w:rPr>
  </w:style>
  <w:style w:type="character" w:customStyle="1" w:styleId="Heading3Char">
    <w:name w:val="Heading 3 Char"/>
    <w:basedOn w:val="DefaultParagraphFont"/>
    <w:link w:val="Heading3"/>
    <w:rsid w:val="00282A50"/>
    <w:rPr>
      <w:rFonts w:ascii="Times New Roman" w:eastAsia="Times New Roman" w:hAnsi="Times New Roman" w:cs="Times New Roman"/>
      <w:b/>
      <w:bCs/>
      <w:i/>
      <w:szCs w:val="20"/>
    </w:rPr>
  </w:style>
  <w:style w:type="character" w:customStyle="1" w:styleId="Heading4Char">
    <w:name w:val="Heading 4 Char"/>
    <w:basedOn w:val="DefaultParagraphFont"/>
    <w:link w:val="Heading4"/>
    <w:rsid w:val="00282A50"/>
    <w:rPr>
      <w:rFonts w:ascii="Times New Roman" w:eastAsia="Times New Roman" w:hAnsi="Times New Roman" w:cs="Times New Roman"/>
      <w:b/>
      <w:bCs/>
      <w:snapToGrid w:val="0"/>
      <w:szCs w:val="20"/>
    </w:rPr>
  </w:style>
  <w:style w:type="character" w:customStyle="1" w:styleId="Heading5Char">
    <w:name w:val="Heading 5 Char"/>
    <w:basedOn w:val="DefaultParagraphFont"/>
    <w:link w:val="Heading5"/>
    <w:rsid w:val="00282A50"/>
    <w:rPr>
      <w:rFonts w:ascii="Times New Roman" w:eastAsia="Times New Roman" w:hAnsi="Times New Roman" w:cs="Times New Roman"/>
      <w:b/>
      <w:bCs/>
      <w:i/>
      <w:iCs/>
      <w:szCs w:val="26"/>
    </w:rPr>
  </w:style>
  <w:style w:type="character" w:customStyle="1" w:styleId="Heading6Char">
    <w:name w:val="Heading 6 Char"/>
    <w:basedOn w:val="DefaultParagraphFont"/>
    <w:link w:val="Heading6"/>
    <w:rsid w:val="00282A50"/>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282A50"/>
    <w:rPr>
      <w:rFonts w:ascii="Times New Roman" w:eastAsia="Times New Roman" w:hAnsi="Times New Roman" w:cs="Times New Roman"/>
    </w:rPr>
  </w:style>
  <w:style w:type="character" w:customStyle="1" w:styleId="Heading8Char">
    <w:name w:val="Heading 8 Char"/>
    <w:basedOn w:val="DefaultParagraphFont"/>
    <w:link w:val="Heading8"/>
    <w:rsid w:val="00282A50"/>
    <w:rPr>
      <w:rFonts w:ascii="Times New Roman" w:eastAsia="Times New Roman" w:hAnsi="Times New Roman" w:cs="Times New Roman"/>
      <w:i/>
      <w:iCs/>
    </w:rPr>
  </w:style>
  <w:style w:type="character" w:customStyle="1" w:styleId="Heading9Char">
    <w:name w:val="Heading 9 Char"/>
    <w:basedOn w:val="DefaultParagraphFont"/>
    <w:link w:val="Heading9"/>
    <w:rsid w:val="00282A50"/>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8A6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5D"/>
    <w:rPr>
      <w:rFonts w:ascii="Segoe UI" w:hAnsi="Segoe UI" w:cs="Segoe UI"/>
      <w:sz w:val="18"/>
      <w:szCs w:val="18"/>
    </w:rPr>
  </w:style>
  <w:style w:type="character" w:styleId="Emphasis">
    <w:name w:val="Emphasis"/>
    <w:basedOn w:val="DefaultParagraphFont"/>
    <w:uiPriority w:val="20"/>
    <w:qFormat/>
    <w:rsid w:val="0096067B"/>
    <w:rPr>
      <w:i/>
      <w:iCs/>
    </w:rPr>
  </w:style>
  <w:style w:type="character" w:customStyle="1" w:styleId="ListParagraphChar">
    <w:name w:val="List Paragraph Char"/>
    <w:basedOn w:val="DefaultParagraphFont"/>
    <w:link w:val="ListParagraph"/>
    <w:uiPriority w:val="34"/>
    <w:rsid w:val="001B665D"/>
  </w:style>
  <w:style w:type="paragraph" w:styleId="BodyText2">
    <w:name w:val="Body Text 2"/>
    <w:basedOn w:val="Normal"/>
    <w:link w:val="BodyText2Char"/>
    <w:uiPriority w:val="99"/>
    <w:unhideWhenUsed/>
    <w:rsid w:val="009B2656"/>
    <w:pPr>
      <w:spacing w:after="120" w:line="480" w:lineRule="auto"/>
    </w:pPr>
  </w:style>
  <w:style w:type="character" w:customStyle="1" w:styleId="BodyText2Char">
    <w:name w:val="Body Text 2 Char"/>
    <w:basedOn w:val="DefaultParagraphFont"/>
    <w:link w:val="BodyText2"/>
    <w:uiPriority w:val="99"/>
    <w:rsid w:val="009B2656"/>
    <w:rPr>
      <w:rFonts w:ascii="Times New Roman" w:eastAsia="Times New Roman" w:hAnsi="Times New Roman" w:cs="Times New Roman"/>
    </w:rPr>
  </w:style>
  <w:style w:type="character" w:styleId="Strong">
    <w:name w:val="Strong"/>
    <w:basedOn w:val="DefaultParagraphFont"/>
    <w:uiPriority w:val="22"/>
    <w:qFormat/>
    <w:rsid w:val="008C3548"/>
    <w:rPr>
      <w:b/>
      <w:bCs/>
    </w:rPr>
  </w:style>
  <w:style w:type="paragraph" w:customStyle="1" w:styleId="NormalArial">
    <w:name w:val="Normal+Arial"/>
    <w:basedOn w:val="Normal"/>
    <w:link w:val="NormalArialChar"/>
    <w:rsid w:val="00BD7E0F"/>
    <w:rPr>
      <w:rFonts w:ascii="Arial" w:hAnsi="Arial"/>
    </w:rPr>
  </w:style>
  <w:style w:type="character" w:customStyle="1" w:styleId="NormalArialChar">
    <w:name w:val="Normal+Arial Char"/>
    <w:link w:val="NormalArial"/>
    <w:rsid w:val="00BD7E0F"/>
    <w:rPr>
      <w:rFonts w:ascii="Arial" w:eastAsia="Times New Roman" w:hAnsi="Arial" w:cs="Times New Roman"/>
    </w:rPr>
  </w:style>
  <w:style w:type="paragraph" w:styleId="Revision">
    <w:name w:val="Revision"/>
    <w:hidden/>
    <w:uiPriority w:val="99"/>
    <w:semiHidden/>
    <w:rsid w:val="00707F27"/>
    <w:rPr>
      <w:rFonts w:ascii="Times New Roman" w:eastAsia="Times New Roman" w:hAnsi="Times New Roman" w:cs="Times New Roman"/>
    </w:rPr>
  </w:style>
  <w:style w:type="paragraph" w:customStyle="1" w:styleId="xmsonormal">
    <w:name w:val="x_msonormal"/>
    <w:basedOn w:val="Normal"/>
    <w:rsid w:val="00CA143D"/>
    <w:pPr>
      <w:spacing w:before="100" w:beforeAutospacing="1" w:after="100" w:afterAutospacing="1"/>
    </w:pPr>
  </w:style>
  <w:style w:type="character" w:customStyle="1" w:styleId="caps">
    <w:name w:val="caps"/>
    <w:basedOn w:val="DefaultParagraphFont"/>
    <w:rsid w:val="0008351F"/>
  </w:style>
  <w:style w:type="paragraph" w:customStyle="1" w:styleId="t-copy">
    <w:name w:val="t-copy"/>
    <w:basedOn w:val="Normal"/>
    <w:rsid w:val="00480444"/>
    <w:pPr>
      <w:spacing w:before="100" w:beforeAutospacing="1" w:after="100" w:afterAutospacing="1"/>
    </w:pPr>
  </w:style>
  <w:style w:type="paragraph" w:customStyle="1" w:styleId="pf0">
    <w:name w:val="pf0"/>
    <w:basedOn w:val="Normal"/>
    <w:rsid w:val="00BE0182"/>
    <w:pPr>
      <w:spacing w:before="100" w:beforeAutospacing="1" w:after="100" w:afterAutospacing="1"/>
    </w:pPr>
  </w:style>
  <w:style w:type="character" w:customStyle="1" w:styleId="cf01">
    <w:name w:val="cf01"/>
    <w:basedOn w:val="DefaultParagraphFont"/>
    <w:rsid w:val="00BE0182"/>
    <w:rPr>
      <w:rFonts w:ascii="Segoe UI" w:hAnsi="Segoe UI" w:cs="Segoe UI" w:hint="default"/>
      <w:sz w:val="18"/>
      <w:szCs w:val="18"/>
    </w:rPr>
  </w:style>
  <w:style w:type="character" w:customStyle="1" w:styleId="xn-location">
    <w:name w:val="xn-location"/>
    <w:basedOn w:val="DefaultParagraphFont"/>
    <w:rsid w:val="004C65CF"/>
  </w:style>
  <w:style w:type="character" w:customStyle="1" w:styleId="xn-person">
    <w:name w:val="xn-person"/>
    <w:basedOn w:val="DefaultParagraphFont"/>
    <w:rsid w:val="00230ED5"/>
  </w:style>
  <w:style w:type="paragraph" w:customStyle="1" w:styleId="drop-cap">
    <w:name w:val="drop-cap"/>
    <w:basedOn w:val="Normal"/>
    <w:rsid w:val="00B80E96"/>
    <w:pPr>
      <w:spacing w:before="100" w:beforeAutospacing="1" w:after="100" w:afterAutospacing="1"/>
    </w:pPr>
  </w:style>
  <w:style w:type="paragraph" w:customStyle="1" w:styleId="normal-p0">
    <w:name w:val="normal-p0"/>
    <w:basedOn w:val="Normal"/>
    <w:rsid w:val="000E7C6A"/>
    <w:pPr>
      <w:spacing w:before="100" w:beforeAutospacing="1" w:after="100" w:afterAutospacing="1"/>
    </w:pPr>
  </w:style>
  <w:style w:type="character" w:customStyle="1" w:styleId="normal-c6">
    <w:name w:val="normal-c6"/>
    <w:basedOn w:val="DefaultParagraphFont"/>
    <w:rsid w:val="000E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364">
      <w:bodyDiv w:val="1"/>
      <w:marLeft w:val="0"/>
      <w:marRight w:val="0"/>
      <w:marTop w:val="0"/>
      <w:marBottom w:val="0"/>
      <w:divBdr>
        <w:top w:val="none" w:sz="0" w:space="0" w:color="auto"/>
        <w:left w:val="none" w:sz="0" w:space="0" w:color="auto"/>
        <w:bottom w:val="none" w:sz="0" w:space="0" w:color="auto"/>
        <w:right w:val="none" w:sz="0" w:space="0" w:color="auto"/>
      </w:divBdr>
    </w:div>
    <w:div w:id="18168995">
      <w:bodyDiv w:val="1"/>
      <w:marLeft w:val="0"/>
      <w:marRight w:val="0"/>
      <w:marTop w:val="0"/>
      <w:marBottom w:val="0"/>
      <w:divBdr>
        <w:top w:val="none" w:sz="0" w:space="0" w:color="auto"/>
        <w:left w:val="none" w:sz="0" w:space="0" w:color="auto"/>
        <w:bottom w:val="none" w:sz="0" w:space="0" w:color="auto"/>
        <w:right w:val="none" w:sz="0" w:space="0" w:color="auto"/>
      </w:divBdr>
    </w:div>
    <w:div w:id="34889438">
      <w:bodyDiv w:val="1"/>
      <w:marLeft w:val="0"/>
      <w:marRight w:val="0"/>
      <w:marTop w:val="0"/>
      <w:marBottom w:val="0"/>
      <w:divBdr>
        <w:top w:val="none" w:sz="0" w:space="0" w:color="auto"/>
        <w:left w:val="none" w:sz="0" w:space="0" w:color="auto"/>
        <w:bottom w:val="none" w:sz="0" w:space="0" w:color="auto"/>
        <w:right w:val="none" w:sz="0" w:space="0" w:color="auto"/>
      </w:divBdr>
      <w:divsChild>
        <w:div w:id="1057320938">
          <w:marLeft w:val="0"/>
          <w:marRight w:val="0"/>
          <w:marTop w:val="0"/>
          <w:marBottom w:val="0"/>
          <w:divBdr>
            <w:top w:val="none" w:sz="0" w:space="0" w:color="auto"/>
            <w:left w:val="none" w:sz="0" w:space="0" w:color="auto"/>
            <w:bottom w:val="none" w:sz="0" w:space="0" w:color="auto"/>
            <w:right w:val="none" w:sz="0" w:space="0" w:color="auto"/>
          </w:divBdr>
          <w:divsChild>
            <w:div w:id="258372985">
              <w:marLeft w:val="0"/>
              <w:marRight w:val="0"/>
              <w:marTop w:val="0"/>
              <w:marBottom w:val="0"/>
              <w:divBdr>
                <w:top w:val="none" w:sz="0" w:space="0" w:color="auto"/>
                <w:left w:val="none" w:sz="0" w:space="0" w:color="auto"/>
                <w:bottom w:val="none" w:sz="0" w:space="0" w:color="auto"/>
                <w:right w:val="none" w:sz="0" w:space="0" w:color="auto"/>
              </w:divBdr>
              <w:divsChild>
                <w:div w:id="14197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157">
      <w:bodyDiv w:val="1"/>
      <w:marLeft w:val="0"/>
      <w:marRight w:val="0"/>
      <w:marTop w:val="0"/>
      <w:marBottom w:val="0"/>
      <w:divBdr>
        <w:top w:val="none" w:sz="0" w:space="0" w:color="auto"/>
        <w:left w:val="none" w:sz="0" w:space="0" w:color="auto"/>
        <w:bottom w:val="none" w:sz="0" w:space="0" w:color="auto"/>
        <w:right w:val="none" w:sz="0" w:space="0" w:color="auto"/>
      </w:divBdr>
    </w:div>
    <w:div w:id="177936078">
      <w:bodyDiv w:val="1"/>
      <w:marLeft w:val="0"/>
      <w:marRight w:val="0"/>
      <w:marTop w:val="0"/>
      <w:marBottom w:val="0"/>
      <w:divBdr>
        <w:top w:val="none" w:sz="0" w:space="0" w:color="auto"/>
        <w:left w:val="none" w:sz="0" w:space="0" w:color="auto"/>
        <w:bottom w:val="none" w:sz="0" w:space="0" w:color="auto"/>
        <w:right w:val="none" w:sz="0" w:space="0" w:color="auto"/>
      </w:divBdr>
    </w:div>
    <w:div w:id="187761012">
      <w:bodyDiv w:val="1"/>
      <w:marLeft w:val="0"/>
      <w:marRight w:val="0"/>
      <w:marTop w:val="0"/>
      <w:marBottom w:val="0"/>
      <w:divBdr>
        <w:top w:val="none" w:sz="0" w:space="0" w:color="auto"/>
        <w:left w:val="none" w:sz="0" w:space="0" w:color="auto"/>
        <w:bottom w:val="none" w:sz="0" w:space="0" w:color="auto"/>
        <w:right w:val="none" w:sz="0" w:space="0" w:color="auto"/>
      </w:divBdr>
      <w:divsChild>
        <w:div w:id="16397495">
          <w:marLeft w:val="360"/>
          <w:marRight w:val="0"/>
          <w:marTop w:val="200"/>
          <w:marBottom w:val="0"/>
          <w:divBdr>
            <w:top w:val="none" w:sz="0" w:space="0" w:color="auto"/>
            <w:left w:val="none" w:sz="0" w:space="0" w:color="auto"/>
            <w:bottom w:val="none" w:sz="0" w:space="0" w:color="auto"/>
            <w:right w:val="none" w:sz="0" w:space="0" w:color="auto"/>
          </w:divBdr>
        </w:div>
        <w:div w:id="302581134">
          <w:marLeft w:val="360"/>
          <w:marRight w:val="0"/>
          <w:marTop w:val="200"/>
          <w:marBottom w:val="0"/>
          <w:divBdr>
            <w:top w:val="none" w:sz="0" w:space="0" w:color="auto"/>
            <w:left w:val="none" w:sz="0" w:space="0" w:color="auto"/>
            <w:bottom w:val="none" w:sz="0" w:space="0" w:color="auto"/>
            <w:right w:val="none" w:sz="0" w:space="0" w:color="auto"/>
          </w:divBdr>
        </w:div>
        <w:div w:id="570893239">
          <w:marLeft w:val="360"/>
          <w:marRight w:val="0"/>
          <w:marTop w:val="200"/>
          <w:marBottom w:val="0"/>
          <w:divBdr>
            <w:top w:val="none" w:sz="0" w:space="0" w:color="auto"/>
            <w:left w:val="none" w:sz="0" w:space="0" w:color="auto"/>
            <w:bottom w:val="none" w:sz="0" w:space="0" w:color="auto"/>
            <w:right w:val="none" w:sz="0" w:space="0" w:color="auto"/>
          </w:divBdr>
        </w:div>
        <w:div w:id="808128810">
          <w:marLeft w:val="360"/>
          <w:marRight w:val="0"/>
          <w:marTop w:val="200"/>
          <w:marBottom w:val="0"/>
          <w:divBdr>
            <w:top w:val="none" w:sz="0" w:space="0" w:color="auto"/>
            <w:left w:val="none" w:sz="0" w:space="0" w:color="auto"/>
            <w:bottom w:val="none" w:sz="0" w:space="0" w:color="auto"/>
            <w:right w:val="none" w:sz="0" w:space="0" w:color="auto"/>
          </w:divBdr>
        </w:div>
        <w:div w:id="1723480276">
          <w:marLeft w:val="360"/>
          <w:marRight w:val="0"/>
          <w:marTop w:val="200"/>
          <w:marBottom w:val="0"/>
          <w:divBdr>
            <w:top w:val="none" w:sz="0" w:space="0" w:color="auto"/>
            <w:left w:val="none" w:sz="0" w:space="0" w:color="auto"/>
            <w:bottom w:val="none" w:sz="0" w:space="0" w:color="auto"/>
            <w:right w:val="none" w:sz="0" w:space="0" w:color="auto"/>
          </w:divBdr>
        </w:div>
        <w:div w:id="1957372831">
          <w:marLeft w:val="360"/>
          <w:marRight w:val="0"/>
          <w:marTop w:val="200"/>
          <w:marBottom w:val="0"/>
          <w:divBdr>
            <w:top w:val="none" w:sz="0" w:space="0" w:color="auto"/>
            <w:left w:val="none" w:sz="0" w:space="0" w:color="auto"/>
            <w:bottom w:val="none" w:sz="0" w:space="0" w:color="auto"/>
            <w:right w:val="none" w:sz="0" w:space="0" w:color="auto"/>
          </w:divBdr>
        </w:div>
      </w:divsChild>
    </w:div>
    <w:div w:id="212693511">
      <w:bodyDiv w:val="1"/>
      <w:marLeft w:val="0"/>
      <w:marRight w:val="0"/>
      <w:marTop w:val="0"/>
      <w:marBottom w:val="0"/>
      <w:divBdr>
        <w:top w:val="none" w:sz="0" w:space="0" w:color="auto"/>
        <w:left w:val="none" w:sz="0" w:space="0" w:color="auto"/>
        <w:bottom w:val="none" w:sz="0" w:space="0" w:color="auto"/>
        <w:right w:val="none" w:sz="0" w:space="0" w:color="auto"/>
      </w:divBdr>
    </w:div>
    <w:div w:id="241641033">
      <w:bodyDiv w:val="1"/>
      <w:marLeft w:val="0"/>
      <w:marRight w:val="0"/>
      <w:marTop w:val="0"/>
      <w:marBottom w:val="0"/>
      <w:divBdr>
        <w:top w:val="none" w:sz="0" w:space="0" w:color="auto"/>
        <w:left w:val="none" w:sz="0" w:space="0" w:color="auto"/>
        <w:bottom w:val="none" w:sz="0" w:space="0" w:color="auto"/>
        <w:right w:val="none" w:sz="0" w:space="0" w:color="auto"/>
      </w:divBdr>
    </w:div>
    <w:div w:id="287786786">
      <w:bodyDiv w:val="1"/>
      <w:marLeft w:val="0"/>
      <w:marRight w:val="0"/>
      <w:marTop w:val="0"/>
      <w:marBottom w:val="0"/>
      <w:divBdr>
        <w:top w:val="none" w:sz="0" w:space="0" w:color="auto"/>
        <w:left w:val="none" w:sz="0" w:space="0" w:color="auto"/>
        <w:bottom w:val="none" w:sz="0" w:space="0" w:color="auto"/>
        <w:right w:val="none" w:sz="0" w:space="0" w:color="auto"/>
      </w:divBdr>
    </w:div>
    <w:div w:id="290406118">
      <w:bodyDiv w:val="1"/>
      <w:marLeft w:val="0"/>
      <w:marRight w:val="0"/>
      <w:marTop w:val="0"/>
      <w:marBottom w:val="0"/>
      <w:divBdr>
        <w:top w:val="none" w:sz="0" w:space="0" w:color="auto"/>
        <w:left w:val="none" w:sz="0" w:space="0" w:color="auto"/>
        <w:bottom w:val="none" w:sz="0" w:space="0" w:color="auto"/>
        <w:right w:val="none" w:sz="0" w:space="0" w:color="auto"/>
      </w:divBdr>
    </w:div>
    <w:div w:id="292104967">
      <w:bodyDiv w:val="1"/>
      <w:marLeft w:val="0"/>
      <w:marRight w:val="0"/>
      <w:marTop w:val="0"/>
      <w:marBottom w:val="0"/>
      <w:divBdr>
        <w:top w:val="none" w:sz="0" w:space="0" w:color="auto"/>
        <w:left w:val="none" w:sz="0" w:space="0" w:color="auto"/>
        <w:bottom w:val="none" w:sz="0" w:space="0" w:color="auto"/>
        <w:right w:val="none" w:sz="0" w:space="0" w:color="auto"/>
      </w:divBdr>
    </w:div>
    <w:div w:id="296106989">
      <w:bodyDiv w:val="1"/>
      <w:marLeft w:val="0"/>
      <w:marRight w:val="0"/>
      <w:marTop w:val="0"/>
      <w:marBottom w:val="0"/>
      <w:divBdr>
        <w:top w:val="none" w:sz="0" w:space="0" w:color="auto"/>
        <w:left w:val="none" w:sz="0" w:space="0" w:color="auto"/>
        <w:bottom w:val="none" w:sz="0" w:space="0" w:color="auto"/>
        <w:right w:val="none" w:sz="0" w:space="0" w:color="auto"/>
      </w:divBdr>
    </w:div>
    <w:div w:id="321589005">
      <w:bodyDiv w:val="1"/>
      <w:marLeft w:val="0"/>
      <w:marRight w:val="0"/>
      <w:marTop w:val="0"/>
      <w:marBottom w:val="0"/>
      <w:divBdr>
        <w:top w:val="none" w:sz="0" w:space="0" w:color="auto"/>
        <w:left w:val="none" w:sz="0" w:space="0" w:color="auto"/>
        <w:bottom w:val="none" w:sz="0" w:space="0" w:color="auto"/>
        <w:right w:val="none" w:sz="0" w:space="0" w:color="auto"/>
      </w:divBdr>
    </w:div>
    <w:div w:id="340202579">
      <w:bodyDiv w:val="1"/>
      <w:marLeft w:val="0"/>
      <w:marRight w:val="0"/>
      <w:marTop w:val="0"/>
      <w:marBottom w:val="0"/>
      <w:divBdr>
        <w:top w:val="none" w:sz="0" w:space="0" w:color="auto"/>
        <w:left w:val="none" w:sz="0" w:space="0" w:color="auto"/>
        <w:bottom w:val="none" w:sz="0" w:space="0" w:color="auto"/>
        <w:right w:val="none" w:sz="0" w:space="0" w:color="auto"/>
      </w:divBdr>
    </w:div>
    <w:div w:id="363942585">
      <w:bodyDiv w:val="1"/>
      <w:marLeft w:val="0"/>
      <w:marRight w:val="0"/>
      <w:marTop w:val="0"/>
      <w:marBottom w:val="0"/>
      <w:divBdr>
        <w:top w:val="none" w:sz="0" w:space="0" w:color="auto"/>
        <w:left w:val="none" w:sz="0" w:space="0" w:color="auto"/>
        <w:bottom w:val="none" w:sz="0" w:space="0" w:color="auto"/>
        <w:right w:val="none" w:sz="0" w:space="0" w:color="auto"/>
      </w:divBdr>
      <w:divsChild>
        <w:div w:id="223613806">
          <w:marLeft w:val="360"/>
          <w:marRight w:val="0"/>
          <w:marTop w:val="200"/>
          <w:marBottom w:val="0"/>
          <w:divBdr>
            <w:top w:val="none" w:sz="0" w:space="0" w:color="auto"/>
            <w:left w:val="none" w:sz="0" w:space="0" w:color="auto"/>
            <w:bottom w:val="none" w:sz="0" w:space="0" w:color="auto"/>
            <w:right w:val="none" w:sz="0" w:space="0" w:color="auto"/>
          </w:divBdr>
        </w:div>
        <w:div w:id="556016300">
          <w:marLeft w:val="360"/>
          <w:marRight w:val="0"/>
          <w:marTop w:val="200"/>
          <w:marBottom w:val="0"/>
          <w:divBdr>
            <w:top w:val="none" w:sz="0" w:space="0" w:color="auto"/>
            <w:left w:val="none" w:sz="0" w:space="0" w:color="auto"/>
            <w:bottom w:val="none" w:sz="0" w:space="0" w:color="auto"/>
            <w:right w:val="none" w:sz="0" w:space="0" w:color="auto"/>
          </w:divBdr>
        </w:div>
        <w:div w:id="1466659364">
          <w:marLeft w:val="360"/>
          <w:marRight w:val="0"/>
          <w:marTop w:val="200"/>
          <w:marBottom w:val="0"/>
          <w:divBdr>
            <w:top w:val="none" w:sz="0" w:space="0" w:color="auto"/>
            <w:left w:val="none" w:sz="0" w:space="0" w:color="auto"/>
            <w:bottom w:val="none" w:sz="0" w:space="0" w:color="auto"/>
            <w:right w:val="none" w:sz="0" w:space="0" w:color="auto"/>
          </w:divBdr>
        </w:div>
        <w:div w:id="1846480420">
          <w:marLeft w:val="360"/>
          <w:marRight w:val="0"/>
          <w:marTop w:val="200"/>
          <w:marBottom w:val="0"/>
          <w:divBdr>
            <w:top w:val="none" w:sz="0" w:space="0" w:color="auto"/>
            <w:left w:val="none" w:sz="0" w:space="0" w:color="auto"/>
            <w:bottom w:val="none" w:sz="0" w:space="0" w:color="auto"/>
            <w:right w:val="none" w:sz="0" w:space="0" w:color="auto"/>
          </w:divBdr>
        </w:div>
      </w:divsChild>
    </w:div>
    <w:div w:id="368459827">
      <w:bodyDiv w:val="1"/>
      <w:marLeft w:val="0"/>
      <w:marRight w:val="0"/>
      <w:marTop w:val="0"/>
      <w:marBottom w:val="0"/>
      <w:divBdr>
        <w:top w:val="none" w:sz="0" w:space="0" w:color="auto"/>
        <w:left w:val="none" w:sz="0" w:space="0" w:color="auto"/>
        <w:bottom w:val="none" w:sz="0" w:space="0" w:color="auto"/>
        <w:right w:val="none" w:sz="0" w:space="0" w:color="auto"/>
      </w:divBdr>
    </w:div>
    <w:div w:id="394813813">
      <w:bodyDiv w:val="1"/>
      <w:marLeft w:val="0"/>
      <w:marRight w:val="0"/>
      <w:marTop w:val="0"/>
      <w:marBottom w:val="0"/>
      <w:divBdr>
        <w:top w:val="none" w:sz="0" w:space="0" w:color="auto"/>
        <w:left w:val="none" w:sz="0" w:space="0" w:color="auto"/>
        <w:bottom w:val="none" w:sz="0" w:space="0" w:color="auto"/>
        <w:right w:val="none" w:sz="0" w:space="0" w:color="auto"/>
      </w:divBdr>
    </w:div>
    <w:div w:id="412550799">
      <w:bodyDiv w:val="1"/>
      <w:marLeft w:val="0"/>
      <w:marRight w:val="0"/>
      <w:marTop w:val="0"/>
      <w:marBottom w:val="0"/>
      <w:divBdr>
        <w:top w:val="none" w:sz="0" w:space="0" w:color="auto"/>
        <w:left w:val="none" w:sz="0" w:space="0" w:color="auto"/>
        <w:bottom w:val="none" w:sz="0" w:space="0" w:color="auto"/>
        <w:right w:val="none" w:sz="0" w:space="0" w:color="auto"/>
      </w:divBdr>
    </w:div>
    <w:div w:id="448204755">
      <w:bodyDiv w:val="1"/>
      <w:marLeft w:val="0"/>
      <w:marRight w:val="0"/>
      <w:marTop w:val="0"/>
      <w:marBottom w:val="0"/>
      <w:divBdr>
        <w:top w:val="none" w:sz="0" w:space="0" w:color="auto"/>
        <w:left w:val="none" w:sz="0" w:space="0" w:color="auto"/>
        <w:bottom w:val="none" w:sz="0" w:space="0" w:color="auto"/>
        <w:right w:val="none" w:sz="0" w:space="0" w:color="auto"/>
      </w:divBdr>
    </w:div>
    <w:div w:id="469441877">
      <w:bodyDiv w:val="1"/>
      <w:marLeft w:val="0"/>
      <w:marRight w:val="0"/>
      <w:marTop w:val="0"/>
      <w:marBottom w:val="0"/>
      <w:divBdr>
        <w:top w:val="none" w:sz="0" w:space="0" w:color="auto"/>
        <w:left w:val="none" w:sz="0" w:space="0" w:color="auto"/>
        <w:bottom w:val="none" w:sz="0" w:space="0" w:color="auto"/>
        <w:right w:val="none" w:sz="0" w:space="0" w:color="auto"/>
      </w:divBdr>
    </w:div>
    <w:div w:id="478421481">
      <w:bodyDiv w:val="1"/>
      <w:marLeft w:val="0"/>
      <w:marRight w:val="0"/>
      <w:marTop w:val="0"/>
      <w:marBottom w:val="0"/>
      <w:divBdr>
        <w:top w:val="none" w:sz="0" w:space="0" w:color="auto"/>
        <w:left w:val="none" w:sz="0" w:space="0" w:color="auto"/>
        <w:bottom w:val="none" w:sz="0" w:space="0" w:color="auto"/>
        <w:right w:val="none" w:sz="0" w:space="0" w:color="auto"/>
      </w:divBdr>
    </w:div>
    <w:div w:id="517499499">
      <w:bodyDiv w:val="1"/>
      <w:marLeft w:val="0"/>
      <w:marRight w:val="0"/>
      <w:marTop w:val="0"/>
      <w:marBottom w:val="0"/>
      <w:divBdr>
        <w:top w:val="none" w:sz="0" w:space="0" w:color="auto"/>
        <w:left w:val="none" w:sz="0" w:space="0" w:color="auto"/>
        <w:bottom w:val="none" w:sz="0" w:space="0" w:color="auto"/>
        <w:right w:val="none" w:sz="0" w:space="0" w:color="auto"/>
      </w:divBdr>
    </w:div>
    <w:div w:id="532419806">
      <w:bodyDiv w:val="1"/>
      <w:marLeft w:val="0"/>
      <w:marRight w:val="0"/>
      <w:marTop w:val="0"/>
      <w:marBottom w:val="0"/>
      <w:divBdr>
        <w:top w:val="none" w:sz="0" w:space="0" w:color="auto"/>
        <w:left w:val="none" w:sz="0" w:space="0" w:color="auto"/>
        <w:bottom w:val="none" w:sz="0" w:space="0" w:color="auto"/>
        <w:right w:val="none" w:sz="0" w:space="0" w:color="auto"/>
      </w:divBdr>
      <w:divsChild>
        <w:div w:id="1623490403">
          <w:marLeft w:val="0"/>
          <w:marRight w:val="0"/>
          <w:marTop w:val="0"/>
          <w:marBottom w:val="0"/>
          <w:divBdr>
            <w:top w:val="none" w:sz="0" w:space="0" w:color="auto"/>
            <w:left w:val="none" w:sz="0" w:space="0" w:color="auto"/>
            <w:bottom w:val="none" w:sz="0" w:space="0" w:color="auto"/>
            <w:right w:val="none" w:sz="0" w:space="0" w:color="auto"/>
          </w:divBdr>
          <w:divsChild>
            <w:div w:id="1312252187">
              <w:marLeft w:val="0"/>
              <w:marRight w:val="0"/>
              <w:marTop w:val="0"/>
              <w:marBottom w:val="0"/>
              <w:divBdr>
                <w:top w:val="none" w:sz="0" w:space="0" w:color="auto"/>
                <w:left w:val="none" w:sz="0" w:space="0" w:color="auto"/>
                <w:bottom w:val="none" w:sz="0" w:space="0" w:color="auto"/>
                <w:right w:val="none" w:sz="0" w:space="0" w:color="auto"/>
              </w:divBdr>
              <w:divsChild>
                <w:div w:id="256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2992">
      <w:bodyDiv w:val="1"/>
      <w:marLeft w:val="0"/>
      <w:marRight w:val="0"/>
      <w:marTop w:val="0"/>
      <w:marBottom w:val="0"/>
      <w:divBdr>
        <w:top w:val="none" w:sz="0" w:space="0" w:color="auto"/>
        <w:left w:val="none" w:sz="0" w:space="0" w:color="auto"/>
        <w:bottom w:val="none" w:sz="0" w:space="0" w:color="auto"/>
        <w:right w:val="none" w:sz="0" w:space="0" w:color="auto"/>
      </w:divBdr>
      <w:divsChild>
        <w:div w:id="2067335476">
          <w:marLeft w:val="0"/>
          <w:marRight w:val="0"/>
          <w:marTop w:val="0"/>
          <w:marBottom w:val="0"/>
          <w:divBdr>
            <w:top w:val="none" w:sz="0" w:space="0" w:color="auto"/>
            <w:left w:val="none" w:sz="0" w:space="0" w:color="auto"/>
            <w:bottom w:val="none" w:sz="0" w:space="0" w:color="auto"/>
            <w:right w:val="none" w:sz="0" w:space="0" w:color="auto"/>
          </w:divBdr>
          <w:divsChild>
            <w:div w:id="1424910153">
              <w:marLeft w:val="0"/>
              <w:marRight w:val="0"/>
              <w:marTop w:val="0"/>
              <w:marBottom w:val="0"/>
              <w:divBdr>
                <w:top w:val="none" w:sz="0" w:space="0" w:color="auto"/>
                <w:left w:val="none" w:sz="0" w:space="0" w:color="auto"/>
                <w:bottom w:val="none" w:sz="0" w:space="0" w:color="auto"/>
                <w:right w:val="none" w:sz="0" w:space="0" w:color="auto"/>
              </w:divBdr>
              <w:divsChild>
                <w:div w:id="1171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3064">
      <w:bodyDiv w:val="1"/>
      <w:marLeft w:val="0"/>
      <w:marRight w:val="0"/>
      <w:marTop w:val="0"/>
      <w:marBottom w:val="0"/>
      <w:divBdr>
        <w:top w:val="none" w:sz="0" w:space="0" w:color="auto"/>
        <w:left w:val="none" w:sz="0" w:space="0" w:color="auto"/>
        <w:bottom w:val="none" w:sz="0" w:space="0" w:color="auto"/>
        <w:right w:val="none" w:sz="0" w:space="0" w:color="auto"/>
      </w:divBdr>
    </w:div>
    <w:div w:id="567689539">
      <w:bodyDiv w:val="1"/>
      <w:marLeft w:val="0"/>
      <w:marRight w:val="0"/>
      <w:marTop w:val="0"/>
      <w:marBottom w:val="0"/>
      <w:divBdr>
        <w:top w:val="none" w:sz="0" w:space="0" w:color="auto"/>
        <w:left w:val="none" w:sz="0" w:space="0" w:color="auto"/>
        <w:bottom w:val="none" w:sz="0" w:space="0" w:color="auto"/>
        <w:right w:val="none" w:sz="0" w:space="0" w:color="auto"/>
      </w:divBdr>
      <w:divsChild>
        <w:div w:id="1665090552">
          <w:marLeft w:val="0"/>
          <w:marRight w:val="0"/>
          <w:marTop w:val="0"/>
          <w:marBottom w:val="0"/>
          <w:divBdr>
            <w:top w:val="none" w:sz="0" w:space="0" w:color="auto"/>
            <w:left w:val="none" w:sz="0" w:space="0" w:color="auto"/>
            <w:bottom w:val="none" w:sz="0" w:space="0" w:color="auto"/>
            <w:right w:val="none" w:sz="0" w:space="0" w:color="auto"/>
          </w:divBdr>
          <w:divsChild>
            <w:div w:id="607274799">
              <w:marLeft w:val="0"/>
              <w:marRight w:val="0"/>
              <w:marTop w:val="0"/>
              <w:marBottom w:val="0"/>
              <w:divBdr>
                <w:top w:val="none" w:sz="0" w:space="0" w:color="auto"/>
                <w:left w:val="none" w:sz="0" w:space="0" w:color="auto"/>
                <w:bottom w:val="none" w:sz="0" w:space="0" w:color="auto"/>
                <w:right w:val="none" w:sz="0" w:space="0" w:color="auto"/>
              </w:divBdr>
              <w:divsChild>
                <w:div w:id="886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1262">
      <w:bodyDiv w:val="1"/>
      <w:marLeft w:val="0"/>
      <w:marRight w:val="0"/>
      <w:marTop w:val="0"/>
      <w:marBottom w:val="0"/>
      <w:divBdr>
        <w:top w:val="none" w:sz="0" w:space="0" w:color="auto"/>
        <w:left w:val="none" w:sz="0" w:space="0" w:color="auto"/>
        <w:bottom w:val="none" w:sz="0" w:space="0" w:color="auto"/>
        <w:right w:val="none" w:sz="0" w:space="0" w:color="auto"/>
      </w:divBdr>
    </w:div>
    <w:div w:id="586575143">
      <w:bodyDiv w:val="1"/>
      <w:marLeft w:val="0"/>
      <w:marRight w:val="0"/>
      <w:marTop w:val="0"/>
      <w:marBottom w:val="0"/>
      <w:divBdr>
        <w:top w:val="none" w:sz="0" w:space="0" w:color="auto"/>
        <w:left w:val="none" w:sz="0" w:space="0" w:color="auto"/>
        <w:bottom w:val="none" w:sz="0" w:space="0" w:color="auto"/>
        <w:right w:val="none" w:sz="0" w:space="0" w:color="auto"/>
      </w:divBdr>
      <w:divsChild>
        <w:div w:id="481773811">
          <w:marLeft w:val="0"/>
          <w:marRight w:val="0"/>
          <w:marTop w:val="0"/>
          <w:marBottom w:val="0"/>
          <w:divBdr>
            <w:top w:val="none" w:sz="0" w:space="0" w:color="auto"/>
            <w:left w:val="none" w:sz="0" w:space="0" w:color="auto"/>
            <w:bottom w:val="none" w:sz="0" w:space="0" w:color="auto"/>
            <w:right w:val="none" w:sz="0" w:space="0" w:color="auto"/>
          </w:divBdr>
          <w:divsChild>
            <w:div w:id="722562019">
              <w:marLeft w:val="0"/>
              <w:marRight w:val="0"/>
              <w:marTop w:val="0"/>
              <w:marBottom w:val="0"/>
              <w:divBdr>
                <w:top w:val="none" w:sz="0" w:space="0" w:color="auto"/>
                <w:left w:val="none" w:sz="0" w:space="0" w:color="auto"/>
                <w:bottom w:val="none" w:sz="0" w:space="0" w:color="auto"/>
                <w:right w:val="none" w:sz="0" w:space="0" w:color="auto"/>
              </w:divBdr>
              <w:divsChild>
                <w:div w:id="1887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0384">
      <w:bodyDiv w:val="1"/>
      <w:marLeft w:val="0"/>
      <w:marRight w:val="0"/>
      <w:marTop w:val="0"/>
      <w:marBottom w:val="0"/>
      <w:divBdr>
        <w:top w:val="none" w:sz="0" w:space="0" w:color="auto"/>
        <w:left w:val="none" w:sz="0" w:space="0" w:color="auto"/>
        <w:bottom w:val="none" w:sz="0" w:space="0" w:color="auto"/>
        <w:right w:val="none" w:sz="0" w:space="0" w:color="auto"/>
      </w:divBdr>
      <w:divsChild>
        <w:div w:id="38630656">
          <w:marLeft w:val="0"/>
          <w:marRight w:val="0"/>
          <w:marTop w:val="0"/>
          <w:marBottom w:val="0"/>
          <w:divBdr>
            <w:top w:val="none" w:sz="0" w:space="0" w:color="auto"/>
            <w:left w:val="none" w:sz="0" w:space="0" w:color="auto"/>
            <w:bottom w:val="none" w:sz="0" w:space="0" w:color="auto"/>
            <w:right w:val="none" w:sz="0" w:space="0" w:color="auto"/>
          </w:divBdr>
        </w:div>
        <w:div w:id="378630542">
          <w:marLeft w:val="0"/>
          <w:marRight w:val="0"/>
          <w:marTop w:val="0"/>
          <w:marBottom w:val="0"/>
          <w:divBdr>
            <w:top w:val="none" w:sz="0" w:space="0" w:color="auto"/>
            <w:left w:val="none" w:sz="0" w:space="0" w:color="auto"/>
            <w:bottom w:val="none" w:sz="0" w:space="0" w:color="auto"/>
            <w:right w:val="none" w:sz="0" w:space="0" w:color="auto"/>
          </w:divBdr>
        </w:div>
        <w:div w:id="434667083">
          <w:marLeft w:val="0"/>
          <w:marRight w:val="0"/>
          <w:marTop w:val="0"/>
          <w:marBottom w:val="0"/>
          <w:divBdr>
            <w:top w:val="none" w:sz="0" w:space="0" w:color="auto"/>
            <w:left w:val="none" w:sz="0" w:space="0" w:color="auto"/>
            <w:bottom w:val="none" w:sz="0" w:space="0" w:color="auto"/>
            <w:right w:val="none" w:sz="0" w:space="0" w:color="auto"/>
          </w:divBdr>
        </w:div>
        <w:div w:id="522131241">
          <w:marLeft w:val="0"/>
          <w:marRight w:val="0"/>
          <w:marTop w:val="0"/>
          <w:marBottom w:val="0"/>
          <w:divBdr>
            <w:top w:val="none" w:sz="0" w:space="0" w:color="auto"/>
            <w:left w:val="none" w:sz="0" w:space="0" w:color="auto"/>
            <w:bottom w:val="none" w:sz="0" w:space="0" w:color="auto"/>
            <w:right w:val="none" w:sz="0" w:space="0" w:color="auto"/>
          </w:divBdr>
        </w:div>
        <w:div w:id="798688998">
          <w:marLeft w:val="0"/>
          <w:marRight w:val="0"/>
          <w:marTop w:val="0"/>
          <w:marBottom w:val="0"/>
          <w:divBdr>
            <w:top w:val="none" w:sz="0" w:space="0" w:color="auto"/>
            <w:left w:val="none" w:sz="0" w:space="0" w:color="auto"/>
            <w:bottom w:val="none" w:sz="0" w:space="0" w:color="auto"/>
            <w:right w:val="none" w:sz="0" w:space="0" w:color="auto"/>
          </w:divBdr>
        </w:div>
      </w:divsChild>
    </w:div>
    <w:div w:id="678779867">
      <w:bodyDiv w:val="1"/>
      <w:marLeft w:val="0"/>
      <w:marRight w:val="0"/>
      <w:marTop w:val="0"/>
      <w:marBottom w:val="0"/>
      <w:divBdr>
        <w:top w:val="none" w:sz="0" w:space="0" w:color="auto"/>
        <w:left w:val="none" w:sz="0" w:space="0" w:color="auto"/>
        <w:bottom w:val="none" w:sz="0" w:space="0" w:color="auto"/>
        <w:right w:val="none" w:sz="0" w:space="0" w:color="auto"/>
      </w:divBdr>
    </w:div>
    <w:div w:id="680474894">
      <w:bodyDiv w:val="1"/>
      <w:marLeft w:val="0"/>
      <w:marRight w:val="0"/>
      <w:marTop w:val="0"/>
      <w:marBottom w:val="0"/>
      <w:divBdr>
        <w:top w:val="none" w:sz="0" w:space="0" w:color="auto"/>
        <w:left w:val="none" w:sz="0" w:space="0" w:color="auto"/>
        <w:bottom w:val="none" w:sz="0" w:space="0" w:color="auto"/>
        <w:right w:val="none" w:sz="0" w:space="0" w:color="auto"/>
      </w:divBdr>
    </w:div>
    <w:div w:id="701631162">
      <w:bodyDiv w:val="1"/>
      <w:marLeft w:val="0"/>
      <w:marRight w:val="0"/>
      <w:marTop w:val="0"/>
      <w:marBottom w:val="0"/>
      <w:divBdr>
        <w:top w:val="none" w:sz="0" w:space="0" w:color="auto"/>
        <w:left w:val="none" w:sz="0" w:space="0" w:color="auto"/>
        <w:bottom w:val="none" w:sz="0" w:space="0" w:color="auto"/>
        <w:right w:val="none" w:sz="0" w:space="0" w:color="auto"/>
      </w:divBdr>
    </w:div>
    <w:div w:id="754129507">
      <w:bodyDiv w:val="1"/>
      <w:marLeft w:val="0"/>
      <w:marRight w:val="0"/>
      <w:marTop w:val="0"/>
      <w:marBottom w:val="0"/>
      <w:divBdr>
        <w:top w:val="none" w:sz="0" w:space="0" w:color="auto"/>
        <w:left w:val="none" w:sz="0" w:space="0" w:color="auto"/>
        <w:bottom w:val="none" w:sz="0" w:space="0" w:color="auto"/>
        <w:right w:val="none" w:sz="0" w:space="0" w:color="auto"/>
      </w:divBdr>
    </w:div>
    <w:div w:id="799886139">
      <w:bodyDiv w:val="1"/>
      <w:marLeft w:val="0"/>
      <w:marRight w:val="0"/>
      <w:marTop w:val="0"/>
      <w:marBottom w:val="0"/>
      <w:divBdr>
        <w:top w:val="none" w:sz="0" w:space="0" w:color="auto"/>
        <w:left w:val="none" w:sz="0" w:space="0" w:color="auto"/>
        <w:bottom w:val="none" w:sz="0" w:space="0" w:color="auto"/>
        <w:right w:val="none" w:sz="0" w:space="0" w:color="auto"/>
      </w:divBdr>
      <w:divsChild>
        <w:div w:id="848908992">
          <w:marLeft w:val="0"/>
          <w:marRight w:val="0"/>
          <w:marTop w:val="0"/>
          <w:marBottom w:val="0"/>
          <w:divBdr>
            <w:top w:val="none" w:sz="0" w:space="0" w:color="auto"/>
            <w:left w:val="none" w:sz="0" w:space="0" w:color="auto"/>
            <w:bottom w:val="none" w:sz="0" w:space="0" w:color="auto"/>
            <w:right w:val="none" w:sz="0" w:space="0" w:color="auto"/>
          </w:divBdr>
          <w:divsChild>
            <w:div w:id="393700217">
              <w:marLeft w:val="0"/>
              <w:marRight w:val="0"/>
              <w:marTop w:val="0"/>
              <w:marBottom w:val="0"/>
              <w:divBdr>
                <w:top w:val="none" w:sz="0" w:space="0" w:color="auto"/>
                <w:left w:val="none" w:sz="0" w:space="0" w:color="auto"/>
                <w:bottom w:val="none" w:sz="0" w:space="0" w:color="auto"/>
                <w:right w:val="none" w:sz="0" w:space="0" w:color="auto"/>
              </w:divBdr>
              <w:divsChild>
                <w:div w:id="5974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6756">
      <w:bodyDiv w:val="1"/>
      <w:marLeft w:val="0"/>
      <w:marRight w:val="0"/>
      <w:marTop w:val="0"/>
      <w:marBottom w:val="0"/>
      <w:divBdr>
        <w:top w:val="none" w:sz="0" w:space="0" w:color="auto"/>
        <w:left w:val="none" w:sz="0" w:space="0" w:color="auto"/>
        <w:bottom w:val="none" w:sz="0" w:space="0" w:color="auto"/>
        <w:right w:val="none" w:sz="0" w:space="0" w:color="auto"/>
      </w:divBdr>
    </w:div>
    <w:div w:id="824318703">
      <w:bodyDiv w:val="1"/>
      <w:marLeft w:val="0"/>
      <w:marRight w:val="0"/>
      <w:marTop w:val="0"/>
      <w:marBottom w:val="0"/>
      <w:divBdr>
        <w:top w:val="none" w:sz="0" w:space="0" w:color="auto"/>
        <w:left w:val="none" w:sz="0" w:space="0" w:color="auto"/>
        <w:bottom w:val="none" w:sz="0" w:space="0" w:color="auto"/>
        <w:right w:val="none" w:sz="0" w:space="0" w:color="auto"/>
      </w:divBdr>
    </w:div>
    <w:div w:id="853687336">
      <w:bodyDiv w:val="1"/>
      <w:marLeft w:val="0"/>
      <w:marRight w:val="0"/>
      <w:marTop w:val="0"/>
      <w:marBottom w:val="0"/>
      <w:divBdr>
        <w:top w:val="none" w:sz="0" w:space="0" w:color="auto"/>
        <w:left w:val="none" w:sz="0" w:space="0" w:color="auto"/>
        <w:bottom w:val="none" w:sz="0" w:space="0" w:color="auto"/>
        <w:right w:val="none" w:sz="0" w:space="0" w:color="auto"/>
      </w:divBdr>
    </w:div>
    <w:div w:id="854999203">
      <w:bodyDiv w:val="1"/>
      <w:marLeft w:val="0"/>
      <w:marRight w:val="0"/>
      <w:marTop w:val="0"/>
      <w:marBottom w:val="0"/>
      <w:divBdr>
        <w:top w:val="none" w:sz="0" w:space="0" w:color="auto"/>
        <w:left w:val="none" w:sz="0" w:space="0" w:color="auto"/>
        <w:bottom w:val="none" w:sz="0" w:space="0" w:color="auto"/>
        <w:right w:val="none" w:sz="0" w:space="0" w:color="auto"/>
      </w:divBdr>
    </w:div>
    <w:div w:id="867446998">
      <w:bodyDiv w:val="1"/>
      <w:marLeft w:val="0"/>
      <w:marRight w:val="0"/>
      <w:marTop w:val="0"/>
      <w:marBottom w:val="0"/>
      <w:divBdr>
        <w:top w:val="none" w:sz="0" w:space="0" w:color="auto"/>
        <w:left w:val="none" w:sz="0" w:space="0" w:color="auto"/>
        <w:bottom w:val="none" w:sz="0" w:space="0" w:color="auto"/>
        <w:right w:val="none" w:sz="0" w:space="0" w:color="auto"/>
      </w:divBdr>
      <w:divsChild>
        <w:div w:id="35277359">
          <w:marLeft w:val="360"/>
          <w:marRight w:val="0"/>
          <w:marTop w:val="200"/>
          <w:marBottom w:val="0"/>
          <w:divBdr>
            <w:top w:val="none" w:sz="0" w:space="0" w:color="auto"/>
            <w:left w:val="none" w:sz="0" w:space="0" w:color="auto"/>
            <w:bottom w:val="none" w:sz="0" w:space="0" w:color="auto"/>
            <w:right w:val="none" w:sz="0" w:space="0" w:color="auto"/>
          </w:divBdr>
        </w:div>
        <w:div w:id="467361013">
          <w:marLeft w:val="360"/>
          <w:marRight w:val="0"/>
          <w:marTop w:val="200"/>
          <w:marBottom w:val="0"/>
          <w:divBdr>
            <w:top w:val="none" w:sz="0" w:space="0" w:color="auto"/>
            <w:left w:val="none" w:sz="0" w:space="0" w:color="auto"/>
            <w:bottom w:val="none" w:sz="0" w:space="0" w:color="auto"/>
            <w:right w:val="none" w:sz="0" w:space="0" w:color="auto"/>
          </w:divBdr>
        </w:div>
        <w:div w:id="1318802856">
          <w:marLeft w:val="360"/>
          <w:marRight w:val="0"/>
          <w:marTop w:val="200"/>
          <w:marBottom w:val="0"/>
          <w:divBdr>
            <w:top w:val="none" w:sz="0" w:space="0" w:color="auto"/>
            <w:left w:val="none" w:sz="0" w:space="0" w:color="auto"/>
            <w:bottom w:val="none" w:sz="0" w:space="0" w:color="auto"/>
            <w:right w:val="none" w:sz="0" w:space="0" w:color="auto"/>
          </w:divBdr>
        </w:div>
        <w:div w:id="1712725872">
          <w:marLeft w:val="360"/>
          <w:marRight w:val="0"/>
          <w:marTop w:val="200"/>
          <w:marBottom w:val="0"/>
          <w:divBdr>
            <w:top w:val="none" w:sz="0" w:space="0" w:color="auto"/>
            <w:left w:val="none" w:sz="0" w:space="0" w:color="auto"/>
            <w:bottom w:val="none" w:sz="0" w:space="0" w:color="auto"/>
            <w:right w:val="none" w:sz="0" w:space="0" w:color="auto"/>
          </w:divBdr>
        </w:div>
      </w:divsChild>
    </w:div>
    <w:div w:id="884682393">
      <w:bodyDiv w:val="1"/>
      <w:marLeft w:val="0"/>
      <w:marRight w:val="0"/>
      <w:marTop w:val="0"/>
      <w:marBottom w:val="0"/>
      <w:divBdr>
        <w:top w:val="none" w:sz="0" w:space="0" w:color="auto"/>
        <w:left w:val="none" w:sz="0" w:space="0" w:color="auto"/>
        <w:bottom w:val="none" w:sz="0" w:space="0" w:color="auto"/>
        <w:right w:val="none" w:sz="0" w:space="0" w:color="auto"/>
      </w:divBdr>
    </w:div>
    <w:div w:id="914893804">
      <w:bodyDiv w:val="1"/>
      <w:marLeft w:val="0"/>
      <w:marRight w:val="0"/>
      <w:marTop w:val="0"/>
      <w:marBottom w:val="0"/>
      <w:divBdr>
        <w:top w:val="none" w:sz="0" w:space="0" w:color="auto"/>
        <w:left w:val="none" w:sz="0" w:space="0" w:color="auto"/>
        <w:bottom w:val="none" w:sz="0" w:space="0" w:color="auto"/>
        <w:right w:val="none" w:sz="0" w:space="0" w:color="auto"/>
      </w:divBdr>
    </w:div>
    <w:div w:id="918752480">
      <w:bodyDiv w:val="1"/>
      <w:marLeft w:val="0"/>
      <w:marRight w:val="0"/>
      <w:marTop w:val="0"/>
      <w:marBottom w:val="0"/>
      <w:divBdr>
        <w:top w:val="none" w:sz="0" w:space="0" w:color="auto"/>
        <w:left w:val="none" w:sz="0" w:space="0" w:color="auto"/>
        <w:bottom w:val="none" w:sz="0" w:space="0" w:color="auto"/>
        <w:right w:val="none" w:sz="0" w:space="0" w:color="auto"/>
      </w:divBdr>
      <w:divsChild>
        <w:div w:id="244651828">
          <w:marLeft w:val="0"/>
          <w:marRight w:val="0"/>
          <w:marTop w:val="0"/>
          <w:marBottom w:val="0"/>
          <w:divBdr>
            <w:top w:val="none" w:sz="0" w:space="0" w:color="auto"/>
            <w:left w:val="none" w:sz="0" w:space="0" w:color="auto"/>
            <w:bottom w:val="none" w:sz="0" w:space="0" w:color="auto"/>
            <w:right w:val="none" w:sz="0" w:space="0" w:color="auto"/>
          </w:divBdr>
          <w:divsChild>
            <w:div w:id="288974602">
              <w:marLeft w:val="0"/>
              <w:marRight w:val="0"/>
              <w:marTop w:val="0"/>
              <w:marBottom w:val="0"/>
              <w:divBdr>
                <w:top w:val="none" w:sz="0" w:space="0" w:color="auto"/>
                <w:left w:val="none" w:sz="0" w:space="0" w:color="auto"/>
                <w:bottom w:val="none" w:sz="0" w:space="0" w:color="auto"/>
                <w:right w:val="none" w:sz="0" w:space="0" w:color="auto"/>
              </w:divBdr>
              <w:divsChild>
                <w:div w:id="1879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4992">
      <w:bodyDiv w:val="1"/>
      <w:marLeft w:val="0"/>
      <w:marRight w:val="0"/>
      <w:marTop w:val="0"/>
      <w:marBottom w:val="0"/>
      <w:divBdr>
        <w:top w:val="none" w:sz="0" w:space="0" w:color="auto"/>
        <w:left w:val="none" w:sz="0" w:space="0" w:color="auto"/>
        <w:bottom w:val="none" w:sz="0" w:space="0" w:color="auto"/>
        <w:right w:val="none" w:sz="0" w:space="0" w:color="auto"/>
      </w:divBdr>
      <w:divsChild>
        <w:div w:id="1880584551">
          <w:marLeft w:val="0"/>
          <w:marRight w:val="0"/>
          <w:marTop w:val="0"/>
          <w:marBottom w:val="0"/>
          <w:divBdr>
            <w:top w:val="none" w:sz="0" w:space="0" w:color="auto"/>
            <w:left w:val="none" w:sz="0" w:space="0" w:color="auto"/>
            <w:bottom w:val="none" w:sz="0" w:space="0" w:color="auto"/>
            <w:right w:val="none" w:sz="0" w:space="0" w:color="auto"/>
          </w:divBdr>
          <w:divsChild>
            <w:div w:id="1491949607">
              <w:marLeft w:val="0"/>
              <w:marRight w:val="0"/>
              <w:marTop w:val="0"/>
              <w:marBottom w:val="0"/>
              <w:divBdr>
                <w:top w:val="none" w:sz="0" w:space="0" w:color="auto"/>
                <w:left w:val="none" w:sz="0" w:space="0" w:color="auto"/>
                <w:bottom w:val="none" w:sz="0" w:space="0" w:color="auto"/>
                <w:right w:val="none" w:sz="0" w:space="0" w:color="auto"/>
              </w:divBdr>
              <w:divsChild>
                <w:div w:id="11183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9695">
      <w:bodyDiv w:val="1"/>
      <w:marLeft w:val="0"/>
      <w:marRight w:val="0"/>
      <w:marTop w:val="0"/>
      <w:marBottom w:val="0"/>
      <w:divBdr>
        <w:top w:val="none" w:sz="0" w:space="0" w:color="auto"/>
        <w:left w:val="none" w:sz="0" w:space="0" w:color="auto"/>
        <w:bottom w:val="none" w:sz="0" w:space="0" w:color="auto"/>
        <w:right w:val="none" w:sz="0" w:space="0" w:color="auto"/>
      </w:divBdr>
    </w:div>
    <w:div w:id="933980149">
      <w:bodyDiv w:val="1"/>
      <w:marLeft w:val="0"/>
      <w:marRight w:val="0"/>
      <w:marTop w:val="0"/>
      <w:marBottom w:val="0"/>
      <w:divBdr>
        <w:top w:val="none" w:sz="0" w:space="0" w:color="auto"/>
        <w:left w:val="none" w:sz="0" w:space="0" w:color="auto"/>
        <w:bottom w:val="none" w:sz="0" w:space="0" w:color="auto"/>
        <w:right w:val="none" w:sz="0" w:space="0" w:color="auto"/>
      </w:divBdr>
    </w:div>
    <w:div w:id="937983202">
      <w:bodyDiv w:val="1"/>
      <w:marLeft w:val="0"/>
      <w:marRight w:val="0"/>
      <w:marTop w:val="0"/>
      <w:marBottom w:val="0"/>
      <w:divBdr>
        <w:top w:val="none" w:sz="0" w:space="0" w:color="auto"/>
        <w:left w:val="none" w:sz="0" w:space="0" w:color="auto"/>
        <w:bottom w:val="none" w:sz="0" w:space="0" w:color="auto"/>
        <w:right w:val="none" w:sz="0" w:space="0" w:color="auto"/>
      </w:divBdr>
    </w:div>
    <w:div w:id="973215081">
      <w:bodyDiv w:val="1"/>
      <w:marLeft w:val="0"/>
      <w:marRight w:val="0"/>
      <w:marTop w:val="0"/>
      <w:marBottom w:val="0"/>
      <w:divBdr>
        <w:top w:val="none" w:sz="0" w:space="0" w:color="auto"/>
        <w:left w:val="none" w:sz="0" w:space="0" w:color="auto"/>
        <w:bottom w:val="none" w:sz="0" w:space="0" w:color="auto"/>
        <w:right w:val="none" w:sz="0" w:space="0" w:color="auto"/>
      </w:divBdr>
    </w:div>
    <w:div w:id="1017852589">
      <w:bodyDiv w:val="1"/>
      <w:marLeft w:val="0"/>
      <w:marRight w:val="0"/>
      <w:marTop w:val="0"/>
      <w:marBottom w:val="0"/>
      <w:divBdr>
        <w:top w:val="none" w:sz="0" w:space="0" w:color="auto"/>
        <w:left w:val="none" w:sz="0" w:space="0" w:color="auto"/>
        <w:bottom w:val="none" w:sz="0" w:space="0" w:color="auto"/>
        <w:right w:val="none" w:sz="0" w:space="0" w:color="auto"/>
      </w:divBdr>
      <w:divsChild>
        <w:div w:id="269817372">
          <w:marLeft w:val="0"/>
          <w:marRight w:val="0"/>
          <w:marTop w:val="0"/>
          <w:marBottom w:val="0"/>
          <w:divBdr>
            <w:top w:val="none" w:sz="0" w:space="0" w:color="auto"/>
            <w:left w:val="none" w:sz="0" w:space="0" w:color="auto"/>
            <w:bottom w:val="none" w:sz="0" w:space="0" w:color="auto"/>
            <w:right w:val="none" w:sz="0" w:space="0" w:color="auto"/>
          </w:divBdr>
          <w:divsChild>
            <w:div w:id="26637514">
              <w:marLeft w:val="0"/>
              <w:marRight w:val="0"/>
              <w:marTop w:val="0"/>
              <w:marBottom w:val="0"/>
              <w:divBdr>
                <w:top w:val="none" w:sz="0" w:space="0" w:color="auto"/>
                <w:left w:val="none" w:sz="0" w:space="0" w:color="auto"/>
                <w:bottom w:val="none" w:sz="0" w:space="0" w:color="auto"/>
                <w:right w:val="none" w:sz="0" w:space="0" w:color="auto"/>
              </w:divBdr>
              <w:divsChild>
                <w:div w:id="16413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5932">
      <w:bodyDiv w:val="1"/>
      <w:marLeft w:val="0"/>
      <w:marRight w:val="0"/>
      <w:marTop w:val="0"/>
      <w:marBottom w:val="0"/>
      <w:divBdr>
        <w:top w:val="none" w:sz="0" w:space="0" w:color="auto"/>
        <w:left w:val="none" w:sz="0" w:space="0" w:color="auto"/>
        <w:bottom w:val="none" w:sz="0" w:space="0" w:color="auto"/>
        <w:right w:val="none" w:sz="0" w:space="0" w:color="auto"/>
      </w:divBdr>
    </w:div>
    <w:div w:id="1042093131">
      <w:bodyDiv w:val="1"/>
      <w:marLeft w:val="0"/>
      <w:marRight w:val="0"/>
      <w:marTop w:val="0"/>
      <w:marBottom w:val="0"/>
      <w:divBdr>
        <w:top w:val="none" w:sz="0" w:space="0" w:color="auto"/>
        <w:left w:val="none" w:sz="0" w:space="0" w:color="auto"/>
        <w:bottom w:val="none" w:sz="0" w:space="0" w:color="auto"/>
        <w:right w:val="none" w:sz="0" w:space="0" w:color="auto"/>
      </w:divBdr>
    </w:div>
    <w:div w:id="1057975940">
      <w:bodyDiv w:val="1"/>
      <w:marLeft w:val="0"/>
      <w:marRight w:val="0"/>
      <w:marTop w:val="0"/>
      <w:marBottom w:val="0"/>
      <w:divBdr>
        <w:top w:val="none" w:sz="0" w:space="0" w:color="auto"/>
        <w:left w:val="none" w:sz="0" w:space="0" w:color="auto"/>
        <w:bottom w:val="none" w:sz="0" w:space="0" w:color="auto"/>
        <w:right w:val="none" w:sz="0" w:space="0" w:color="auto"/>
      </w:divBdr>
      <w:divsChild>
        <w:div w:id="492842926">
          <w:marLeft w:val="0"/>
          <w:marRight w:val="0"/>
          <w:marTop w:val="0"/>
          <w:marBottom w:val="0"/>
          <w:divBdr>
            <w:top w:val="none" w:sz="0" w:space="0" w:color="auto"/>
            <w:left w:val="none" w:sz="0" w:space="0" w:color="auto"/>
            <w:bottom w:val="none" w:sz="0" w:space="0" w:color="auto"/>
            <w:right w:val="none" w:sz="0" w:space="0" w:color="auto"/>
          </w:divBdr>
          <w:divsChild>
            <w:div w:id="966542098">
              <w:marLeft w:val="0"/>
              <w:marRight w:val="0"/>
              <w:marTop w:val="0"/>
              <w:marBottom w:val="0"/>
              <w:divBdr>
                <w:top w:val="none" w:sz="0" w:space="0" w:color="auto"/>
                <w:left w:val="none" w:sz="0" w:space="0" w:color="auto"/>
                <w:bottom w:val="none" w:sz="0" w:space="0" w:color="auto"/>
                <w:right w:val="none" w:sz="0" w:space="0" w:color="auto"/>
              </w:divBdr>
              <w:divsChild>
                <w:div w:id="9267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2984">
      <w:bodyDiv w:val="1"/>
      <w:marLeft w:val="0"/>
      <w:marRight w:val="0"/>
      <w:marTop w:val="0"/>
      <w:marBottom w:val="0"/>
      <w:divBdr>
        <w:top w:val="none" w:sz="0" w:space="0" w:color="auto"/>
        <w:left w:val="none" w:sz="0" w:space="0" w:color="auto"/>
        <w:bottom w:val="none" w:sz="0" w:space="0" w:color="auto"/>
        <w:right w:val="none" w:sz="0" w:space="0" w:color="auto"/>
      </w:divBdr>
      <w:divsChild>
        <w:div w:id="476650129">
          <w:marLeft w:val="446"/>
          <w:marRight w:val="0"/>
          <w:marTop w:val="0"/>
          <w:marBottom w:val="0"/>
          <w:divBdr>
            <w:top w:val="none" w:sz="0" w:space="0" w:color="auto"/>
            <w:left w:val="none" w:sz="0" w:space="0" w:color="auto"/>
            <w:bottom w:val="none" w:sz="0" w:space="0" w:color="auto"/>
            <w:right w:val="none" w:sz="0" w:space="0" w:color="auto"/>
          </w:divBdr>
        </w:div>
        <w:div w:id="524834433">
          <w:marLeft w:val="446"/>
          <w:marRight w:val="0"/>
          <w:marTop w:val="0"/>
          <w:marBottom w:val="0"/>
          <w:divBdr>
            <w:top w:val="none" w:sz="0" w:space="0" w:color="auto"/>
            <w:left w:val="none" w:sz="0" w:space="0" w:color="auto"/>
            <w:bottom w:val="none" w:sz="0" w:space="0" w:color="auto"/>
            <w:right w:val="none" w:sz="0" w:space="0" w:color="auto"/>
          </w:divBdr>
        </w:div>
        <w:div w:id="662661125">
          <w:marLeft w:val="446"/>
          <w:marRight w:val="0"/>
          <w:marTop w:val="0"/>
          <w:marBottom w:val="0"/>
          <w:divBdr>
            <w:top w:val="none" w:sz="0" w:space="0" w:color="auto"/>
            <w:left w:val="none" w:sz="0" w:space="0" w:color="auto"/>
            <w:bottom w:val="none" w:sz="0" w:space="0" w:color="auto"/>
            <w:right w:val="none" w:sz="0" w:space="0" w:color="auto"/>
          </w:divBdr>
        </w:div>
        <w:div w:id="899901777">
          <w:marLeft w:val="446"/>
          <w:marRight w:val="0"/>
          <w:marTop w:val="0"/>
          <w:marBottom w:val="0"/>
          <w:divBdr>
            <w:top w:val="none" w:sz="0" w:space="0" w:color="auto"/>
            <w:left w:val="none" w:sz="0" w:space="0" w:color="auto"/>
            <w:bottom w:val="none" w:sz="0" w:space="0" w:color="auto"/>
            <w:right w:val="none" w:sz="0" w:space="0" w:color="auto"/>
          </w:divBdr>
        </w:div>
        <w:div w:id="1334605479">
          <w:marLeft w:val="446"/>
          <w:marRight w:val="0"/>
          <w:marTop w:val="0"/>
          <w:marBottom w:val="0"/>
          <w:divBdr>
            <w:top w:val="none" w:sz="0" w:space="0" w:color="auto"/>
            <w:left w:val="none" w:sz="0" w:space="0" w:color="auto"/>
            <w:bottom w:val="none" w:sz="0" w:space="0" w:color="auto"/>
            <w:right w:val="none" w:sz="0" w:space="0" w:color="auto"/>
          </w:divBdr>
        </w:div>
        <w:div w:id="1341011321">
          <w:marLeft w:val="446"/>
          <w:marRight w:val="0"/>
          <w:marTop w:val="0"/>
          <w:marBottom w:val="0"/>
          <w:divBdr>
            <w:top w:val="none" w:sz="0" w:space="0" w:color="auto"/>
            <w:left w:val="none" w:sz="0" w:space="0" w:color="auto"/>
            <w:bottom w:val="none" w:sz="0" w:space="0" w:color="auto"/>
            <w:right w:val="none" w:sz="0" w:space="0" w:color="auto"/>
          </w:divBdr>
        </w:div>
        <w:div w:id="1464495816">
          <w:marLeft w:val="446"/>
          <w:marRight w:val="0"/>
          <w:marTop w:val="0"/>
          <w:marBottom w:val="0"/>
          <w:divBdr>
            <w:top w:val="none" w:sz="0" w:space="0" w:color="auto"/>
            <w:left w:val="none" w:sz="0" w:space="0" w:color="auto"/>
            <w:bottom w:val="none" w:sz="0" w:space="0" w:color="auto"/>
            <w:right w:val="none" w:sz="0" w:space="0" w:color="auto"/>
          </w:divBdr>
        </w:div>
        <w:div w:id="1690253317">
          <w:marLeft w:val="446"/>
          <w:marRight w:val="0"/>
          <w:marTop w:val="0"/>
          <w:marBottom w:val="0"/>
          <w:divBdr>
            <w:top w:val="none" w:sz="0" w:space="0" w:color="auto"/>
            <w:left w:val="none" w:sz="0" w:space="0" w:color="auto"/>
            <w:bottom w:val="none" w:sz="0" w:space="0" w:color="auto"/>
            <w:right w:val="none" w:sz="0" w:space="0" w:color="auto"/>
          </w:divBdr>
        </w:div>
        <w:div w:id="2061973404">
          <w:marLeft w:val="446"/>
          <w:marRight w:val="0"/>
          <w:marTop w:val="0"/>
          <w:marBottom w:val="0"/>
          <w:divBdr>
            <w:top w:val="none" w:sz="0" w:space="0" w:color="auto"/>
            <w:left w:val="none" w:sz="0" w:space="0" w:color="auto"/>
            <w:bottom w:val="none" w:sz="0" w:space="0" w:color="auto"/>
            <w:right w:val="none" w:sz="0" w:space="0" w:color="auto"/>
          </w:divBdr>
        </w:div>
      </w:divsChild>
    </w:div>
    <w:div w:id="1119296473">
      <w:bodyDiv w:val="1"/>
      <w:marLeft w:val="0"/>
      <w:marRight w:val="0"/>
      <w:marTop w:val="0"/>
      <w:marBottom w:val="0"/>
      <w:divBdr>
        <w:top w:val="none" w:sz="0" w:space="0" w:color="auto"/>
        <w:left w:val="none" w:sz="0" w:space="0" w:color="auto"/>
        <w:bottom w:val="none" w:sz="0" w:space="0" w:color="auto"/>
        <w:right w:val="none" w:sz="0" w:space="0" w:color="auto"/>
      </w:divBdr>
      <w:divsChild>
        <w:div w:id="824204920">
          <w:marLeft w:val="0"/>
          <w:marRight w:val="0"/>
          <w:marTop w:val="0"/>
          <w:marBottom w:val="0"/>
          <w:divBdr>
            <w:top w:val="none" w:sz="0" w:space="0" w:color="auto"/>
            <w:left w:val="none" w:sz="0" w:space="0" w:color="auto"/>
            <w:bottom w:val="none" w:sz="0" w:space="0" w:color="auto"/>
            <w:right w:val="none" w:sz="0" w:space="0" w:color="auto"/>
          </w:divBdr>
          <w:divsChild>
            <w:div w:id="5521107">
              <w:marLeft w:val="0"/>
              <w:marRight w:val="0"/>
              <w:marTop w:val="0"/>
              <w:marBottom w:val="0"/>
              <w:divBdr>
                <w:top w:val="none" w:sz="0" w:space="0" w:color="auto"/>
                <w:left w:val="none" w:sz="0" w:space="0" w:color="auto"/>
                <w:bottom w:val="none" w:sz="0" w:space="0" w:color="auto"/>
                <w:right w:val="none" w:sz="0" w:space="0" w:color="auto"/>
              </w:divBdr>
              <w:divsChild>
                <w:div w:id="6296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898">
      <w:bodyDiv w:val="1"/>
      <w:marLeft w:val="0"/>
      <w:marRight w:val="0"/>
      <w:marTop w:val="0"/>
      <w:marBottom w:val="0"/>
      <w:divBdr>
        <w:top w:val="none" w:sz="0" w:space="0" w:color="auto"/>
        <w:left w:val="none" w:sz="0" w:space="0" w:color="auto"/>
        <w:bottom w:val="none" w:sz="0" w:space="0" w:color="auto"/>
        <w:right w:val="none" w:sz="0" w:space="0" w:color="auto"/>
      </w:divBdr>
    </w:div>
    <w:div w:id="1138300222">
      <w:bodyDiv w:val="1"/>
      <w:marLeft w:val="0"/>
      <w:marRight w:val="0"/>
      <w:marTop w:val="0"/>
      <w:marBottom w:val="0"/>
      <w:divBdr>
        <w:top w:val="none" w:sz="0" w:space="0" w:color="auto"/>
        <w:left w:val="none" w:sz="0" w:space="0" w:color="auto"/>
        <w:bottom w:val="none" w:sz="0" w:space="0" w:color="auto"/>
        <w:right w:val="none" w:sz="0" w:space="0" w:color="auto"/>
      </w:divBdr>
    </w:div>
    <w:div w:id="1138304601">
      <w:bodyDiv w:val="1"/>
      <w:marLeft w:val="0"/>
      <w:marRight w:val="0"/>
      <w:marTop w:val="0"/>
      <w:marBottom w:val="0"/>
      <w:divBdr>
        <w:top w:val="none" w:sz="0" w:space="0" w:color="auto"/>
        <w:left w:val="none" w:sz="0" w:space="0" w:color="auto"/>
        <w:bottom w:val="none" w:sz="0" w:space="0" w:color="auto"/>
        <w:right w:val="none" w:sz="0" w:space="0" w:color="auto"/>
      </w:divBdr>
      <w:divsChild>
        <w:div w:id="925573161">
          <w:marLeft w:val="0"/>
          <w:marRight w:val="0"/>
          <w:marTop w:val="0"/>
          <w:marBottom w:val="0"/>
          <w:divBdr>
            <w:top w:val="none" w:sz="0" w:space="0" w:color="auto"/>
            <w:left w:val="none" w:sz="0" w:space="0" w:color="auto"/>
            <w:bottom w:val="none" w:sz="0" w:space="0" w:color="auto"/>
            <w:right w:val="none" w:sz="0" w:space="0" w:color="auto"/>
          </w:divBdr>
          <w:divsChild>
            <w:div w:id="1543132241">
              <w:marLeft w:val="0"/>
              <w:marRight w:val="0"/>
              <w:marTop w:val="0"/>
              <w:marBottom w:val="0"/>
              <w:divBdr>
                <w:top w:val="none" w:sz="0" w:space="0" w:color="auto"/>
                <w:left w:val="none" w:sz="0" w:space="0" w:color="auto"/>
                <w:bottom w:val="none" w:sz="0" w:space="0" w:color="auto"/>
                <w:right w:val="none" w:sz="0" w:space="0" w:color="auto"/>
              </w:divBdr>
              <w:divsChild>
                <w:div w:id="13406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6343">
      <w:bodyDiv w:val="1"/>
      <w:marLeft w:val="0"/>
      <w:marRight w:val="0"/>
      <w:marTop w:val="0"/>
      <w:marBottom w:val="0"/>
      <w:divBdr>
        <w:top w:val="none" w:sz="0" w:space="0" w:color="auto"/>
        <w:left w:val="none" w:sz="0" w:space="0" w:color="auto"/>
        <w:bottom w:val="none" w:sz="0" w:space="0" w:color="auto"/>
        <w:right w:val="none" w:sz="0" w:space="0" w:color="auto"/>
      </w:divBdr>
    </w:div>
    <w:div w:id="1234199903">
      <w:bodyDiv w:val="1"/>
      <w:marLeft w:val="0"/>
      <w:marRight w:val="0"/>
      <w:marTop w:val="0"/>
      <w:marBottom w:val="0"/>
      <w:divBdr>
        <w:top w:val="none" w:sz="0" w:space="0" w:color="auto"/>
        <w:left w:val="none" w:sz="0" w:space="0" w:color="auto"/>
        <w:bottom w:val="none" w:sz="0" w:space="0" w:color="auto"/>
        <w:right w:val="none" w:sz="0" w:space="0" w:color="auto"/>
      </w:divBdr>
    </w:div>
    <w:div w:id="1241597499">
      <w:bodyDiv w:val="1"/>
      <w:marLeft w:val="0"/>
      <w:marRight w:val="0"/>
      <w:marTop w:val="0"/>
      <w:marBottom w:val="0"/>
      <w:divBdr>
        <w:top w:val="none" w:sz="0" w:space="0" w:color="auto"/>
        <w:left w:val="none" w:sz="0" w:space="0" w:color="auto"/>
        <w:bottom w:val="none" w:sz="0" w:space="0" w:color="auto"/>
        <w:right w:val="none" w:sz="0" w:space="0" w:color="auto"/>
      </w:divBdr>
    </w:div>
    <w:div w:id="1275138318">
      <w:bodyDiv w:val="1"/>
      <w:marLeft w:val="0"/>
      <w:marRight w:val="0"/>
      <w:marTop w:val="0"/>
      <w:marBottom w:val="0"/>
      <w:divBdr>
        <w:top w:val="none" w:sz="0" w:space="0" w:color="auto"/>
        <w:left w:val="none" w:sz="0" w:space="0" w:color="auto"/>
        <w:bottom w:val="none" w:sz="0" w:space="0" w:color="auto"/>
        <w:right w:val="none" w:sz="0" w:space="0" w:color="auto"/>
      </w:divBdr>
    </w:div>
    <w:div w:id="1314915556">
      <w:bodyDiv w:val="1"/>
      <w:marLeft w:val="0"/>
      <w:marRight w:val="0"/>
      <w:marTop w:val="0"/>
      <w:marBottom w:val="0"/>
      <w:divBdr>
        <w:top w:val="none" w:sz="0" w:space="0" w:color="auto"/>
        <w:left w:val="none" w:sz="0" w:space="0" w:color="auto"/>
        <w:bottom w:val="none" w:sz="0" w:space="0" w:color="auto"/>
        <w:right w:val="none" w:sz="0" w:space="0" w:color="auto"/>
      </w:divBdr>
      <w:divsChild>
        <w:div w:id="200284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488">
      <w:bodyDiv w:val="1"/>
      <w:marLeft w:val="0"/>
      <w:marRight w:val="0"/>
      <w:marTop w:val="0"/>
      <w:marBottom w:val="0"/>
      <w:divBdr>
        <w:top w:val="none" w:sz="0" w:space="0" w:color="auto"/>
        <w:left w:val="none" w:sz="0" w:space="0" w:color="auto"/>
        <w:bottom w:val="none" w:sz="0" w:space="0" w:color="auto"/>
        <w:right w:val="none" w:sz="0" w:space="0" w:color="auto"/>
      </w:divBdr>
    </w:div>
    <w:div w:id="1431974783">
      <w:bodyDiv w:val="1"/>
      <w:marLeft w:val="0"/>
      <w:marRight w:val="0"/>
      <w:marTop w:val="0"/>
      <w:marBottom w:val="0"/>
      <w:divBdr>
        <w:top w:val="none" w:sz="0" w:space="0" w:color="auto"/>
        <w:left w:val="none" w:sz="0" w:space="0" w:color="auto"/>
        <w:bottom w:val="none" w:sz="0" w:space="0" w:color="auto"/>
        <w:right w:val="none" w:sz="0" w:space="0" w:color="auto"/>
      </w:divBdr>
      <w:divsChild>
        <w:div w:id="12609228">
          <w:marLeft w:val="0"/>
          <w:marRight w:val="0"/>
          <w:marTop w:val="0"/>
          <w:marBottom w:val="0"/>
          <w:divBdr>
            <w:top w:val="none" w:sz="0" w:space="0" w:color="auto"/>
            <w:left w:val="none" w:sz="0" w:space="0" w:color="auto"/>
            <w:bottom w:val="none" w:sz="0" w:space="0" w:color="auto"/>
            <w:right w:val="none" w:sz="0" w:space="0" w:color="auto"/>
          </w:divBdr>
          <w:divsChild>
            <w:div w:id="44914110">
              <w:marLeft w:val="0"/>
              <w:marRight w:val="0"/>
              <w:marTop w:val="0"/>
              <w:marBottom w:val="0"/>
              <w:divBdr>
                <w:top w:val="none" w:sz="0" w:space="0" w:color="auto"/>
                <w:left w:val="none" w:sz="0" w:space="0" w:color="auto"/>
                <w:bottom w:val="none" w:sz="0" w:space="0" w:color="auto"/>
                <w:right w:val="none" w:sz="0" w:space="0" w:color="auto"/>
              </w:divBdr>
              <w:divsChild>
                <w:div w:id="10544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8252">
      <w:bodyDiv w:val="1"/>
      <w:marLeft w:val="0"/>
      <w:marRight w:val="0"/>
      <w:marTop w:val="0"/>
      <w:marBottom w:val="0"/>
      <w:divBdr>
        <w:top w:val="none" w:sz="0" w:space="0" w:color="auto"/>
        <w:left w:val="none" w:sz="0" w:space="0" w:color="auto"/>
        <w:bottom w:val="none" w:sz="0" w:space="0" w:color="auto"/>
        <w:right w:val="none" w:sz="0" w:space="0" w:color="auto"/>
      </w:divBdr>
    </w:div>
    <w:div w:id="1508401605">
      <w:bodyDiv w:val="1"/>
      <w:marLeft w:val="0"/>
      <w:marRight w:val="0"/>
      <w:marTop w:val="0"/>
      <w:marBottom w:val="0"/>
      <w:divBdr>
        <w:top w:val="none" w:sz="0" w:space="0" w:color="auto"/>
        <w:left w:val="none" w:sz="0" w:space="0" w:color="auto"/>
        <w:bottom w:val="none" w:sz="0" w:space="0" w:color="auto"/>
        <w:right w:val="none" w:sz="0" w:space="0" w:color="auto"/>
      </w:divBdr>
    </w:div>
    <w:div w:id="1529174444">
      <w:bodyDiv w:val="1"/>
      <w:marLeft w:val="0"/>
      <w:marRight w:val="0"/>
      <w:marTop w:val="0"/>
      <w:marBottom w:val="0"/>
      <w:divBdr>
        <w:top w:val="none" w:sz="0" w:space="0" w:color="auto"/>
        <w:left w:val="none" w:sz="0" w:space="0" w:color="auto"/>
        <w:bottom w:val="none" w:sz="0" w:space="0" w:color="auto"/>
        <w:right w:val="none" w:sz="0" w:space="0" w:color="auto"/>
      </w:divBdr>
    </w:div>
    <w:div w:id="1543245382">
      <w:bodyDiv w:val="1"/>
      <w:marLeft w:val="0"/>
      <w:marRight w:val="0"/>
      <w:marTop w:val="0"/>
      <w:marBottom w:val="0"/>
      <w:divBdr>
        <w:top w:val="none" w:sz="0" w:space="0" w:color="auto"/>
        <w:left w:val="none" w:sz="0" w:space="0" w:color="auto"/>
        <w:bottom w:val="none" w:sz="0" w:space="0" w:color="auto"/>
        <w:right w:val="none" w:sz="0" w:space="0" w:color="auto"/>
      </w:divBdr>
    </w:div>
    <w:div w:id="1545404836">
      <w:bodyDiv w:val="1"/>
      <w:marLeft w:val="0"/>
      <w:marRight w:val="0"/>
      <w:marTop w:val="0"/>
      <w:marBottom w:val="0"/>
      <w:divBdr>
        <w:top w:val="none" w:sz="0" w:space="0" w:color="auto"/>
        <w:left w:val="none" w:sz="0" w:space="0" w:color="auto"/>
        <w:bottom w:val="none" w:sz="0" w:space="0" w:color="auto"/>
        <w:right w:val="none" w:sz="0" w:space="0" w:color="auto"/>
      </w:divBdr>
      <w:divsChild>
        <w:div w:id="281234739">
          <w:marLeft w:val="360"/>
          <w:marRight w:val="0"/>
          <w:marTop w:val="200"/>
          <w:marBottom w:val="0"/>
          <w:divBdr>
            <w:top w:val="none" w:sz="0" w:space="0" w:color="auto"/>
            <w:left w:val="none" w:sz="0" w:space="0" w:color="auto"/>
            <w:bottom w:val="none" w:sz="0" w:space="0" w:color="auto"/>
            <w:right w:val="none" w:sz="0" w:space="0" w:color="auto"/>
          </w:divBdr>
        </w:div>
        <w:div w:id="341006929">
          <w:marLeft w:val="360"/>
          <w:marRight w:val="0"/>
          <w:marTop w:val="200"/>
          <w:marBottom w:val="0"/>
          <w:divBdr>
            <w:top w:val="none" w:sz="0" w:space="0" w:color="auto"/>
            <w:left w:val="none" w:sz="0" w:space="0" w:color="auto"/>
            <w:bottom w:val="none" w:sz="0" w:space="0" w:color="auto"/>
            <w:right w:val="none" w:sz="0" w:space="0" w:color="auto"/>
          </w:divBdr>
        </w:div>
        <w:div w:id="874538722">
          <w:marLeft w:val="360"/>
          <w:marRight w:val="0"/>
          <w:marTop w:val="200"/>
          <w:marBottom w:val="0"/>
          <w:divBdr>
            <w:top w:val="none" w:sz="0" w:space="0" w:color="auto"/>
            <w:left w:val="none" w:sz="0" w:space="0" w:color="auto"/>
            <w:bottom w:val="none" w:sz="0" w:space="0" w:color="auto"/>
            <w:right w:val="none" w:sz="0" w:space="0" w:color="auto"/>
          </w:divBdr>
        </w:div>
        <w:div w:id="1295331981">
          <w:marLeft w:val="360"/>
          <w:marRight w:val="0"/>
          <w:marTop w:val="200"/>
          <w:marBottom w:val="0"/>
          <w:divBdr>
            <w:top w:val="none" w:sz="0" w:space="0" w:color="auto"/>
            <w:left w:val="none" w:sz="0" w:space="0" w:color="auto"/>
            <w:bottom w:val="none" w:sz="0" w:space="0" w:color="auto"/>
            <w:right w:val="none" w:sz="0" w:space="0" w:color="auto"/>
          </w:divBdr>
        </w:div>
        <w:div w:id="1935824947">
          <w:marLeft w:val="360"/>
          <w:marRight w:val="0"/>
          <w:marTop w:val="200"/>
          <w:marBottom w:val="0"/>
          <w:divBdr>
            <w:top w:val="none" w:sz="0" w:space="0" w:color="auto"/>
            <w:left w:val="none" w:sz="0" w:space="0" w:color="auto"/>
            <w:bottom w:val="none" w:sz="0" w:space="0" w:color="auto"/>
            <w:right w:val="none" w:sz="0" w:space="0" w:color="auto"/>
          </w:divBdr>
        </w:div>
        <w:div w:id="2010210593">
          <w:marLeft w:val="360"/>
          <w:marRight w:val="0"/>
          <w:marTop w:val="200"/>
          <w:marBottom w:val="0"/>
          <w:divBdr>
            <w:top w:val="none" w:sz="0" w:space="0" w:color="auto"/>
            <w:left w:val="none" w:sz="0" w:space="0" w:color="auto"/>
            <w:bottom w:val="none" w:sz="0" w:space="0" w:color="auto"/>
            <w:right w:val="none" w:sz="0" w:space="0" w:color="auto"/>
          </w:divBdr>
        </w:div>
      </w:divsChild>
    </w:div>
    <w:div w:id="1571964086">
      <w:bodyDiv w:val="1"/>
      <w:marLeft w:val="0"/>
      <w:marRight w:val="0"/>
      <w:marTop w:val="0"/>
      <w:marBottom w:val="0"/>
      <w:divBdr>
        <w:top w:val="none" w:sz="0" w:space="0" w:color="auto"/>
        <w:left w:val="none" w:sz="0" w:space="0" w:color="auto"/>
        <w:bottom w:val="none" w:sz="0" w:space="0" w:color="auto"/>
        <w:right w:val="none" w:sz="0" w:space="0" w:color="auto"/>
      </w:divBdr>
    </w:div>
    <w:div w:id="1581016679">
      <w:bodyDiv w:val="1"/>
      <w:marLeft w:val="0"/>
      <w:marRight w:val="0"/>
      <w:marTop w:val="0"/>
      <w:marBottom w:val="0"/>
      <w:divBdr>
        <w:top w:val="none" w:sz="0" w:space="0" w:color="auto"/>
        <w:left w:val="none" w:sz="0" w:space="0" w:color="auto"/>
        <w:bottom w:val="none" w:sz="0" w:space="0" w:color="auto"/>
        <w:right w:val="none" w:sz="0" w:space="0" w:color="auto"/>
      </w:divBdr>
    </w:div>
    <w:div w:id="1590849674">
      <w:bodyDiv w:val="1"/>
      <w:marLeft w:val="0"/>
      <w:marRight w:val="0"/>
      <w:marTop w:val="0"/>
      <w:marBottom w:val="0"/>
      <w:divBdr>
        <w:top w:val="none" w:sz="0" w:space="0" w:color="auto"/>
        <w:left w:val="none" w:sz="0" w:space="0" w:color="auto"/>
        <w:bottom w:val="none" w:sz="0" w:space="0" w:color="auto"/>
        <w:right w:val="none" w:sz="0" w:space="0" w:color="auto"/>
      </w:divBdr>
      <w:divsChild>
        <w:div w:id="444617843">
          <w:marLeft w:val="0"/>
          <w:marRight w:val="0"/>
          <w:marTop w:val="0"/>
          <w:marBottom w:val="0"/>
          <w:divBdr>
            <w:top w:val="none" w:sz="0" w:space="0" w:color="auto"/>
            <w:left w:val="none" w:sz="0" w:space="0" w:color="auto"/>
            <w:bottom w:val="none" w:sz="0" w:space="0" w:color="auto"/>
            <w:right w:val="none" w:sz="0" w:space="0" w:color="auto"/>
          </w:divBdr>
          <w:divsChild>
            <w:div w:id="227693234">
              <w:marLeft w:val="0"/>
              <w:marRight w:val="0"/>
              <w:marTop w:val="0"/>
              <w:marBottom w:val="0"/>
              <w:divBdr>
                <w:top w:val="none" w:sz="0" w:space="0" w:color="auto"/>
                <w:left w:val="none" w:sz="0" w:space="0" w:color="auto"/>
                <w:bottom w:val="none" w:sz="0" w:space="0" w:color="auto"/>
                <w:right w:val="none" w:sz="0" w:space="0" w:color="auto"/>
              </w:divBdr>
              <w:divsChild>
                <w:div w:id="806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3061">
      <w:bodyDiv w:val="1"/>
      <w:marLeft w:val="0"/>
      <w:marRight w:val="0"/>
      <w:marTop w:val="0"/>
      <w:marBottom w:val="0"/>
      <w:divBdr>
        <w:top w:val="none" w:sz="0" w:space="0" w:color="auto"/>
        <w:left w:val="none" w:sz="0" w:space="0" w:color="auto"/>
        <w:bottom w:val="none" w:sz="0" w:space="0" w:color="auto"/>
        <w:right w:val="none" w:sz="0" w:space="0" w:color="auto"/>
      </w:divBdr>
      <w:divsChild>
        <w:div w:id="49884763">
          <w:marLeft w:val="0"/>
          <w:marRight w:val="0"/>
          <w:marTop w:val="0"/>
          <w:marBottom w:val="0"/>
          <w:divBdr>
            <w:top w:val="none" w:sz="0" w:space="0" w:color="auto"/>
            <w:left w:val="none" w:sz="0" w:space="0" w:color="auto"/>
            <w:bottom w:val="none" w:sz="0" w:space="0" w:color="auto"/>
            <w:right w:val="none" w:sz="0" w:space="0" w:color="auto"/>
          </w:divBdr>
          <w:divsChild>
            <w:div w:id="1279752697">
              <w:marLeft w:val="0"/>
              <w:marRight w:val="0"/>
              <w:marTop w:val="0"/>
              <w:marBottom w:val="0"/>
              <w:divBdr>
                <w:top w:val="none" w:sz="0" w:space="0" w:color="auto"/>
                <w:left w:val="none" w:sz="0" w:space="0" w:color="auto"/>
                <w:bottom w:val="none" w:sz="0" w:space="0" w:color="auto"/>
                <w:right w:val="none" w:sz="0" w:space="0" w:color="auto"/>
              </w:divBdr>
              <w:divsChild>
                <w:div w:id="4340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793">
      <w:bodyDiv w:val="1"/>
      <w:marLeft w:val="0"/>
      <w:marRight w:val="0"/>
      <w:marTop w:val="0"/>
      <w:marBottom w:val="0"/>
      <w:divBdr>
        <w:top w:val="none" w:sz="0" w:space="0" w:color="auto"/>
        <w:left w:val="none" w:sz="0" w:space="0" w:color="auto"/>
        <w:bottom w:val="none" w:sz="0" w:space="0" w:color="auto"/>
        <w:right w:val="none" w:sz="0" w:space="0" w:color="auto"/>
      </w:divBdr>
    </w:div>
    <w:div w:id="1684819714">
      <w:bodyDiv w:val="1"/>
      <w:marLeft w:val="0"/>
      <w:marRight w:val="0"/>
      <w:marTop w:val="0"/>
      <w:marBottom w:val="0"/>
      <w:divBdr>
        <w:top w:val="none" w:sz="0" w:space="0" w:color="auto"/>
        <w:left w:val="none" w:sz="0" w:space="0" w:color="auto"/>
        <w:bottom w:val="none" w:sz="0" w:space="0" w:color="auto"/>
        <w:right w:val="none" w:sz="0" w:space="0" w:color="auto"/>
      </w:divBdr>
    </w:div>
    <w:div w:id="1714452876">
      <w:bodyDiv w:val="1"/>
      <w:marLeft w:val="0"/>
      <w:marRight w:val="0"/>
      <w:marTop w:val="0"/>
      <w:marBottom w:val="0"/>
      <w:divBdr>
        <w:top w:val="none" w:sz="0" w:space="0" w:color="auto"/>
        <w:left w:val="none" w:sz="0" w:space="0" w:color="auto"/>
        <w:bottom w:val="none" w:sz="0" w:space="0" w:color="auto"/>
        <w:right w:val="none" w:sz="0" w:space="0" w:color="auto"/>
      </w:divBdr>
      <w:divsChild>
        <w:div w:id="97406723">
          <w:marLeft w:val="0"/>
          <w:marRight w:val="0"/>
          <w:marTop w:val="0"/>
          <w:marBottom w:val="0"/>
          <w:divBdr>
            <w:top w:val="none" w:sz="0" w:space="0" w:color="auto"/>
            <w:left w:val="none" w:sz="0" w:space="0" w:color="auto"/>
            <w:bottom w:val="none" w:sz="0" w:space="0" w:color="auto"/>
            <w:right w:val="none" w:sz="0" w:space="0" w:color="auto"/>
          </w:divBdr>
        </w:div>
        <w:div w:id="137496576">
          <w:marLeft w:val="0"/>
          <w:marRight w:val="0"/>
          <w:marTop w:val="0"/>
          <w:marBottom w:val="0"/>
          <w:divBdr>
            <w:top w:val="none" w:sz="0" w:space="0" w:color="auto"/>
            <w:left w:val="none" w:sz="0" w:space="0" w:color="auto"/>
            <w:bottom w:val="none" w:sz="0" w:space="0" w:color="auto"/>
            <w:right w:val="none" w:sz="0" w:space="0" w:color="auto"/>
          </w:divBdr>
        </w:div>
        <w:div w:id="316544052">
          <w:marLeft w:val="0"/>
          <w:marRight w:val="0"/>
          <w:marTop w:val="0"/>
          <w:marBottom w:val="0"/>
          <w:divBdr>
            <w:top w:val="none" w:sz="0" w:space="0" w:color="auto"/>
            <w:left w:val="none" w:sz="0" w:space="0" w:color="auto"/>
            <w:bottom w:val="none" w:sz="0" w:space="0" w:color="auto"/>
            <w:right w:val="none" w:sz="0" w:space="0" w:color="auto"/>
          </w:divBdr>
        </w:div>
        <w:div w:id="446386397">
          <w:marLeft w:val="0"/>
          <w:marRight w:val="0"/>
          <w:marTop w:val="0"/>
          <w:marBottom w:val="0"/>
          <w:divBdr>
            <w:top w:val="none" w:sz="0" w:space="0" w:color="auto"/>
            <w:left w:val="none" w:sz="0" w:space="0" w:color="auto"/>
            <w:bottom w:val="none" w:sz="0" w:space="0" w:color="auto"/>
            <w:right w:val="none" w:sz="0" w:space="0" w:color="auto"/>
          </w:divBdr>
        </w:div>
        <w:div w:id="829517141">
          <w:marLeft w:val="0"/>
          <w:marRight w:val="0"/>
          <w:marTop w:val="0"/>
          <w:marBottom w:val="0"/>
          <w:divBdr>
            <w:top w:val="none" w:sz="0" w:space="0" w:color="auto"/>
            <w:left w:val="none" w:sz="0" w:space="0" w:color="auto"/>
            <w:bottom w:val="none" w:sz="0" w:space="0" w:color="auto"/>
            <w:right w:val="none" w:sz="0" w:space="0" w:color="auto"/>
          </w:divBdr>
        </w:div>
        <w:div w:id="1157919008">
          <w:marLeft w:val="0"/>
          <w:marRight w:val="0"/>
          <w:marTop w:val="0"/>
          <w:marBottom w:val="0"/>
          <w:divBdr>
            <w:top w:val="none" w:sz="0" w:space="0" w:color="auto"/>
            <w:left w:val="none" w:sz="0" w:space="0" w:color="auto"/>
            <w:bottom w:val="none" w:sz="0" w:space="0" w:color="auto"/>
            <w:right w:val="none" w:sz="0" w:space="0" w:color="auto"/>
          </w:divBdr>
        </w:div>
        <w:div w:id="1227103288">
          <w:marLeft w:val="0"/>
          <w:marRight w:val="0"/>
          <w:marTop w:val="0"/>
          <w:marBottom w:val="0"/>
          <w:divBdr>
            <w:top w:val="none" w:sz="0" w:space="0" w:color="auto"/>
            <w:left w:val="none" w:sz="0" w:space="0" w:color="auto"/>
            <w:bottom w:val="none" w:sz="0" w:space="0" w:color="auto"/>
            <w:right w:val="none" w:sz="0" w:space="0" w:color="auto"/>
          </w:divBdr>
        </w:div>
        <w:div w:id="1595748742">
          <w:marLeft w:val="0"/>
          <w:marRight w:val="0"/>
          <w:marTop w:val="0"/>
          <w:marBottom w:val="0"/>
          <w:divBdr>
            <w:top w:val="none" w:sz="0" w:space="0" w:color="auto"/>
            <w:left w:val="none" w:sz="0" w:space="0" w:color="auto"/>
            <w:bottom w:val="none" w:sz="0" w:space="0" w:color="auto"/>
            <w:right w:val="none" w:sz="0" w:space="0" w:color="auto"/>
          </w:divBdr>
        </w:div>
        <w:div w:id="1654524290">
          <w:marLeft w:val="0"/>
          <w:marRight w:val="0"/>
          <w:marTop w:val="0"/>
          <w:marBottom w:val="0"/>
          <w:divBdr>
            <w:top w:val="none" w:sz="0" w:space="0" w:color="auto"/>
            <w:left w:val="none" w:sz="0" w:space="0" w:color="auto"/>
            <w:bottom w:val="none" w:sz="0" w:space="0" w:color="auto"/>
            <w:right w:val="none" w:sz="0" w:space="0" w:color="auto"/>
          </w:divBdr>
        </w:div>
      </w:divsChild>
    </w:div>
    <w:div w:id="1716391012">
      <w:bodyDiv w:val="1"/>
      <w:marLeft w:val="0"/>
      <w:marRight w:val="0"/>
      <w:marTop w:val="0"/>
      <w:marBottom w:val="0"/>
      <w:divBdr>
        <w:top w:val="none" w:sz="0" w:space="0" w:color="auto"/>
        <w:left w:val="none" w:sz="0" w:space="0" w:color="auto"/>
        <w:bottom w:val="none" w:sz="0" w:space="0" w:color="auto"/>
        <w:right w:val="none" w:sz="0" w:space="0" w:color="auto"/>
      </w:divBdr>
    </w:div>
    <w:div w:id="1725986458">
      <w:bodyDiv w:val="1"/>
      <w:marLeft w:val="0"/>
      <w:marRight w:val="0"/>
      <w:marTop w:val="0"/>
      <w:marBottom w:val="0"/>
      <w:divBdr>
        <w:top w:val="none" w:sz="0" w:space="0" w:color="auto"/>
        <w:left w:val="none" w:sz="0" w:space="0" w:color="auto"/>
        <w:bottom w:val="none" w:sz="0" w:space="0" w:color="auto"/>
        <w:right w:val="none" w:sz="0" w:space="0" w:color="auto"/>
      </w:divBdr>
      <w:divsChild>
        <w:div w:id="1496217037">
          <w:marLeft w:val="0"/>
          <w:marRight w:val="0"/>
          <w:marTop w:val="0"/>
          <w:marBottom w:val="0"/>
          <w:divBdr>
            <w:top w:val="none" w:sz="0" w:space="0" w:color="auto"/>
            <w:left w:val="none" w:sz="0" w:space="0" w:color="auto"/>
            <w:bottom w:val="none" w:sz="0" w:space="0" w:color="auto"/>
            <w:right w:val="none" w:sz="0" w:space="0" w:color="auto"/>
          </w:divBdr>
          <w:divsChild>
            <w:div w:id="283734446">
              <w:marLeft w:val="0"/>
              <w:marRight w:val="0"/>
              <w:marTop w:val="0"/>
              <w:marBottom w:val="0"/>
              <w:divBdr>
                <w:top w:val="none" w:sz="0" w:space="0" w:color="auto"/>
                <w:left w:val="none" w:sz="0" w:space="0" w:color="auto"/>
                <w:bottom w:val="none" w:sz="0" w:space="0" w:color="auto"/>
                <w:right w:val="none" w:sz="0" w:space="0" w:color="auto"/>
              </w:divBdr>
              <w:divsChild>
                <w:div w:id="1328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5597">
      <w:bodyDiv w:val="1"/>
      <w:marLeft w:val="0"/>
      <w:marRight w:val="0"/>
      <w:marTop w:val="0"/>
      <w:marBottom w:val="0"/>
      <w:divBdr>
        <w:top w:val="none" w:sz="0" w:space="0" w:color="auto"/>
        <w:left w:val="none" w:sz="0" w:space="0" w:color="auto"/>
        <w:bottom w:val="none" w:sz="0" w:space="0" w:color="auto"/>
        <w:right w:val="none" w:sz="0" w:space="0" w:color="auto"/>
      </w:divBdr>
    </w:div>
    <w:div w:id="1756584350">
      <w:bodyDiv w:val="1"/>
      <w:marLeft w:val="0"/>
      <w:marRight w:val="0"/>
      <w:marTop w:val="0"/>
      <w:marBottom w:val="0"/>
      <w:divBdr>
        <w:top w:val="none" w:sz="0" w:space="0" w:color="auto"/>
        <w:left w:val="none" w:sz="0" w:space="0" w:color="auto"/>
        <w:bottom w:val="none" w:sz="0" w:space="0" w:color="auto"/>
        <w:right w:val="none" w:sz="0" w:space="0" w:color="auto"/>
      </w:divBdr>
    </w:div>
    <w:div w:id="1761681513">
      <w:bodyDiv w:val="1"/>
      <w:marLeft w:val="0"/>
      <w:marRight w:val="0"/>
      <w:marTop w:val="0"/>
      <w:marBottom w:val="0"/>
      <w:divBdr>
        <w:top w:val="none" w:sz="0" w:space="0" w:color="auto"/>
        <w:left w:val="none" w:sz="0" w:space="0" w:color="auto"/>
        <w:bottom w:val="none" w:sz="0" w:space="0" w:color="auto"/>
        <w:right w:val="none" w:sz="0" w:space="0" w:color="auto"/>
      </w:divBdr>
    </w:div>
    <w:div w:id="1774208248">
      <w:bodyDiv w:val="1"/>
      <w:marLeft w:val="0"/>
      <w:marRight w:val="0"/>
      <w:marTop w:val="0"/>
      <w:marBottom w:val="0"/>
      <w:divBdr>
        <w:top w:val="none" w:sz="0" w:space="0" w:color="auto"/>
        <w:left w:val="none" w:sz="0" w:space="0" w:color="auto"/>
        <w:bottom w:val="none" w:sz="0" w:space="0" w:color="auto"/>
        <w:right w:val="none" w:sz="0" w:space="0" w:color="auto"/>
      </w:divBdr>
    </w:div>
    <w:div w:id="1796217892">
      <w:bodyDiv w:val="1"/>
      <w:marLeft w:val="0"/>
      <w:marRight w:val="0"/>
      <w:marTop w:val="0"/>
      <w:marBottom w:val="0"/>
      <w:divBdr>
        <w:top w:val="none" w:sz="0" w:space="0" w:color="auto"/>
        <w:left w:val="none" w:sz="0" w:space="0" w:color="auto"/>
        <w:bottom w:val="none" w:sz="0" w:space="0" w:color="auto"/>
        <w:right w:val="none" w:sz="0" w:space="0" w:color="auto"/>
      </w:divBdr>
    </w:div>
    <w:div w:id="1879123599">
      <w:bodyDiv w:val="1"/>
      <w:marLeft w:val="0"/>
      <w:marRight w:val="0"/>
      <w:marTop w:val="0"/>
      <w:marBottom w:val="0"/>
      <w:divBdr>
        <w:top w:val="none" w:sz="0" w:space="0" w:color="auto"/>
        <w:left w:val="none" w:sz="0" w:space="0" w:color="auto"/>
        <w:bottom w:val="none" w:sz="0" w:space="0" w:color="auto"/>
        <w:right w:val="none" w:sz="0" w:space="0" w:color="auto"/>
      </w:divBdr>
    </w:div>
    <w:div w:id="1942910043">
      <w:bodyDiv w:val="1"/>
      <w:marLeft w:val="0"/>
      <w:marRight w:val="0"/>
      <w:marTop w:val="0"/>
      <w:marBottom w:val="0"/>
      <w:divBdr>
        <w:top w:val="none" w:sz="0" w:space="0" w:color="auto"/>
        <w:left w:val="none" w:sz="0" w:space="0" w:color="auto"/>
        <w:bottom w:val="none" w:sz="0" w:space="0" w:color="auto"/>
        <w:right w:val="none" w:sz="0" w:space="0" w:color="auto"/>
      </w:divBdr>
    </w:div>
    <w:div w:id="1944485693">
      <w:bodyDiv w:val="1"/>
      <w:marLeft w:val="0"/>
      <w:marRight w:val="0"/>
      <w:marTop w:val="0"/>
      <w:marBottom w:val="0"/>
      <w:divBdr>
        <w:top w:val="none" w:sz="0" w:space="0" w:color="auto"/>
        <w:left w:val="none" w:sz="0" w:space="0" w:color="auto"/>
        <w:bottom w:val="none" w:sz="0" w:space="0" w:color="auto"/>
        <w:right w:val="none" w:sz="0" w:space="0" w:color="auto"/>
      </w:divBdr>
    </w:div>
    <w:div w:id="2000648363">
      <w:bodyDiv w:val="1"/>
      <w:marLeft w:val="0"/>
      <w:marRight w:val="0"/>
      <w:marTop w:val="0"/>
      <w:marBottom w:val="0"/>
      <w:divBdr>
        <w:top w:val="none" w:sz="0" w:space="0" w:color="auto"/>
        <w:left w:val="none" w:sz="0" w:space="0" w:color="auto"/>
        <w:bottom w:val="none" w:sz="0" w:space="0" w:color="auto"/>
        <w:right w:val="none" w:sz="0" w:space="0" w:color="auto"/>
      </w:divBdr>
    </w:div>
    <w:div w:id="2005814228">
      <w:bodyDiv w:val="1"/>
      <w:marLeft w:val="0"/>
      <w:marRight w:val="0"/>
      <w:marTop w:val="0"/>
      <w:marBottom w:val="0"/>
      <w:divBdr>
        <w:top w:val="none" w:sz="0" w:space="0" w:color="auto"/>
        <w:left w:val="none" w:sz="0" w:space="0" w:color="auto"/>
        <w:bottom w:val="none" w:sz="0" w:space="0" w:color="auto"/>
        <w:right w:val="none" w:sz="0" w:space="0" w:color="auto"/>
      </w:divBdr>
    </w:div>
    <w:div w:id="2014799776">
      <w:bodyDiv w:val="1"/>
      <w:marLeft w:val="0"/>
      <w:marRight w:val="0"/>
      <w:marTop w:val="0"/>
      <w:marBottom w:val="0"/>
      <w:divBdr>
        <w:top w:val="none" w:sz="0" w:space="0" w:color="auto"/>
        <w:left w:val="none" w:sz="0" w:space="0" w:color="auto"/>
        <w:bottom w:val="none" w:sz="0" w:space="0" w:color="auto"/>
        <w:right w:val="none" w:sz="0" w:space="0" w:color="auto"/>
      </w:divBdr>
    </w:div>
    <w:div w:id="2029981905">
      <w:bodyDiv w:val="1"/>
      <w:marLeft w:val="0"/>
      <w:marRight w:val="0"/>
      <w:marTop w:val="0"/>
      <w:marBottom w:val="0"/>
      <w:divBdr>
        <w:top w:val="none" w:sz="0" w:space="0" w:color="auto"/>
        <w:left w:val="none" w:sz="0" w:space="0" w:color="auto"/>
        <w:bottom w:val="none" w:sz="0" w:space="0" w:color="auto"/>
        <w:right w:val="none" w:sz="0" w:space="0" w:color="auto"/>
      </w:divBdr>
    </w:div>
    <w:div w:id="2052150565">
      <w:bodyDiv w:val="1"/>
      <w:marLeft w:val="0"/>
      <w:marRight w:val="0"/>
      <w:marTop w:val="0"/>
      <w:marBottom w:val="0"/>
      <w:divBdr>
        <w:top w:val="none" w:sz="0" w:space="0" w:color="auto"/>
        <w:left w:val="none" w:sz="0" w:space="0" w:color="auto"/>
        <w:bottom w:val="none" w:sz="0" w:space="0" w:color="auto"/>
        <w:right w:val="none" w:sz="0" w:space="0" w:color="auto"/>
      </w:divBdr>
    </w:div>
    <w:div w:id="2069061825">
      <w:bodyDiv w:val="1"/>
      <w:marLeft w:val="0"/>
      <w:marRight w:val="0"/>
      <w:marTop w:val="0"/>
      <w:marBottom w:val="0"/>
      <w:divBdr>
        <w:top w:val="none" w:sz="0" w:space="0" w:color="auto"/>
        <w:left w:val="none" w:sz="0" w:space="0" w:color="auto"/>
        <w:bottom w:val="none" w:sz="0" w:space="0" w:color="auto"/>
        <w:right w:val="none" w:sz="0" w:space="0" w:color="auto"/>
      </w:divBdr>
      <w:divsChild>
        <w:div w:id="1932930201">
          <w:marLeft w:val="0"/>
          <w:marRight w:val="0"/>
          <w:marTop w:val="0"/>
          <w:marBottom w:val="0"/>
          <w:divBdr>
            <w:top w:val="none" w:sz="0" w:space="0" w:color="auto"/>
            <w:left w:val="none" w:sz="0" w:space="0" w:color="auto"/>
            <w:bottom w:val="none" w:sz="0" w:space="0" w:color="auto"/>
            <w:right w:val="none" w:sz="0" w:space="0" w:color="auto"/>
          </w:divBdr>
          <w:divsChild>
            <w:div w:id="1762219601">
              <w:marLeft w:val="0"/>
              <w:marRight w:val="0"/>
              <w:marTop w:val="0"/>
              <w:marBottom w:val="0"/>
              <w:divBdr>
                <w:top w:val="none" w:sz="0" w:space="0" w:color="auto"/>
                <w:left w:val="none" w:sz="0" w:space="0" w:color="auto"/>
                <w:bottom w:val="none" w:sz="0" w:space="0" w:color="auto"/>
                <w:right w:val="none" w:sz="0" w:space="0" w:color="auto"/>
              </w:divBdr>
              <w:divsChild>
                <w:div w:id="2586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6949">
      <w:bodyDiv w:val="1"/>
      <w:marLeft w:val="0"/>
      <w:marRight w:val="0"/>
      <w:marTop w:val="0"/>
      <w:marBottom w:val="0"/>
      <w:divBdr>
        <w:top w:val="none" w:sz="0" w:space="0" w:color="auto"/>
        <w:left w:val="none" w:sz="0" w:space="0" w:color="auto"/>
        <w:bottom w:val="none" w:sz="0" w:space="0" w:color="auto"/>
        <w:right w:val="none" w:sz="0" w:space="0" w:color="auto"/>
      </w:divBdr>
    </w:div>
    <w:div w:id="2143688634">
      <w:bodyDiv w:val="1"/>
      <w:marLeft w:val="0"/>
      <w:marRight w:val="0"/>
      <w:marTop w:val="0"/>
      <w:marBottom w:val="0"/>
      <w:divBdr>
        <w:top w:val="none" w:sz="0" w:space="0" w:color="auto"/>
        <w:left w:val="none" w:sz="0" w:space="0" w:color="auto"/>
        <w:bottom w:val="none" w:sz="0" w:space="0" w:color="auto"/>
        <w:right w:val="none" w:sz="0" w:space="0" w:color="auto"/>
      </w:divBdr>
      <w:divsChild>
        <w:div w:id="732385666">
          <w:marLeft w:val="0"/>
          <w:marRight w:val="0"/>
          <w:marTop w:val="0"/>
          <w:marBottom w:val="0"/>
          <w:divBdr>
            <w:top w:val="none" w:sz="0" w:space="0" w:color="auto"/>
            <w:left w:val="none" w:sz="0" w:space="0" w:color="auto"/>
            <w:bottom w:val="none" w:sz="0" w:space="0" w:color="auto"/>
            <w:right w:val="none" w:sz="0" w:space="0" w:color="auto"/>
          </w:divBdr>
        </w:div>
        <w:div w:id="1011757704">
          <w:marLeft w:val="0"/>
          <w:marRight w:val="0"/>
          <w:marTop w:val="0"/>
          <w:marBottom w:val="0"/>
          <w:divBdr>
            <w:top w:val="none" w:sz="0" w:space="0" w:color="auto"/>
            <w:left w:val="none" w:sz="0" w:space="0" w:color="auto"/>
            <w:bottom w:val="none" w:sz="0" w:space="0" w:color="auto"/>
            <w:right w:val="none" w:sz="0" w:space="0" w:color="auto"/>
          </w:divBdr>
        </w:div>
        <w:div w:id="1612084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petitivepower.org/" TargetMode="External"/><Relationship Id="rId13" Type="http://schemas.openxmlformats.org/officeDocument/2006/relationships/hyperlink" Target="https://interchange.puc.texas.gov/Documents/54999_10_1330601.PDF" TargetMode="External"/><Relationship Id="rId18" Type="http://schemas.openxmlformats.org/officeDocument/2006/relationships/hyperlink" Target="https://www.ercot.com/files/docs/2023/10/23/ERCOT-Contracts-for-Capacity-RFP-Winter-2023-24-revised-10-23-23.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ric@ericwoomer.com" TargetMode="External"/><Relationship Id="rId7" Type="http://schemas.openxmlformats.org/officeDocument/2006/relationships/endnotes" Target="endnotes.xml"/><Relationship Id="rId12" Type="http://schemas.openxmlformats.org/officeDocument/2006/relationships/hyperlink" Target="https://interchange.puc.texas.gov/Documents/54585_27_1337564.PDF" TargetMode="External"/><Relationship Id="rId17" Type="http://schemas.openxmlformats.org/officeDocument/2006/relationships/hyperlink" Target="https://www.adminmonitor.com/tx/puct/open_meeting/20231020/" TargetMode="External"/><Relationship Id="rId25" Type="http://schemas.openxmlformats.org/officeDocument/2006/relationships/hyperlink" Target="http://www.competitivepower.org" TargetMode="External"/><Relationship Id="rId2" Type="http://schemas.openxmlformats.org/officeDocument/2006/relationships/numbering" Target="numbering.xml"/><Relationship Id="rId16" Type="http://schemas.openxmlformats.org/officeDocument/2006/relationships/hyperlink" Target="https://interchange.puc.texas.gov/Documents/55566_10_1337576.PDF" TargetMode="External"/><Relationship Id="rId20" Type="http://schemas.openxmlformats.org/officeDocument/2006/relationships/hyperlink" Target="mailto:michele@competitivepower.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change.puc.texas.gov/Documents/54585_16_1321783.PDF" TargetMode="External"/><Relationship Id="rId24" Type="http://schemas.openxmlformats.org/officeDocument/2006/relationships/hyperlink" Target="mailto:paul@competitivepower.org" TargetMode="External"/><Relationship Id="rId5" Type="http://schemas.openxmlformats.org/officeDocument/2006/relationships/webSettings" Target="webSettings.xml"/><Relationship Id="rId15" Type="http://schemas.openxmlformats.org/officeDocument/2006/relationships/hyperlink" Target="https://interchange.puc.texas.gov/Documents/55566_3_1332846.PDF" TargetMode="External"/><Relationship Id="rId23" Type="http://schemas.openxmlformats.org/officeDocument/2006/relationships/hyperlink" Target="http://www.ericwoomer.com" TargetMode="External"/><Relationship Id="rId28" Type="http://schemas.openxmlformats.org/officeDocument/2006/relationships/fontTable" Target="fontTable.xml"/><Relationship Id="rId10" Type="http://schemas.openxmlformats.org/officeDocument/2006/relationships/hyperlink" Target="https://www.ercot.com/files/docs/2023/10/17/5%20CEO%20Update%20REVISED.pdf" TargetMode="External"/><Relationship Id="rId19" Type="http://schemas.openxmlformats.org/officeDocument/2006/relationships/hyperlink" Target="https://www.ercot.com/files/docs/2023/10/23/Winter-2023-24-Contracts-for-Capacity-Governing-Document-revised-10-23-23.docx" TargetMode="External"/><Relationship Id="rId4" Type="http://schemas.openxmlformats.org/officeDocument/2006/relationships/settings" Target="settings.xml"/><Relationship Id="rId9" Type="http://schemas.openxmlformats.org/officeDocument/2006/relationships/hyperlink" Target="https://competitivepower.org/map/" TargetMode="External"/><Relationship Id="rId14" Type="http://schemas.openxmlformats.org/officeDocument/2006/relationships/hyperlink" Target="https://interchange.puc.texas.gov/Documents/54999_19_1337570.PDF" TargetMode="External"/><Relationship Id="rId22" Type="http://schemas.openxmlformats.org/officeDocument/2006/relationships/hyperlink" Target="http://www.competitivepower.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5DDB-94A3-D445-AA26-44E61995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Woomer</dc:creator>
  <cp:keywords/>
  <dc:description/>
  <cp:lastModifiedBy>Paul Townsend</cp:lastModifiedBy>
  <cp:revision>2</cp:revision>
  <cp:lastPrinted>2022-03-16T02:23:00Z</cp:lastPrinted>
  <dcterms:created xsi:type="dcterms:W3CDTF">2023-10-26T20:07:00Z</dcterms:created>
  <dcterms:modified xsi:type="dcterms:W3CDTF">2023-10-26T20:07:00Z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