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7867" w14:textId="212C66B9" w:rsidR="00E036B3" w:rsidRPr="00885FF0" w:rsidRDefault="00E036B3" w:rsidP="43F6D470">
      <w:pPr>
        <w:suppressLineNumbers/>
        <w:spacing w:after="480" w:line="240" w:lineRule="auto"/>
        <w:jc w:val="center"/>
        <w:rPr>
          <w:b/>
          <w:bCs/>
        </w:rPr>
      </w:pPr>
      <w:r w:rsidRPr="43F6D470">
        <w:rPr>
          <w:b/>
          <w:bCs/>
        </w:rPr>
        <w:t>PROJECT NO</w:t>
      </w:r>
      <w:r w:rsidR="00DD2B4C">
        <w:rPr>
          <w:b/>
          <w:bCs/>
        </w:rPr>
        <w:t xml:space="preserve">.  </w:t>
      </w:r>
      <w:r w:rsidR="25779814" w:rsidRPr="43F6D470">
        <w:rPr>
          <w:b/>
          <w:bCs/>
        </w:rPr>
        <w:t>55948</w:t>
      </w:r>
    </w:p>
    <w:tbl>
      <w:tblPr>
        <w:tblW w:w="0" w:type="auto"/>
        <w:tblLayout w:type="fixed"/>
        <w:tblLook w:val="0000" w:firstRow="0" w:lastRow="0" w:firstColumn="0" w:lastColumn="0" w:noHBand="0" w:noVBand="0"/>
      </w:tblPr>
      <w:tblGrid>
        <w:gridCol w:w="4518"/>
        <w:gridCol w:w="630"/>
        <w:gridCol w:w="4320"/>
      </w:tblGrid>
      <w:tr w:rsidR="00E036B3" w:rsidRPr="00885FF0" w14:paraId="2C572C33" w14:textId="77777777" w:rsidTr="75844A4F">
        <w:tc>
          <w:tcPr>
            <w:tcW w:w="4518" w:type="dxa"/>
          </w:tcPr>
          <w:p w14:paraId="33367CF0" w14:textId="0171C200" w:rsidR="007772A1" w:rsidRPr="00885FF0" w:rsidRDefault="41A4AD3E" w:rsidP="75844A4F">
            <w:pPr>
              <w:pStyle w:val="preamble"/>
            </w:pPr>
            <w:r w:rsidRPr="75844A4F">
              <w:rPr>
                <w:b/>
                <w:bCs/>
              </w:rPr>
              <w:t>REVIEW OF VOLUNTARY MITIGATION PLAN REQUIREMENTS</w:t>
            </w:r>
          </w:p>
        </w:tc>
        <w:tc>
          <w:tcPr>
            <w:tcW w:w="630" w:type="dxa"/>
          </w:tcPr>
          <w:p w14:paraId="4C63E172" w14:textId="77777777" w:rsidR="00E036B3" w:rsidRPr="00885FF0" w:rsidRDefault="00E036B3" w:rsidP="00953D4F">
            <w:pPr>
              <w:pStyle w:val="preamble"/>
              <w:suppressLineNumbers/>
              <w:spacing w:line="240" w:lineRule="auto"/>
              <w:jc w:val="center"/>
              <w:rPr>
                <w:b/>
                <w:szCs w:val="24"/>
              </w:rPr>
            </w:pPr>
            <w:r w:rsidRPr="00885FF0">
              <w:rPr>
                <w:b/>
                <w:szCs w:val="24"/>
              </w:rPr>
              <w:t>§</w:t>
            </w:r>
          </w:p>
          <w:p w14:paraId="2ECCBF96" w14:textId="77777777" w:rsidR="00E036B3" w:rsidRPr="00885FF0" w:rsidRDefault="00E036B3" w:rsidP="00953D4F">
            <w:pPr>
              <w:pStyle w:val="preamble"/>
              <w:suppressLineNumbers/>
              <w:spacing w:line="240" w:lineRule="auto"/>
              <w:jc w:val="center"/>
              <w:rPr>
                <w:b/>
                <w:szCs w:val="24"/>
              </w:rPr>
            </w:pPr>
            <w:r w:rsidRPr="00885FF0">
              <w:rPr>
                <w:b/>
                <w:szCs w:val="24"/>
              </w:rPr>
              <w:t>§</w:t>
            </w:r>
          </w:p>
          <w:p w14:paraId="7FDEA9EA" w14:textId="77777777" w:rsidR="00E036B3" w:rsidRPr="00885FF0" w:rsidRDefault="00E036B3" w:rsidP="00953D4F">
            <w:pPr>
              <w:pStyle w:val="preamble"/>
              <w:suppressLineNumbers/>
              <w:spacing w:line="240" w:lineRule="auto"/>
              <w:jc w:val="center"/>
              <w:rPr>
                <w:b/>
                <w:szCs w:val="24"/>
              </w:rPr>
            </w:pPr>
            <w:r w:rsidRPr="00885FF0">
              <w:rPr>
                <w:b/>
                <w:szCs w:val="24"/>
              </w:rPr>
              <w:t>§</w:t>
            </w:r>
          </w:p>
          <w:p w14:paraId="7F3B3541" w14:textId="39E9D03E" w:rsidR="006E41C0" w:rsidRPr="00885FF0" w:rsidRDefault="006E41C0" w:rsidP="00185777">
            <w:pPr>
              <w:pStyle w:val="preamble"/>
              <w:suppressLineNumbers/>
              <w:spacing w:line="240" w:lineRule="auto"/>
              <w:jc w:val="center"/>
              <w:rPr>
                <w:b/>
                <w:szCs w:val="24"/>
              </w:rPr>
            </w:pPr>
            <w:r w:rsidRPr="1D41FEE4">
              <w:rPr>
                <w:b/>
                <w:bCs/>
              </w:rPr>
              <w:t>§</w:t>
            </w:r>
          </w:p>
          <w:p w14:paraId="7BB8C267" w14:textId="39E9D03E" w:rsidR="00E036B3" w:rsidRPr="00885FF0" w:rsidRDefault="420FA327" w:rsidP="1D41FEE4">
            <w:pPr>
              <w:pStyle w:val="preamble"/>
              <w:suppressLineNumbers/>
              <w:spacing w:line="240" w:lineRule="auto"/>
              <w:jc w:val="center"/>
              <w:rPr>
                <w:b/>
                <w:bCs/>
              </w:rPr>
            </w:pPr>
            <w:r w:rsidRPr="1D41FEE4">
              <w:rPr>
                <w:b/>
                <w:bCs/>
              </w:rPr>
              <w:t>§</w:t>
            </w:r>
          </w:p>
          <w:p w14:paraId="1D7703D7" w14:textId="2D6D96D2" w:rsidR="00E036B3" w:rsidRPr="00885FF0" w:rsidRDefault="00E036B3" w:rsidP="1D41FEE4">
            <w:pPr>
              <w:pStyle w:val="preamble"/>
              <w:suppressLineNumbers/>
              <w:spacing w:line="240" w:lineRule="auto"/>
              <w:jc w:val="center"/>
              <w:rPr>
                <w:b/>
                <w:bCs/>
              </w:rPr>
            </w:pPr>
          </w:p>
        </w:tc>
        <w:tc>
          <w:tcPr>
            <w:tcW w:w="4320" w:type="dxa"/>
          </w:tcPr>
          <w:p w14:paraId="79DB0114" w14:textId="77777777" w:rsidR="00E036B3" w:rsidRPr="00885FF0" w:rsidRDefault="00E036B3" w:rsidP="00953D4F">
            <w:pPr>
              <w:pStyle w:val="preamble"/>
              <w:suppressLineNumbers/>
              <w:spacing w:line="240" w:lineRule="auto"/>
              <w:jc w:val="center"/>
              <w:rPr>
                <w:b/>
                <w:szCs w:val="24"/>
              </w:rPr>
            </w:pPr>
            <w:r w:rsidRPr="00885FF0">
              <w:rPr>
                <w:b/>
                <w:szCs w:val="24"/>
              </w:rPr>
              <w:t>PUBLIC UTILITY COMMISSION</w:t>
            </w:r>
          </w:p>
          <w:p w14:paraId="61C56263" w14:textId="77777777" w:rsidR="00E036B3" w:rsidRPr="00885FF0" w:rsidRDefault="00E036B3" w:rsidP="00953D4F">
            <w:pPr>
              <w:pStyle w:val="preamble"/>
              <w:suppressLineNumbers/>
              <w:spacing w:line="240" w:lineRule="auto"/>
              <w:jc w:val="center"/>
              <w:rPr>
                <w:b/>
                <w:szCs w:val="24"/>
              </w:rPr>
            </w:pPr>
          </w:p>
          <w:p w14:paraId="6C5C4F32" w14:textId="77777777" w:rsidR="00E036B3" w:rsidRPr="00885FF0" w:rsidRDefault="00E036B3" w:rsidP="00953D4F">
            <w:pPr>
              <w:pStyle w:val="preamble"/>
              <w:suppressLineNumbers/>
              <w:spacing w:line="240" w:lineRule="auto"/>
              <w:jc w:val="center"/>
              <w:rPr>
                <w:b/>
                <w:szCs w:val="24"/>
              </w:rPr>
            </w:pPr>
            <w:r w:rsidRPr="00885FF0">
              <w:rPr>
                <w:b/>
                <w:szCs w:val="24"/>
              </w:rPr>
              <w:t>OF TEXAS</w:t>
            </w:r>
          </w:p>
        </w:tc>
      </w:tr>
    </w:tbl>
    <w:p w14:paraId="6EA7F78A" w14:textId="30C07A37" w:rsidR="00B75FC1" w:rsidRPr="00885FF0" w:rsidRDefault="00A575C3" w:rsidP="002A4DD1">
      <w:pPr>
        <w:pStyle w:val="preamble"/>
        <w:suppressLineNumbers/>
        <w:spacing w:before="480" w:line="240" w:lineRule="auto"/>
        <w:jc w:val="center"/>
        <w:rPr>
          <w:b/>
          <w:bCs/>
        </w:rPr>
      </w:pPr>
      <w:r>
        <w:rPr>
          <w:b/>
          <w:szCs w:val="24"/>
        </w:rPr>
        <w:t xml:space="preserve">TCPA COMMENTS ON </w:t>
      </w:r>
      <w:r w:rsidR="00B75FC1" w:rsidRPr="43F6D470">
        <w:rPr>
          <w:b/>
          <w:bCs/>
        </w:rPr>
        <w:t xml:space="preserve">PROPOSAL FOR PUBLICATION </w:t>
      </w:r>
      <w:r w:rsidR="0058225E" w:rsidRPr="43F6D470">
        <w:rPr>
          <w:b/>
          <w:bCs/>
        </w:rPr>
        <w:t xml:space="preserve">OF </w:t>
      </w:r>
      <w:r w:rsidR="00B75FC1" w:rsidRPr="43F6D470">
        <w:rPr>
          <w:b/>
          <w:bCs/>
        </w:rPr>
        <w:t xml:space="preserve">AMENDMENTS </w:t>
      </w:r>
      <w:r w:rsidR="00984A93" w:rsidRPr="43F6D470">
        <w:rPr>
          <w:b/>
          <w:bCs/>
        </w:rPr>
        <w:t>TO</w:t>
      </w:r>
      <w:r w:rsidR="7DE4DC3A" w:rsidRPr="43F6D470">
        <w:rPr>
          <w:b/>
          <w:bCs/>
        </w:rPr>
        <w:t xml:space="preserve"> 16 T</w:t>
      </w:r>
      <w:r w:rsidR="187C7CE1" w:rsidRPr="43F6D470">
        <w:rPr>
          <w:b/>
          <w:bCs/>
        </w:rPr>
        <w:t>AC</w:t>
      </w:r>
      <w:r w:rsidR="2CC41F94" w:rsidRPr="43F6D470">
        <w:rPr>
          <w:b/>
          <w:bCs/>
        </w:rPr>
        <w:t xml:space="preserve"> </w:t>
      </w:r>
      <w:r w:rsidR="00B75FC1" w:rsidRPr="43F6D470">
        <w:rPr>
          <w:b/>
          <w:bCs/>
        </w:rPr>
        <w:t>§</w:t>
      </w:r>
      <w:r w:rsidR="79952DBA" w:rsidRPr="43F6D470">
        <w:rPr>
          <w:b/>
          <w:bCs/>
        </w:rPr>
        <w:t>2</w:t>
      </w:r>
      <w:r w:rsidR="4B8E84EC" w:rsidRPr="43F6D470">
        <w:rPr>
          <w:b/>
          <w:bCs/>
        </w:rPr>
        <w:t>5.504</w:t>
      </w:r>
    </w:p>
    <w:p w14:paraId="011567F5" w14:textId="1215B218" w:rsidR="43F6D470" w:rsidRDefault="43F6D470" w:rsidP="002A4DD1">
      <w:pPr>
        <w:pStyle w:val="preamble"/>
        <w:suppressLineNumbers/>
        <w:jc w:val="both"/>
      </w:pPr>
    </w:p>
    <w:p w14:paraId="23EBCE0B" w14:textId="7E784963" w:rsidR="00FE6F48" w:rsidRDefault="00A575C3" w:rsidP="00AE4E2B">
      <w:pPr>
        <w:pStyle w:val="preamble"/>
        <w:suppressLineNumbers/>
        <w:ind w:firstLine="720"/>
        <w:jc w:val="both"/>
      </w:pPr>
      <w:r>
        <w:t xml:space="preserve">Texas Competitive Power Advocates (“TCPA”) appreciates the opportunity to provide the following comments on </w:t>
      </w:r>
      <w:bookmarkStart w:id="0" w:name="_Hlk71287228"/>
      <w:r w:rsidR="001E5478">
        <w:t>the proposed</w:t>
      </w:r>
      <w:r w:rsidR="00B07B26">
        <w:t xml:space="preserve"> </w:t>
      </w:r>
      <w:r w:rsidR="00984A93" w:rsidRPr="1D41FEE4">
        <w:t>a</w:t>
      </w:r>
      <w:r w:rsidR="00CC412F" w:rsidRPr="1D41FEE4">
        <w:t xml:space="preserve">mendments </w:t>
      </w:r>
      <w:r w:rsidR="491DE37F" w:rsidRPr="1D41FEE4">
        <w:t>to</w:t>
      </w:r>
      <w:r w:rsidR="003B5815" w:rsidRPr="1D41FEE4">
        <w:t xml:space="preserve"> </w:t>
      </w:r>
      <w:r w:rsidR="005616A0" w:rsidRPr="1D41FEE4">
        <w:t>16 Texas Administrative Code (</w:t>
      </w:r>
      <w:r w:rsidR="00AE4E2B">
        <w:t>“</w:t>
      </w:r>
      <w:r w:rsidR="005616A0" w:rsidRPr="1D41FEE4">
        <w:t>TAC</w:t>
      </w:r>
      <w:r w:rsidR="00AE4E2B">
        <w:t>”</w:t>
      </w:r>
      <w:r w:rsidR="005616A0" w:rsidRPr="1D41FEE4">
        <w:t>)</w:t>
      </w:r>
      <w:r w:rsidR="005616A0" w:rsidRPr="1D41FEE4">
        <w:rPr>
          <w:color w:val="FF0000"/>
        </w:rPr>
        <w:t xml:space="preserve"> </w:t>
      </w:r>
      <w:r w:rsidR="003B5815">
        <w:t>§</w:t>
      </w:r>
      <w:r w:rsidR="40FD0B08">
        <w:t>25.504</w:t>
      </w:r>
      <w:r w:rsidR="003903AC">
        <w:t xml:space="preserve"> relating</w:t>
      </w:r>
      <w:r w:rsidR="001F4FB4">
        <w:t xml:space="preserve"> to </w:t>
      </w:r>
      <w:r w:rsidR="793B59D5">
        <w:t xml:space="preserve">Wholesale Market Power in the Electric Reliability Council of Texas </w:t>
      </w:r>
      <w:r w:rsidR="00AE4E2B">
        <w:t xml:space="preserve">(“ERCOT”) </w:t>
      </w:r>
      <w:r w:rsidR="793B59D5">
        <w:t>Power Region</w:t>
      </w:r>
      <w:r w:rsidR="00C11550">
        <w:t xml:space="preserve">.  </w:t>
      </w:r>
      <w:r>
        <w:t xml:space="preserve">It is important to note that a voluntary mitigation plan is just that – voluntary – and that </w:t>
      </w:r>
      <w:r w:rsidR="00AE4E2B">
        <w:t xml:space="preserve">both the Commission and the </w:t>
      </w:r>
      <w:r>
        <w:t xml:space="preserve">entities </w:t>
      </w:r>
      <w:r w:rsidR="00AE4E2B">
        <w:t xml:space="preserve">subject to the Commission’s jurisdiction are </w:t>
      </w:r>
      <w:r>
        <w:t xml:space="preserve">choosing to enter into </w:t>
      </w:r>
      <w:r w:rsidR="00AE4E2B">
        <w:t xml:space="preserve">(or to withdraw from) </w:t>
      </w:r>
      <w:r>
        <w:t xml:space="preserve">such a plan </w:t>
      </w:r>
      <w:r w:rsidR="00AE4E2B">
        <w:t>of their own mutual free will</w:t>
      </w:r>
      <w:r>
        <w:t>. Generally, the proposed amendments track the statutory changes made to P</w:t>
      </w:r>
      <w:r w:rsidR="00E33116">
        <w:t xml:space="preserve">ublic </w:t>
      </w:r>
      <w:r>
        <w:t>U</w:t>
      </w:r>
      <w:r w:rsidR="00E33116">
        <w:t xml:space="preserve">tility </w:t>
      </w:r>
      <w:r>
        <w:t>R</w:t>
      </w:r>
      <w:r w:rsidR="00E33116">
        <w:t xml:space="preserve">egulatory </w:t>
      </w:r>
      <w:r>
        <w:t>A</w:t>
      </w:r>
      <w:r w:rsidR="00E33116">
        <w:t>ct (“PURA”)</w:t>
      </w:r>
      <w:r>
        <w:t xml:space="preserve"> §15.023 as revised in</w:t>
      </w:r>
      <w:r w:rsidR="00E33116">
        <w:t xml:space="preserve"> House Bill</w:t>
      </w:r>
      <w:r>
        <w:t xml:space="preserve"> </w:t>
      </w:r>
      <w:r w:rsidR="00E33116">
        <w:t>(“</w:t>
      </w:r>
      <w:r>
        <w:t>HB</w:t>
      </w:r>
      <w:r w:rsidR="00E33116">
        <w:t>”)</w:t>
      </w:r>
      <w:r>
        <w:t xml:space="preserve"> 1500, 88</w:t>
      </w:r>
      <w:r w:rsidRPr="00A575C3">
        <w:rPr>
          <w:vertAlign w:val="superscript"/>
        </w:rPr>
        <w:t>th</w:t>
      </w:r>
      <w:r>
        <w:t xml:space="preserve"> Regular Legislative Session. However, </w:t>
      </w:r>
      <w:r w:rsidR="00E33116">
        <w:t xml:space="preserve">in one instance, </w:t>
      </w:r>
      <w:r>
        <w:t xml:space="preserve">the proposed amendments go beyond the statutory changes </w:t>
      </w:r>
      <w:r w:rsidR="00E33116">
        <w:t>by</w:t>
      </w:r>
      <w:r>
        <w:t xml:space="preserve"> in essence remov</w:t>
      </w:r>
      <w:r w:rsidR="00E33116">
        <w:t>ing,</w:t>
      </w:r>
      <w:r>
        <w:t xml:space="preserve"> </w:t>
      </w:r>
      <w:r w:rsidR="00AE4E2B">
        <w:t>in part</w:t>
      </w:r>
      <w:r w:rsidR="00E33116">
        <w:t>,</w:t>
      </w:r>
      <w:r w:rsidR="00AE4E2B">
        <w:t xml:space="preserve"> </w:t>
      </w:r>
      <w:r>
        <w:t>the voluntary nature of voluntary mitigation plans</w:t>
      </w:r>
      <w:r w:rsidR="00AE4E2B">
        <w:t>.</w:t>
      </w:r>
      <w:r>
        <w:t xml:space="preserve"> </w:t>
      </w:r>
      <w:r w:rsidR="00E33116">
        <w:t>The</w:t>
      </w:r>
      <w:r>
        <w:t xml:space="preserve"> proposed amendments </w:t>
      </w:r>
      <w:r w:rsidR="00E33116">
        <w:t xml:space="preserve">also </w:t>
      </w:r>
      <w:r>
        <w:t>would benefit from some greater clarity</w:t>
      </w:r>
      <w:r w:rsidR="00AE4E2B">
        <w:t xml:space="preserve"> </w:t>
      </w:r>
      <w:r w:rsidR="00E33116">
        <w:t xml:space="preserve">with respect to </w:t>
      </w:r>
      <w:r w:rsidR="00AE4E2B">
        <w:t xml:space="preserve">the definition </w:t>
      </w:r>
      <w:r w:rsidR="00BA2462">
        <w:t xml:space="preserve">and notice </w:t>
      </w:r>
      <w:r w:rsidR="00AE4E2B">
        <w:t>of</w:t>
      </w:r>
      <w:r w:rsidR="00BA2462">
        <w:t xml:space="preserve"> a</w:t>
      </w:r>
      <w:r w:rsidR="00AE4E2B">
        <w:t xml:space="preserve"> “wholesale market design change”</w:t>
      </w:r>
      <w:r w:rsidR="00BA2462">
        <w:t xml:space="preserve"> </w:t>
      </w:r>
      <w:r w:rsidR="00D877E5">
        <w:t>t</w:t>
      </w:r>
      <w:r w:rsidR="009123F6">
        <w:t>hat will trigger</w:t>
      </w:r>
      <w:r w:rsidR="00BA2462">
        <w:t xml:space="preserve"> a review of a voluntary mitigation plan</w:t>
      </w:r>
      <w:r w:rsidR="00AE4E2B">
        <w:t xml:space="preserve"> (in response to Staff’s preamble question)</w:t>
      </w:r>
      <w:r>
        <w:t>. TCPA provides comment and recommended changes</w:t>
      </w:r>
      <w:r w:rsidR="00E33116">
        <w:t xml:space="preserve"> on these issues below</w:t>
      </w:r>
      <w:r>
        <w:t>.</w:t>
      </w:r>
    </w:p>
    <w:p w14:paraId="7BD8ABC9" w14:textId="77777777" w:rsidR="00AE4E2B" w:rsidRDefault="00AE4E2B" w:rsidP="00AE4E2B">
      <w:pPr>
        <w:pStyle w:val="preamble"/>
        <w:suppressLineNumbers/>
        <w:ind w:firstLine="720"/>
        <w:jc w:val="both"/>
      </w:pPr>
    </w:p>
    <w:p w14:paraId="32D88D8D" w14:textId="77777777" w:rsidR="00AE4E2B" w:rsidRDefault="00AE4E2B" w:rsidP="00AE4E2B">
      <w:pPr>
        <w:pStyle w:val="preamble"/>
        <w:suppressLineNumbers/>
        <w:ind w:firstLine="720"/>
        <w:jc w:val="both"/>
      </w:pPr>
    </w:p>
    <w:p w14:paraId="4BF0F22B" w14:textId="77777777" w:rsidR="00AE4E2B" w:rsidRDefault="00AE4E2B" w:rsidP="00E17647">
      <w:pPr>
        <w:pStyle w:val="preamble"/>
        <w:suppressLineNumbers/>
        <w:ind w:firstLine="720"/>
        <w:jc w:val="both"/>
      </w:pPr>
    </w:p>
    <w:p w14:paraId="0E1962E2" w14:textId="08899C10" w:rsidR="00FE6F48" w:rsidRDefault="00A575C3" w:rsidP="00A575C3">
      <w:pPr>
        <w:pStyle w:val="preamble"/>
        <w:suppressLineNumbers/>
        <w:jc w:val="center"/>
      </w:pPr>
      <w:r>
        <w:t>QUESTION POSED FOR COMMENT</w:t>
      </w:r>
    </w:p>
    <w:p w14:paraId="0659C08D" w14:textId="77777777" w:rsidR="00A575C3" w:rsidRDefault="00A575C3" w:rsidP="00A575C3">
      <w:pPr>
        <w:pStyle w:val="preamble"/>
        <w:suppressLineNumbers/>
        <w:jc w:val="both"/>
        <w:rPr>
          <w:b/>
          <w:bCs/>
        </w:rPr>
      </w:pPr>
      <w:r w:rsidRPr="00A575C3">
        <w:rPr>
          <w:b/>
          <w:bCs/>
        </w:rPr>
        <w:t>Should the rule define “wholesale market design change,” and if so, how should it be defined?</w:t>
      </w:r>
    </w:p>
    <w:p w14:paraId="52CBE22F" w14:textId="5644F418" w:rsidR="005278AF" w:rsidRPr="002B3569" w:rsidRDefault="00AE4E2B" w:rsidP="00AE4E2B">
      <w:pPr>
        <w:pStyle w:val="preamble"/>
        <w:suppressLineNumbers/>
        <w:ind w:firstLine="720"/>
        <w:jc w:val="both"/>
      </w:pPr>
      <w:r>
        <w:t xml:space="preserve">TCPA appreciates </w:t>
      </w:r>
      <w:r w:rsidR="00A575C3">
        <w:t xml:space="preserve">the </w:t>
      </w:r>
      <w:r>
        <w:t xml:space="preserve">Commission’s </w:t>
      </w:r>
      <w:r w:rsidR="00A575C3">
        <w:t xml:space="preserve">above question and </w:t>
      </w:r>
      <w:r w:rsidR="00E33116">
        <w:t xml:space="preserve">associated </w:t>
      </w:r>
      <w:r w:rsidR="00A575C3">
        <w:t>request</w:t>
      </w:r>
      <w:r>
        <w:t xml:space="preserve"> for</w:t>
      </w:r>
      <w:r w:rsidR="00A575C3">
        <w:t xml:space="preserve"> comment</w:t>
      </w:r>
      <w:r>
        <w:t>s</w:t>
      </w:r>
      <w:r w:rsidR="00A575C3">
        <w:t xml:space="preserve">. The rule should define </w:t>
      </w:r>
      <w:r w:rsidR="0085464D">
        <w:t xml:space="preserve">what constitutes a “wholesale market design change” </w:t>
      </w:r>
      <w:r w:rsidR="002B3569">
        <w:t xml:space="preserve">to emphasize the word “design” </w:t>
      </w:r>
      <w:r w:rsidR="0039569A">
        <w:t>and</w:t>
      </w:r>
      <w:r w:rsidR="0085464D">
        <w:t xml:space="preserve"> to make it clear that the change must be something </w:t>
      </w:r>
      <w:r w:rsidR="0039569A">
        <w:t xml:space="preserve">“material” </w:t>
      </w:r>
      <w:r w:rsidR="0085464D">
        <w:t xml:space="preserve">that has the </w:t>
      </w:r>
      <w:r w:rsidR="00067E74">
        <w:t xml:space="preserve">substantial likelihood </w:t>
      </w:r>
      <w:r w:rsidR="0085464D">
        <w:t xml:space="preserve">to </w:t>
      </w:r>
      <w:r w:rsidR="00EB2ECC">
        <w:t xml:space="preserve">modify </w:t>
      </w:r>
      <w:r w:rsidR="0085464D">
        <w:t xml:space="preserve">wholesale </w:t>
      </w:r>
      <w:r w:rsidR="00EB2ECC">
        <w:t xml:space="preserve">market commercial operations </w:t>
      </w:r>
      <w:r w:rsidR="0085464D">
        <w:t>in a substantial way</w:t>
      </w:r>
      <w:r w:rsidR="0039569A">
        <w:t xml:space="preserve"> – for instance, how energy, ancillary services, or reliability services are offered, awarded, or compensated</w:t>
      </w:r>
      <w:r w:rsidR="0085464D">
        <w:t xml:space="preserve">. </w:t>
      </w:r>
      <w:r w:rsidR="0039569A">
        <w:t>Otherwise, v</w:t>
      </w:r>
      <w:r w:rsidR="00EB2ECC">
        <w:t xml:space="preserve">irtually </w:t>
      </w:r>
      <w:r w:rsidR="0085464D">
        <w:t xml:space="preserve">every </w:t>
      </w:r>
      <w:r w:rsidR="00EB2ECC">
        <w:t>Nodal P</w:t>
      </w:r>
      <w:r w:rsidR="0085464D">
        <w:t xml:space="preserve">rotocol </w:t>
      </w:r>
      <w:r w:rsidR="00EB2ECC">
        <w:t>R</w:t>
      </w:r>
      <w:r w:rsidR="0085464D">
        <w:t xml:space="preserve">evision </w:t>
      </w:r>
      <w:r w:rsidR="00EB2ECC">
        <w:t>R</w:t>
      </w:r>
      <w:r w:rsidR="0085464D">
        <w:t xml:space="preserve">equest </w:t>
      </w:r>
      <w:r w:rsidR="00EB2ECC">
        <w:t>(“NPRR”) c</w:t>
      </w:r>
      <w:r w:rsidR="0085464D">
        <w:t xml:space="preserve">ould be </w:t>
      </w:r>
      <w:r w:rsidR="002B3569">
        <w:t xml:space="preserve">asserted to be </w:t>
      </w:r>
      <w:r w:rsidR="0085464D">
        <w:t xml:space="preserve">a </w:t>
      </w:r>
      <w:r w:rsidR="00EB2ECC">
        <w:t>“</w:t>
      </w:r>
      <w:r w:rsidR="0085464D">
        <w:t>wholesale market design change</w:t>
      </w:r>
      <w:r w:rsidR="00EB2ECC">
        <w:t>”</w:t>
      </w:r>
      <w:r w:rsidR="0085464D">
        <w:t xml:space="preserve"> </w:t>
      </w:r>
      <w:r w:rsidR="002B3569">
        <w:t xml:space="preserve">on first blush </w:t>
      </w:r>
      <w:r w:rsidR="00EB2ECC">
        <w:t xml:space="preserve">without any further context, </w:t>
      </w:r>
      <w:r w:rsidR="0039569A">
        <w:t xml:space="preserve">though they </w:t>
      </w:r>
      <w:r w:rsidR="00EB2ECC">
        <w:t>sh</w:t>
      </w:r>
      <w:r w:rsidR="0085464D">
        <w:t xml:space="preserve">ould </w:t>
      </w:r>
      <w:r w:rsidR="00EB2ECC">
        <w:t xml:space="preserve">not </w:t>
      </w:r>
      <w:r w:rsidR="0085464D">
        <w:t xml:space="preserve">be </w:t>
      </w:r>
      <w:r w:rsidR="00EB2ECC">
        <w:t xml:space="preserve">for purposes of </w:t>
      </w:r>
      <w:r w:rsidR="0085464D">
        <w:t xml:space="preserve">the proposed amendments. </w:t>
      </w:r>
      <w:r w:rsidR="00CE4CBB">
        <w:t xml:space="preserve">For example, NPRR1213 is currently pending before the ERCOT Board and proposes to allow distributed generation resources on circuits subject to load shed to provide ERCOT Contingency Reserve Service (“ECRS”). While this clearly will have some impact on the wholesale market (specifically, </w:t>
      </w:r>
      <w:r w:rsidR="002B3569">
        <w:t xml:space="preserve">lowering ERCOT’s standards </w:t>
      </w:r>
      <w:r w:rsidR="00CE4CBB">
        <w:t>to provide ECRS), it does not rise to the level of a “wholesale market design change”</w:t>
      </w:r>
      <w:r w:rsidR="002B3569">
        <w:t xml:space="preserve"> because nothing about the</w:t>
      </w:r>
      <w:r w:rsidR="00067E74">
        <w:t xml:space="preserve"> foundational</w:t>
      </w:r>
      <w:r w:rsidR="002B3569">
        <w:t xml:space="preserve"> </w:t>
      </w:r>
      <w:r w:rsidR="002B3569">
        <w:rPr>
          <w:i/>
          <w:iCs/>
        </w:rPr>
        <w:t>design</w:t>
      </w:r>
      <w:r w:rsidR="002B3569">
        <w:t xml:space="preserve"> of the ERCOT market is modified</w:t>
      </w:r>
      <w:r w:rsidR="00E33116">
        <w:t>—post-NPRR1213, the market will</w:t>
      </w:r>
      <w:r w:rsidR="002B3569">
        <w:t xml:space="preserve"> still</w:t>
      </w:r>
      <w:r w:rsidR="00E33116">
        <w:t xml:space="preserve"> be</w:t>
      </w:r>
      <w:r w:rsidR="002B3569">
        <w:t xml:space="preserve"> a </w:t>
      </w:r>
      <w:proofErr w:type="spellStart"/>
      <w:r w:rsidR="002B3569">
        <w:t>nodally</w:t>
      </w:r>
      <w:proofErr w:type="spellEnd"/>
      <w:r w:rsidR="002B3569">
        <w:t xml:space="preserve"> priced, centrally dispatched, energy-only market with day-ahead assignment of ancillary services that relies on real-time energy scarcity pricing signals for resource adequacy. </w:t>
      </w:r>
    </w:p>
    <w:p w14:paraId="1D059248" w14:textId="502A99B0" w:rsidR="002C3695" w:rsidRDefault="00EB2ECC">
      <w:pPr>
        <w:pStyle w:val="preamble"/>
        <w:suppressLineNumbers/>
        <w:ind w:firstLine="720"/>
        <w:jc w:val="both"/>
      </w:pPr>
      <w:r>
        <w:t>The launch of Real-Time Co-optimization</w:t>
      </w:r>
      <w:r w:rsidR="002B3569">
        <w:t xml:space="preserve">, on the other hand, will fundamentally change how ancillary services are awarded and </w:t>
      </w:r>
      <w:r>
        <w:t xml:space="preserve">is </w:t>
      </w:r>
      <w:r w:rsidR="005278AF">
        <w:t xml:space="preserve">already recognized in one voluntary mitigation plan as </w:t>
      </w:r>
      <w:r w:rsidR="005278AF">
        <w:lastRenderedPageBreak/>
        <w:t>a natural expiration date.</w:t>
      </w:r>
      <w:r w:rsidR="00067E74">
        <w:rPr>
          <w:rStyle w:val="FootnoteReference"/>
        </w:rPr>
        <w:footnoteReference w:id="2"/>
      </w:r>
      <w:r w:rsidR="005278AF">
        <w:t xml:space="preserve"> </w:t>
      </w:r>
      <w:r w:rsidR="0085464D">
        <w:t xml:space="preserve">It is </w:t>
      </w:r>
      <w:r w:rsidR="005278AF">
        <w:t xml:space="preserve">also </w:t>
      </w:r>
      <w:r w:rsidR="0085464D">
        <w:t xml:space="preserve">reasonable to consider implementation of a </w:t>
      </w:r>
      <w:r>
        <w:t>new market design element</w:t>
      </w:r>
      <w:r w:rsidR="0085464D">
        <w:t>, such as the Performance Credit Mechanism (</w:t>
      </w:r>
      <w:r w:rsidR="00AE4E2B">
        <w:t>“</w:t>
      </w:r>
      <w:r w:rsidR="0085464D">
        <w:t>PCM</w:t>
      </w:r>
      <w:r w:rsidR="00AE4E2B">
        <w:t>”</w:t>
      </w:r>
      <w:r w:rsidR="0085464D">
        <w:t xml:space="preserve">), to be a wholesale market design change since it is </w:t>
      </w:r>
      <w:r w:rsidR="002B3569">
        <w:t xml:space="preserve">a new addition to the ERCOT market </w:t>
      </w:r>
      <w:r w:rsidR="002B3569" w:rsidRPr="002B3569">
        <w:rPr>
          <w:i/>
          <w:iCs/>
        </w:rPr>
        <w:t>design</w:t>
      </w:r>
      <w:r w:rsidR="002B3569">
        <w:t xml:space="preserve"> (a reliability service) </w:t>
      </w:r>
      <w:r w:rsidR="0085464D" w:rsidRPr="002B3569">
        <w:t>likely</w:t>
      </w:r>
      <w:r w:rsidR="0085464D">
        <w:t xml:space="preserve"> to materially impact </w:t>
      </w:r>
      <w:r>
        <w:t>wholesale market fundamentals</w:t>
      </w:r>
      <w:r w:rsidR="00A95CD2">
        <w:t xml:space="preserve"> by providing a resource adequacy safety net to </w:t>
      </w:r>
      <w:r w:rsidR="0085464D">
        <w:t xml:space="preserve">energy </w:t>
      </w:r>
      <w:r w:rsidR="00A95CD2">
        <w:t xml:space="preserve">and ancillary service </w:t>
      </w:r>
      <w:r w:rsidR="0085464D">
        <w:t xml:space="preserve">prices. </w:t>
      </w:r>
      <w:r w:rsidR="0039569A">
        <w:t xml:space="preserve">Similarly, the launch of a new ancillary service (such as the Dispatchable Reliability Reserve Service (“DRRS”)) could </w:t>
      </w:r>
      <w:r w:rsidR="00735008">
        <w:t xml:space="preserve">potentially have a material </w:t>
      </w:r>
      <w:r w:rsidR="002C3695">
        <w:t xml:space="preserve">impact </w:t>
      </w:r>
      <w:r w:rsidR="00735008">
        <w:t xml:space="preserve">on the </w:t>
      </w:r>
      <w:r w:rsidR="002C3695">
        <w:t xml:space="preserve">market and thus </w:t>
      </w:r>
      <w:r w:rsidR="0039569A">
        <w:t xml:space="preserve">warrant a review. </w:t>
      </w:r>
    </w:p>
    <w:p w14:paraId="22EBD4ED" w14:textId="6C876B6C" w:rsidR="00402BAD" w:rsidRPr="00735008" w:rsidRDefault="002C3695" w:rsidP="00402BAD">
      <w:pPr>
        <w:pStyle w:val="preamble"/>
        <w:suppressLineNumbers/>
        <w:ind w:firstLine="720"/>
        <w:jc w:val="both"/>
      </w:pPr>
      <w:r>
        <w:t xml:space="preserve">In other words, the rule should define “wholesale market design change” in a manner that captures changes that are </w:t>
      </w:r>
      <w:r w:rsidR="003D4BAD">
        <w:t>“material</w:t>
      </w:r>
      <w:r>
        <w:t>,</w:t>
      </w:r>
      <w:r w:rsidR="003D4BAD">
        <w:t>”</w:t>
      </w:r>
      <w:r>
        <w:t xml:space="preserve"> meaning</w:t>
      </w:r>
      <w:r w:rsidR="003D4BAD">
        <w:t xml:space="preserve"> something “significant, influential, or relevant, especially to the extent of determining a cause or affecting a judgment</w:t>
      </w:r>
      <w:r>
        <w:t>.</w:t>
      </w:r>
      <w:r w:rsidR="003D4BAD">
        <w:t>”</w:t>
      </w:r>
      <w:r w:rsidR="003D4BAD">
        <w:rPr>
          <w:rStyle w:val="FootnoteReference"/>
        </w:rPr>
        <w:footnoteReference w:id="3"/>
      </w:r>
      <w:r w:rsidR="003D4BAD">
        <w:t xml:space="preserve"> </w:t>
      </w:r>
      <w:r w:rsidR="00402BAD">
        <w:t>In addition, s</w:t>
      </w:r>
      <w:r w:rsidR="00402BAD" w:rsidRPr="00735008">
        <w:t xml:space="preserve">ince there is a requirement to review the mitigation plans within 90 days of such a change, it is critical that a transparent market notice be issued as soon as possible (including ahead of the change) to clearly indicate the date by which the change is considered in effect as well as the date by which the mitigation plans must be reviewed. </w:t>
      </w:r>
    </w:p>
    <w:p w14:paraId="7DFFEB5C" w14:textId="4C5448C3" w:rsidR="00402BAD" w:rsidRDefault="00402BAD" w:rsidP="00E17647">
      <w:pPr>
        <w:pStyle w:val="preamble"/>
        <w:suppressLineNumbers/>
        <w:ind w:firstLine="720"/>
        <w:jc w:val="both"/>
      </w:pPr>
    </w:p>
    <w:p w14:paraId="7F30C81C" w14:textId="2789F74A" w:rsidR="00EB6F0B" w:rsidRDefault="002C3695" w:rsidP="00E17647">
      <w:pPr>
        <w:pStyle w:val="preamble"/>
        <w:suppressLineNumbers/>
        <w:ind w:firstLine="720"/>
        <w:jc w:val="both"/>
      </w:pPr>
      <w:r>
        <w:t xml:space="preserve">To effectuate the above, </w:t>
      </w:r>
      <w:r w:rsidR="003D4BAD">
        <w:t>TCPA recommends amending proposed 16 TAC §25.504 (f)(1) as follows:</w:t>
      </w:r>
    </w:p>
    <w:p w14:paraId="7BD2C0D8" w14:textId="77777777" w:rsidR="00EB6F0B" w:rsidRDefault="003D4BAD" w:rsidP="00EB6F0B">
      <w:pPr>
        <w:pStyle w:val="preamble"/>
        <w:suppressLineNumbers/>
        <w:jc w:val="both"/>
        <w:rPr>
          <w:b/>
          <w:bCs/>
        </w:rPr>
      </w:pPr>
      <w:r>
        <w:tab/>
        <w:t>(f)</w:t>
      </w:r>
      <w:r>
        <w:tab/>
      </w:r>
      <w:r w:rsidRPr="718914EC">
        <w:rPr>
          <w:b/>
          <w:bCs/>
        </w:rPr>
        <w:t>Review of voluntary mitigation plans.</w:t>
      </w:r>
    </w:p>
    <w:p w14:paraId="1E630568" w14:textId="5260B187" w:rsidR="003D4BAD" w:rsidRPr="00E17647" w:rsidRDefault="003D4BAD" w:rsidP="00EB6F0B">
      <w:pPr>
        <w:pStyle w:val="preamble"/>
        <w:suppressLineNumbers/>
        <w:ind w:left="1440"/>
        <w:jc w:val="both"/>
        <w:rPr>
          <w:color w:val="FF0000"/>
          <w:szCs w:val="24"/>
          <w:u w:val="single"/>
        </w:rPr>
      </w:pPr>
      <w:r w:rsidRPr="718914EC">
        <w:rPr>
          <w:szCs w:val="24"/>
        </w:rPr>
        <w:t>(1)</w:t>
      </w:r>
      <w:r>
        <w:tab/>
        <w:t>The commission will review each</w:t>
      </w:r>
      <w:r w:rsidRPr="718914EC">
        <w:rPr>
          <w:szCs w:val="24"/>
        </w:rPr>
        <w:t xml:space="preserve"> </w:t>
      </w:r>
      <w:r w:rsidR="00D83FB9">
        <w:rPr>
          <w:color w:val="FF0000"/>
          <w:szCs w:val="24"/>
          <w:u w:val="single"/>
        </w:rPr>
        <w:t xml:space="preserve">voluntary </w:t>
      </w:r>
      <w:r w:rsidRPr="718914EC">
        <w:rPr>
          <w:szCs w:val="24"/>
        </w:rPr>
        <w:t xml:space="preserve">mitigation plan adopted under subsection (e) of this section </w:t>
      </w:r>
      <w:r>
        <w:rPr>
          <w:szCs w:val="24"/>
        </w:rPr>
        <w:t xml:space="preserve">to determine whether the plan remains in the public </w:t>
      </w:r>
      <w:r>
        <w:rPr>
          <w:szCs w:val="24"/>
        </w:rPr>
        <w:lastRenderedPageBreak/>
        <w:t xml:space="preserve">interest </w:t>
      </w:r>
      <w:r w:rsidRPr="718914EC">
        <w:rPr>
          <w:szCs w:val="24"/>
        </w:rPr>
        <w:t xml:space="preserve">at least once every two years and not later than 90 </w:t>
      </w:r>
      <w:r w:rsidRPr="00180283">
        <w:rPr>
          <w:szCs w:val="24"/>
        </w:rPr>
        <w:t>days after the implementation date of a wholesale market design change</w:t>
      </w:r>
      <w:r>
        <w:rPr>
          <w:szCs w:val="24"/>
        </w:rPr>
        <w:t xml:space="preserve">.  </w:t>
      </w:r>
      <w:r w:rsidR="00A95CD2">
        <w:rPr>
          <w:color w:val="FF0000"/>
          <w:szCs w:val="24"/>
          <w:u w:val="single"/>
        </w:rPr>
        <w:t xml:space="preserve">A </w:t>
      </w:r>
      <w:r w:rsidR="0039569A">
        <w:rPr>
          <w:color w:val="FF0000"/>
          <w:szCs w:val="24"/>
          <w:u w:val="single"/>
        </w:rPr>
        <w:t>“</w:t>
      </w:r>
      <w:r w:rsidR="00A95CD2">
        <w:rPr>
          <w:color w:val="FF0000"/>
          <w:szCs w:val="24"/>
          <w:u w:val="single"/>
        </w:rPr>
        <w:t>wholesale market design change</w:t>
      </w:r>
      <w:r w:rsidR="0039569A">
        <w:rPr>
          <w:color w:val="FF0000"/>
          <w:szCs w:val="24"/>
          <w:u w:val="single"/>
        </w:rPr>
        <w:t>”</w:t>
      </w:r>
      <w:r w:rsidR="00A95CD2">
        <w:rPr>
          <w:color w:val="FF0000"/>
          <w:szCs w:val="24"/>
          <w:u w:val="single"/>
        </w:rPr>
        <w:t xml:space="preserve"> is a change to the rules or </w:t>
      </w:r>
      <w:r w:rsidR="00067E74">
        <w:rPr>
          <w:color w:val="FF0000"/>
          <w:szCs w:val="24"/>
          <w:u w:val="single"/>
        </w:rPr>
        <w:t xml:space="preserve">ERCOT </w:t>
      </w:r>
      <w:r w:rsidR="00A95CD2">
        <w:rPr>
          <w:color w:val="FF0000"/>
          <w:szCs w:val="24"/>
          <w:u w:val="single"/>
        </w:rPr>
        <w:t xml:space="preserve">Protocols </w:t>
      </w:r>
      <w:r w:rsidR="0039569A">
        <w:rPr>
          <w:color w:val="FF0000"/>
          <w:szCs w:val="24"/>
          <w:u w:val="single"/>
        </w:rPr>
        <w:t xml:space="preserve">that materially impacts how </w:t>
      </w:r>
      <w:r w:rsidR="00A95CD2">
        <w:rPr>
          <w:color w:val="FF0000"/>
          <w:szCs w:val="24"/>
          <w:u w:val="single"/>
        </w:rPr>
        <w:t>energy, ancillary services, or reliability services</w:t>
      </w:r>
      <w:r w:rsidR="0039569A">
        <w:rPr>
          <w:color w:val="FF0000"/>
          <w:szCs w:val="24"/>
          <w:u w:val="single"/>
        </w:rPr>
        <w:t xml:space="preserve"> are offered, awarded, or compensated</w:t>
      </w:r>
      <w:r w:rsidR="00A95CD2">
        <w:rPr>
          <w:color w:val="FF0000"/>
          <w:szCs w:val="24"/>
          <w:u w:val="single"/>
        </w:rPr>
        <w:t xml:space="preserve">. </w:t>
      </w:r>
      <w:r>
        <w:rPr>
          <w:szCs w:val="24"/>
        </w:rPr>
        <w:t>Commission staff, in consultation with the independent market monitor, will determine when a wholesale market design change requiring review under this paragraph has occurred</w:t>
      </w:r>
      <w:r w:rsidR="00517FB0">
        <w:rPr>
          <w:color w:val="FF0000"/>
          <w:szCs w:val="24"/>
          <w:u w:val="single"/>
        </w:rPr>
        <w:t xml:space="preserve"> or will occur</w:t>
      </w:r>
      <w:r>
        <w:rPr>
          <w:szCs w:val="24"/>
        </w:rPr>
        <w:t>.</w:t>
      </w:r>
      <w:r w:rsidR="00EB6F0B">
        <w:rPr>
          <w:szCs w:val="24"/>
        </w:rPr>
        <w:t xml:space="preserve"> </w:t>
      </w:r>
      <w:r w:rsidR="00067E74">
        <w:rPr>
          <w:color w:val="FF0000"/>
          <w:szCs w:val="24"/>
          <w:u w:val="single"/>
        </w:rPr>
        <w:t xml:space="preserve">Commission staff will send a </w:t>
      </w:r>
      <w:r w:rsidR="00EB6F0B" w:rsidRPr="00E17647">
        <w:rPr>
          <w:color w:val="FF0000"/>
          <w:szCs w:val="24"/>
          <w:u w:val="single"/>
        </w:rPr>
        <w:t xml:space="preserve">market notice to all market participants advising of the implementation of a wholesale market design change, including the date of the change, and the date by which each </w:t>
      </w:r>
      <w:r w:rsidR="00D83FB9" w:rsidRPr="00E17647">
        <w:rPr>
          <w:color w:val="FF0000"/>
          <w:szCs w:val="24"/>
          <w:u w:val="single"/>
        </w:rPr>
        <w:t xml:space="preserve">voluntary </w:t>
      </w:r>
      <w:r w:rsidR="00EB6F0B" w:rsidRPr="00E17647">
        <w:rPr>
          <w:color w:val="FF0000"/>
          <w:szCs w:val="24"/>
          <w:u w:val="single"/>
        </w:rPr>
        <w:t xml:space="preserve">mitigation plan must be reviewed to comply with the </w:t>
      </w:r>
      <w:r w:rsidR="00B4101D" w:rsidRPr="00E17647">
        <w:rPr>
          <w:color w:val="FF0000"/>
          <w:szCs w:val="24"/>
          <w:u w:val="single"/>
        </w:rPr>
        <w:t>90-day</w:t>
      </w:r>
      <w:r w:rsidR="00EB6F0B" w:rsidRPr="00E17647">
        <w:rPr>
          <w:color w:val="FF0000"/>
          <w:szCs w:val="24"/>
          <w:u w:val="single"/>
        </w:rPr>
        <w:t xml:space="preserve"> requirement.</w:t>
      </w:r>
    </w:p>
    <w:p w14:paraId="557BF220" w14:textId="7C16CC7F" w:rsidR="00EB6F0B" w:rsidRPr="0039509C" w:rsidRDefault="00EB6F0B" w:rsidP="00EB6F0B">
      <w:pPr>
        <w:pStyle w:val="preamble"/>
        <w:suppressLineNumbers/>
        <w:jc w:val="center"/>
        <w:rPr>
          <w:b/>
          <w:bCs/>
          <w:szCs w:val="24"/>
        </w:rPr>
      </w:pPr>
      <w:r w:rsidRPr="0039509C">
        <w:rPr>
          <w:b/>
          <w:bCs/>
          <w:szCs w:val="24"/>
        </w:rPr>
        <w:t>ADDITIONAL COMMENTS</w:t>
      </w:r>
    </w:p>
    <w:p w14:paraId="4680BC71" w14:textId="147FFA86" w:rsidR="00EB6F0B" w:rsidRDefault="000C0377" w:rsidP="00E17647">
      <w:pPr>
        <w:pStyle w:val="preamble"/>
        <w:suppressLineNumbers/>
        <w:jc w:val="both"/>
      </w:pPr>
      <w:r>
        <w:rPr>
          <w:szCs w:val="24"/>
        </w:rPr>
        <w:tab/>
        <w:t xml:space="preserve">The proposed amendments would create an asymmetry </w:t>
      </w:r>
      <w:r w:rsidR="00452FDB">
        <w:rPr>
          <w:szCs w:val="24"/>
        </w:rPr>
        <w:t xml:space="preserve">regarding </w:t>
      </w:r>
      <w:r>
        <w:rPr>
          <w:szCs w:val="24"/>
        </w:rPr>
        <w:t>which parties can</w:t>
      </w:r>
      <w:r w:rsidR="006956C3">
        <w:rPr>
          <w:szCs w:val="24"/>
        </w:rPr>
        <w:t xml:space="preserve"> voluntarily</w:t>
      </w:r>
      <w:r>
        <w:rPr>
          <w:szCs w:val="24"/>
        </w:rPr>
        <w:t xml:space="preserve"> exit a voluntary mitigation plan. The proposed changes in subsection (e) appear to allow the Commission to terminate a </w:t>
      </w:r>
      <w:r w:rsidR="006956C3">
        <w:rPr>
          <w:szCs w:val="24"/>
        </w:rPr>
        <w:t xml:space="preserve">voluntary </w:t>
      </w:r>
      <w:r>
        <w:rPr>
          <w:szCs w:val="24"/>
        </w:rPr>
        <w:t xml:space="preserve">mitigation plan and provide circumstances under which the </w:t>
      </w:r>
      <w:r w:rsidR="00256289">
        <w:rPr>
          <w:szCs w:val="24"/>
        </w:rPr>
        <w:t>E</w:t>
      </w:r>
      <w:r>
        <w:rPr>
          <w:szCs w:val="24"/>
        </w:rPr>
        <w:t xml:space="preserve">xecutive </w:t>
      </w:r>
      <w:r w:rsidR="00256289">
        <w:rPr>
          <w:szCs w:val="24"/>
        </w:rPr>
        <w:t>D</w:t>
      </w:r>
      <w:r>
        <w:rPr>
          <w:szCs w:val="24"/>
        </w:rPr>
        <w:t xml:space="preserve">irector, with </w:t>
      </w:r>
      <w:r w:rsidR="00256289">
        <w:rPr>
          <w:szCs w:val="24"/>
        </w:rPr>
        <w:t>C</w:t>
      </w:r>
      <w:r>
        <w:rPr>
          <w:szCs w:val="24"/>
        </w:rPr>
        <w:t xml:space="preserve">ommission affirmation, may also terminate a mitigation plan. However, the proposed rule would require a generation entity to “apply to amend or terminate” </w:t>
      </w:r>
      <w:r w:rsidR="00067E74">
        <w:rPr>
          <w:szCs w:val="24"/>
        </w:rPr>
        <w:t xml:space="preserve">its </w:t>
      </w:r>
      <w:r>
        <w:rPr>
          <w:szCs w:val="24"/>
        </w:rPr>
        <w:t>voluntary mitigation plan</w:t>
      </w:r>
      <w:r w:rsidR="00684C30">
        <w:rPr>
          <w:szCs w:val="24"/>
        </w:rPr>
        <w:t>,</w:t>
      </w:r>
      <w:r>
        <w:rPr>
          <w:szCs w:val="24"/>
        </w:rPr>
        <w:t xml:space="preserve"> which is a substantial departure from current practice</w:t>
      </w:r>
      <w:r w:rsidR="00684C30">
        <w:rPr>
          <w:szCs w:val="24"/>
        </w:rPr>
        <w:t xml:space="preserve"> and is</w:t>
      </w:r>
      <w:r>
        <w:rPr>
          <w:szCs w:val="24"/>
        </w:rPr>
        <w:t xml:space="preserve"> not contemplated in the statutory changes made under </w:t>
      </w:r>
      <w:r w:rsidR="00F6620F">
        <w:rPr>
          <w:szCs w:val="24"/>
        </w:rPr>
        <w:t>HB 1500. If a generation entity must apply and await action from the Commission or agency staff to terminate its voluntary mitigation plan, then the plan is no longer voluntary. The word “voluntary” means “done, given, or acting of one’s own free will”</w:t>
      </w:r>
      <w:r w:rsidR="00F6620F">
        <w:rPr>
          <w:rStyle w:val="FootnoteReference"/>
          <w:szCs w:val="24"/>
        </w:rPr>
        <w:footnoteReference w:id="4"/>
      </w:r>
      <w:r w:rsidR="00F6620F">
        <w:rPr>
          <w:szCs w:val="24"/>
        </w:rPr>
        <w:t xml:space="preserve"> and the requirement to obtain authorization to terminate a plan entered into voluntarily </w:t>
      </w:r>
      <w:r w:rsidR="00F6620F">
        <w:rPr>
          <w:szCs w:val="24"/>
        </w:rPr>
        <w:lastRenderedPageBreak/>
        <w:t>is contrary to the voluntary aspect of such plans. Consequently, the proposed rule should be revised to maintain the voluntary aspect of voluntary mitigation plans, ensuring a generation entity may terminate such a plan upon notice to the Commission of its intent to terminate and the date on which the termination becomes effective</w:t>
      </w:r>
      <w:r w:rsidR="006956C3">
        <w:rPr>
          <w:szCs w:val="24"/>
        </w:rPr>
        <w:t xml:space="preserve"> – </w:t>
      </w:r>
      <w:r w:rsidR="00F57366">
        <w:rPr>
          <w:szCs w:val="24"/>
        </w:rPr>
        <w:t xml:space="preserve">i.e., </w:t>
      </w:r>
      <w:r w:rsidR="006956C3">
        <w:rPr>
          <w:szCs w:val="24"/>
        </w:rPr>
        <w:t>the same termination rights that the Commission has under the proposed rule</w:t>
      </w:r>
      <w:r w:rsidR="00F6620F">
        <w:rPr>
          <w:szCs w:val="24"/>
        </w:rPr>
        <w:t xml:space="preserve">. </w:t>
      </w:r>
      <w:r w:rsidR="00435F76">
        <w:rPr>
          <w:szCs w:val="24"/>
        </w:rPr>
        <w:t xml:space="preserve">The requirement to provide notice of an intent to terminate should address the </w:t>
      </w:r>
      <w:r w:rsidR="0002760A">
        <w:rPr>
          <w:szCs w:val="24"/>
        </w:rPr>
        <w:t xml:space="preserve">need for an </w:t>
      </w:r>
      <w:r w:rsidR="00435F76">
        <w:rPr>
          <w:szCs w:val="24"/>
        </w:rPr>
        <w:t xml:space="preserve">administrative </w:t>
      </w:r>
      <w:r w:rsidR="0002760A">
        <w:rPr>
          <w:szCs w:val="24"/>
        </w:rPr>
        <w:t xml:space="preserve">step that makes the Commission and public aware of the generation entity’s decision.  </w:t>
      </w:r>
      <w:r w:rsidR="00F6620F">
        <w:rPr>
          <w:szCs w:val="24"/>
        </w:rPr>
        <w:t xml:space="preserve">TCPA recommends the following change to 16 TAC </w:t>
      </w:r>
      <w:r w:rsidR="00F6620F">
        <w:t xml:space="preserve">§25.504 (e)(2) </w:t>
      </w:r>
      <w:r w:rsidR="00F57366">
        <w:t xml:space="preserve">and (3) </w:t>
      </w:r>
      <w:r w:rsidR="00F6620F">
        <w:t>in accordance with the preceding comments:</w:t>
      </w:r>
    </w:p>
    <w:p w14:paraId="76FDF969" w14:textId="77777777" w:rsidR="00F6620F" w:rsidRDefault="00F6620F" w:rsidP="00F6620F">
      <w:pPr>
        <w:pStyle w:val="preamble"/>
        <w:suppressLineNumbers/>
        <w:rPr>
          <w:b/>
        </w:rPr>
      </w:pPr>
      <w:r>
        <w:tab/>
        <w:t>(e)</w:t>
      </w:r>
      <w:r>
        <w:tab/>
      </w:r>
      <w:r w:rsidRPr="7CEEDC59">
        <w:rPr>
          <w:b/>
        </w:rPr>
        <w:t>Voluntary mitigation plan.</w:t>
      </w:r>
    </w:p>
    <w:p w14:paraId="79C574E5" w14:textId="238EA872" w:rsidR="00F6620F" w:rsidRDefault="00F6620F" w:rsidP="00F6620F">
      <w:pPr>
        <w:pStyle w:val="preamble"/>
        <w:suppressLineNumbers/>
        <w:ind w:left="2160" w:hanging="720"/>
        <w:rPr>
          <w:strike/>
          <w:color w:val="FF0000"/>
        </w:rPr>
      </w:pPr>
      <w:r>
        <w:t>(2)</w:t>
      </w:r>
      <w:r>
        <w:tab/>
        <w:t xml:space="preserve">A generation entity </w:t>
      </w:r>
      <w:r w:rsidRPr="00527A60">
        <w:rPr>
          <w:color w:val="FF0000"/>
          <w:u w:val="single"/>
        </w:rPr>
        <w:t>may terminate a voluntary mitigation plan that applies to the generation entity</w:t>
      </w:r>
      <w:r w:rsidR="00E728ED" w:rsidRPr="00527A60">
        <w:rPr>
          <w:color w:val="FF0000"/>
          <w:u w:val="single"/>
        </w:rPr>
        <w:t xml:space="preserve"> following </w:t>
      </w:r>
      <w:r w:rsidR="007F240F" w:rsidRPr="00527A60">
        <w:rPr>
          <w:color w:val="FF0000"/>
          <w:u w:val="single"/>
        </w:rPr>
        <w:t xml:space="preserve">at least three working days’ </w:t>
      </w:r>
      <w:r w:rsidR="00E728ED" w:rsidRPr="00527A60">
        <w:rPr>
          <w:color w:val="FF0000"/>
          <w:u w:val="single"/>
        </w:rPr>
        <w:t>notice provided to the commission</w:t>
      </w:r>
      <w:r w:rsidR="00C521F4" w:rsidRPr="00527A60">
        <w:rPr>
          <w:color w:val="FF0000"/>
          <w:u w:val="single"/>
        </w:rPr>
        <w:t xml:space="preserve"> </w:t>
      </w:r>
      <w:r w:rsidR="00067E74">
        <w:rPr>
          <w:color w:val="FF0000"/>
          <w:u w:val="single"/>
        </w:rPr>
        <w:t>and</w:t>
      </w:r>
      <w:r w:rsidR="00C521F4" w:rsidRPr="00527A60">
        <w:rPr>
          <w:color w:val="FF0000"/>
          <w:u w:val="single"/>
        </w:rPr>
        <w:t xml:space="preserve"> the executive director </w:t>
      </w:r>
      <w:r w:rsidR="00E728ED" w:rsidRPr="00527A60">
        <w:rPr>
          <w:color w:val="FF0000"/>
          <w:u w:val="single"/>
        </w:rPr>
        <w:t>of the intent to terminate and the date on which the termination will become effective</w:t>
      </w:r>
      <w:r w:rsidR="00E728ED">
        <w:t xml:space="preserve">. </w:t>
      </w:r>
      <w:r w:rsidRPr="00527A60">
        <w:rPr>
          <w:strike/>
          <w:color w:val="FF0000"/>
        </w:rPr>
        <w:t>or commission staff may apply to amend or terminate a voluntary mitigation plan that applies to the generation entity.</w:t>
      </w:r>
    </w:p>
    <w:p w14:paraId="0482DB44" w14:textId="53493C54" w:rsidR="00F57366" w:rsidRPr="00F57366" w:rsidRDefault="00F57366" w:rsidP="00527A60">
      <w:pPr>
        <w:pStyle w:val="preamble"/>
        <w:suppressLineNumbers/>
        <w:ind w:left="2160" w:hanging="720"/>
        <w:jc w:val="both"/>
      </w:pPr>
      <w:r>
        <w:t>(3)</w:t>
      </w:r>
      <w:r>
        <w:tab/>
      </w:r>
      <w:r w:rsidRPr="00527A60">
        <w:rPr>
          <w:color w:val="FF0000"/>
          <w:u w:val="single"/>
        </w:rPr>
        <w:t>A generation entity or commission staff may apply to amend a voluntary mitigation plan that applies to the generation entity.</w:t>
      </w:r>
      <w:r>
        <w:rPr>
          <w:color w:val="FF0000"/>
          <w:u w:val="single"/>
        </w:rPr>
        <w:t xml:space="preserve"> </w:t>
      </w:r>
      <w:r>
        <w:t>The parties to a proceeding related to the approval or amendment of a voluntary mitigation plan are limited to the generation entity applying for the mitigation plan, commission staff, and the independent market monitor.</w:t>
      </w:r>
    </w:p>
    <w:p w14:paraId="0D776386" w14:textId="77777777" w:rsidR="00E728ED" w:rsidRDefault="00E728ED" w:rsidP="00446799">
      <w:pPr>
        <w:pStyle w:val="preamble"/>
        <w:suppressLineNumbers/>
        <w:jc w:val="center"/>
      </w:pPr>
    </w:p>
    <w:p w14:paraId="6E6AFA2F" w14:textId="77777777" w:rsidR="0039509C" w:rsidRDefault="0039509C" w:rsidP="00446799">
      <w:pPr>
        <w:pStyle w:val="preamble"/>
        <w:suppressLineNumbers/>
        <w:jc w:val="center"/>
      </w:pPr>
    </w:p>
    <w:p w14:paraId="19B4EB08" w14:textId="77777777" w:rsidR="0039509C" w:rsidRDefault="0039509C" w:rsidP="00446799">
      <w:pPr>
        <w:pStyle w:val="preamble"/>
        <w:suppressLineNumbers/>
        <w:jc w:val="center"/>
      </w:pPr>
    </w:p>
    <w:p w14:paraId="536C11AC" w14:textId="190CC381" w:rsidR="00446799" w:rsidRDefault="00446799" w:rsidP="00446799">
      <w:pPr>
        <w:pStyle w:val="preamble"/>
        <w:suppressLineNumbers/>
        <w:jc w:val="center"/>
      </w:pPr>
      <w:r>
        <w:lastRenderedPageBreak/>
        <w:t>CONCLUSION</w:t>
      </w:r>
    </w:p>
    <w:p w14:paraId="52D52CF2" w14:textId="277F378C" w:rsidR="000C5981" w:rsidRDefault="00446799" w:rsidP="00527A60">
      <w:pPr>
        <w:pStyle w:val="preamble"/>
        <w:suppressLineNumbers/>
        <w:jc w:val="both"/>
      </w:pPr>
      <w:r>
        <w:tab/>
        <w:t xml:space="preserve">TCPA appreciates the work </w:t>
      </w:r>
      <w:r w:rsidR="00C521F4">
        <w:t>S</w:t>
      </w:r>
      <w:r>
        <w:t xml:space="preserve">taff </w:t>
      </w:r>
      <w:r w:rsidR="00C521F4">
        <w:t xml:space="preserve">and Commissioners </w:t>
      </w:r>
      <w:r>
        <w:t xml:space="preserve">put into this </w:t>
      </w:r>
      <w:r w:rsidR="00067E74">
        <w:t xml:space="preserve">proposed rule </w:t>
      </w:r>
      <w:r>
        <w:t xml:space="preserve">and the opportunity to provide comments to improve the rule and ensure it retains the voluntary aspect of the voluntary mitigation plans while providing transparency regarding what type of </w:t>
      </w:r>
      <w:r w:rsidR="000F6EE7">
        <w:t xml:space="preserve">wholesale </w:t>
      </w:r>
      <w:r>
        <w:t xml:space="preserve">market design changes will trigger a 90-day review and ensure the market is properly notified when such changes are being implemented. We look forward to continuing to work with </w:t>
      </w:r>
      <w:r w:rsidR="007936BA">
        <w:t>S</w:t>
      </w:r>
      <w:r>
        <w:t>taff, the Commission and other stakeholders on this project.</w:t>
      </w:r>
    </w:p>
    <w:p w14:paraId="16D01F10" w14:textId="77777777" w:rsidR="00D83FB9" w:rsidRDefault="00D83FB9" w:rsidP="000C5981">
      <w:pPr>
        <w:pStyle w:val="preamble"/>
        <w:suppressLineNumbers/>
        <w:rPr>
          <w:sz w:val="22"/>
          <w:szCs w:val="22"/>
        </w:rPr>
      </w:pPr>
    </w:p>
    <w:p w14:paraId="71B8F1B7" w14:textId="2B1FF90A" w:rsidR="000C5981" w:rsidRDefault="000C5981" w:rsidP="000C5981">
      <w:pPr>
        <w:pStyle w:val="preamble"/>
        <w:suppressLineNumbers/>
        <w:rPr>
          <w:sz w:val="22"/>
          <w:szCs w:val="22"/>
        </w:rPr>
      </w:pPr>
      <w:r>
        <w:rPr>
          <w:sz w:val="22"/>
          <w:szCs w:val="22"/>
        </w:rPr>
        <w:t xml:space="preserve">Dated: February </w:t>
      </w:r>
      <w:r w:rsidR="00C521F4">
        <w:rPr>
          <w:sz w:val="22"/>
          <w:szCs w:val="22"/>
        </w:rPr>
        <w:t>22</w:t>
      </w:r>
      <w:r>
        <w:rPr>
          <w:sz w:val="22"/>
          <w:szCs w:val="22"/>
        </w:rPr>
        <w:t>, 2024</w:t>
      </w:r>
    </w:p>
    <w:p w14:paraId="32BD33CE" w14:textId="78AEBB10" w:rsidR="00D83FB9" w:rsidRDefault="00D83FB9" w:rsidP="000C5981">
      <w:pPr>
        <w:pStyle w:val="preamble"/>
        <w:suppressLineNumbers/>
        <w:rPr>
          <w:sz w:val="22"/>
          <w:szCs w:val="22"/>
        </w:rPr>
      </w:pPr>
    </w:p>
    <w:p w14:paraId="657627C1" w14:textId="518692DE" w:rsidR="000C5981" w:rsidRDefault="000C5981" w:rsidP="000C5981">
      <w:pPr>
        <w:pStyle w:val="preamble"/>
        <w:suppressLineNumbers/>
        <w:rPr>
          <w:sz w:val="22"/>
          <w:szCs w:val="22"/>
        </w:rPr>
      </w:pPr>
      <w:r w:rsidRPr="006E537A">
        <w:rPr>
          <w:sz w:val="22"/>
          <w:szCs w:val="22"/>
        </w:rPr>
        <w:t>Respectfully submitted,</w:t>
      </w:r>
    </w:p>
    <w:p w14:paraId="1BB6DC3C" w14:textId="486C2496" w:rsidR="00F6620F" w:rsidRPr="00EB6F0B" w:rsidRDefault="000C5981" w:rsidP="000C5981">
      <w:pPr>
        <w:pStyle w:val="preamble"/>
        <w:suppressLineNumbers/>
        <w:spacing w:line="240" w:lineRule="auto"/>
      </w:pPr>
      <w:r>
        <w:tab/>
      </w:r>
      <w:r>
        <w:tab/>
      </w:r>
      <w:r>
        <w:tab/>
      </w:r>
      <w:r>
        <w:tab/>
      </w:r>
      <w:r>
        <w:tab/>
      </w:r>
      <w:r>
        <w:tab/>
      </w:r>
      <w:r>
        <w:rPr>
          <w:noProof/>
        </w:rPr>
        <w:drawing>
          <wp:inline distT="0" distB="0" distL="0" distR="0" wp14:anchorId="14F5B40E" wp14:editId="3109416C">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stretch>
                      <a:fillRect/>
                    </a:stretch>
                  </pic:blipFill>
                  <pic:spPr>
                    <a:xfrm>
                      <a:off x="0" y="0"/>
                      <a:ext cx="1943645" cy="510271"/>
                    </a:xfrm>
                    <a:prstGeom prst="rect">
                      <a:avLst/>
                    </a:prstGeom>
                  </pic:spPr>
                </pic:pic>
              </a:graphicData>
            </a:graphic>
          </wp:inline>
        </w:drawing>
      </w:r>
      <w:r w:rsidRPr="0048370E">
        <w:tab/>
      </w:r>
      <w:r w:rsidRPr="0048370E">
        <w:tab/>
      </w:r>
      <w:r w:rsidRPr="0048370E">
        <w:tab/>
      </w:r>
      <w:r w:rsidRPr="0048370E">
        <w:tab/>
      </w:r>
      <w:r w:rsidRPr="0048370E">
        <w:tab/>
      </w:r>
      <w:r>
        <w:tab/>
      </w:r>
      <w:r>
        <w:tab/>
      </w:r>
      <w:r>
        <w:tab/>
      </w:r>
      <w:r>
        <w:tab/>
        <w:t>Michele Richmond</w:t>
      </w:r>
      <w:r>
        <w:tab/>
      </w:r>
      <w:r>
        <w:tab/>
      </w:r>
      <w:r>
        <w:tab/>
      </w:r>
      <w:r>
        <w:tab/>
      </w:r>
      <w:r>
        <w:tab/>
      </w:r>
      <w:r>
        <w:tab/>
      </w:r>
      <w:r>
        <w:tab/>
      </w:r>
      <w:r>
        <w:tab/>
      </w:r>
      <w:r>
        <w:tab/>
      </w:r>
      <w:r>
        <w:tab/>
      </w:r>
      <w:r>
        <w:tab/>
        <w:t>Executive Director</w:t>
      </w:r>
      <w:r>
        <w:tab/>
      </w:r>
      <w:r>
        <w:tab/>
      </w:r>
      <w:r>
        <w:tab/>
      </w:r>
      <w:r>
        <w:tab/>
      </w:r>
      <w:r>
        <w:tab/>
      </w:r>
      <w:r>
        <w:tab/>
      </w:r>
      <w:r>
        <w:tab/>
      </w:r>
      <w:r>
        <w:tab/>
      </w:r>
      <w:r>
        <w:tab/>
      </w:r>
      <w:r>
        <w:tab/>
      </w:r>
      <w:r>
        <w:tab/>
        <w:t>Texas Competitive Power Advocates (TCPA)</w:t>
      </w:r>
      <w:r>
        <w:tab/>
      </w:r>
      <w:r>
        <w:tab/>
      </w:r>
      <w:r>
        <w:tab/>
      </w:r>
      <w:r>
        <w:tab/>
      </w:r>
      <w:r>
        <w:tab/>
      </w:r>
      <w:r>
        <w:tab/>
      </w:r>
      <w:r>
        <w:tab/>
      </w:r>
      <w:r w:rsidRPr="00A87133">
        <w:t>(512) 653-7447</w:t>
      </w:r>
      <w:r w:rsidRPr="00A87133">
        <w:tab/>
      </w:r>
      <w:r w:rsidRPr="00A87133">
        <w:tab/>
      </w:r>
      <w:r w:rsidRPr="00A87133">
        <w:tab/>
      </w:r>
      <w:r w:rsidRPr="00A87133">
        <w:tab/>
      </w:r>
      <w:r w:rsidRPr="00A87133">
        <w:tab/>
      </w:r>
      <w:r>
        <w:tab/>
      </w:r>
      <w:r>
        <w:tab/>
      </w:r>
      <w:r>
        <w:tab/>
      </w:r>
      <w:r>
        <w:tab/>
      </w:r>
      <w:r>
        <w:tab/>
      </w:r>
      <w:r>
        <w:tab/>
      </w:r>
      <w:hyperlink r:id="rId13" w:history="1">
        <w:r w:rsidRPr="00CE4475">
          <w:rPr>
            <w:rStyle w:val="Hyperlink"/>
          </w:rPr>
          <w:t>michele@competitivepower.org</w:t>
        </w:r>
      </w:hyperlink>
    </w:p>
    <w:p w14:paraId="0A91F8CA" w14:textId="57D31995" w:rsidR="003D4BAD" w:rsidRPr="00A575C3" w:rsidRDefault="003D4BAD" w:rsidP="00A575C3">
      <w:pPr>
        <w:pStyle w:val="preamble"/>
        <w:suppressLineNumbers/>
        <w:jc w:val="both"/>
      </w:pPr>
    </w:p>
    <w:bookmarkEnd w:id="0"/>
    <w:p w14:paraId="59CAE43A" w14:textId="473EFB64" w:rsidR="00D90664" w:rsidRDefault="00D90664" w:rsidP="000C5981">
      <w:pPr>
        <w:pStyle w:val="preamble"/>
        <w:suppressLineNumbers/>
        <w:jc w:val="center"/>
        <w:rPr>
          <w:rStyle w:val="Hyperlink"/>
          <w:color w:val="auto"/>
        </w:rPr>
      </w:pPr>
      <w:r w:rsidRPr="00885FF0">
        <w:rPr>
          <w:szCs w:val="24"/>
        </w:rPr>
        <w:br w:type="page"/>
      </w:r>
      <w:r w:rsidR="000C5981" w:rsidRPr="000C5981">
        <w:rPr>
          <w:rStyle w:val="Hyperlink"/>
          <w:color w:val="auto"/>
        </w:rPr>
        <w:lastRenderedPageBreak/>
        <w:t>EXECUTIVE SUMMARY OF TCPA COMMENTS</w:t>
      </w:r>
    </w:p>
    <w:p w14:paraId="053086DD" w14:textId="77777777" w:rsidR="004A06DA" w:rsidRDefault="004A06DA" w:rsidP="000C5981">
      <w:pPr>
        <w:pStyle w:val="preamble"/>
        <w:suppressLineNumbers/>
        <w:jc w:val="center"/>
        <w:rPr>
          <w:rStyle w:val="Hyperlink"/>
          <w:color w:val="auto"/>
        </w:rPr>
      </w:pPr>
    </w:p>
    <w:p w14:paraId="262FE0C8" w14:textId="5D4097BB" w:rsidR="004A06DA" w:rsidRDefault="004A06DA" w:rsidP="004A06DA">
      <w:pPr>
        <w:pStyle w:val="preamble"/>
        <w:numPr>
          <w:ilvl w:val="0"/>
          <w:numId w:val="45"/>
        </w:numPr>
        <w:suppressLineNumbers/>
        <w:spacing w:line="276" w:lineRule="auto"/>
      </w:pPr>
      <w:r>
        <w:t>The proposed rule removes the “voluntary” aspect of voluntary mitigation plans by requiring a generator to apply to the Commission and await approval before terminating a VMP. The rule should be amended to require notice to the Commission of intent to terminate the VMP along with the effective date of the termination but should not require commission action.</w:t>
      </w:r>
    </w:p>
    <w:p w14:paraId="150C30CF" w14:textId="1F9890F2" w:rsidR="004A06DA" w:rsidRDefault="004A06DA" w:rsidP="004A06DA">
      <w:pPr>
        <w:pStyle w:val="preamble"/>
        <w:numPr>
          <w:ilvl w:val="0"/>
          <w:numId w:val="45"/>
        </w:numPr>
        <w:suppressLineNumbers/>
        <w:spacing w:line="276" w:lineRule="auto"/>
      </w:pPr>
      <w:r>
        <w:t>The rule should define “wholesale market design change” to make clear that changes triggering the 90-day review of VMPs must be material, having the substantial likelihood to significantly modify wholesale market commercial operations.</w:t>
      </w:r>
    </w:p>
    <w:p w14:paraId="24A5369A" w14:textId="0DC2E648" w:rsidR="004A06DA" w:rsidRDefault="004A06DA" w:rsidP="004A06DA">
      <w:pPr>
        <w:pStyle w:val="preamble"/>
        <w:numPr>
          <w:ilvl w:val="0"/>
          <w:numId w:val="45"/>
        </w:numPr>
        <w:suppressLineNumbers/>
        <w:spacing w:line="276" w:lineRule="auto"/>
      </w:pPr>
      <w:r>
        <w:t>The rule should require a market notice be sent notifying the market of the effective date of a market design change that triggers the 90-day VMP review along with the date by which the review must occur.</w:t>
      </w:r>
    </w:p>
    <w:sectPr w:rsidR="004A06DA" w:rsidSect="000E7A8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5" w:other="15"/>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107" w14:textId="77777777" w:rsidR="000E7A8B" w:rsidRDefault="000E7A8B">
      <w:r>
        <w:separator/>
      </w:r>
    </w:p>
  </w:endnote>
  <w:endnote w:type="continuationSeparator" w:id="0">
    <w:p w14:paraId="5CF7DE09" w14:textId="77777777" w:rsidR="000E7A8B" w:rsidRDefault="000E7A8B">
      <w:r>
        <w:continuationSeparator/>
      </w:r>
    </w:p>
  </w:endnote>
  <w:endnote w:type="continuationNotice" w:id="1">
    <w:p w14:paraId="2C5A014F" w14:textId="77777777" w:rsidR="000E7A8B" w:rsidRDefault="000E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MOJE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D6AB" w14:textId="77777777" w:rsidR="000C5981" w:rsidRDefault="000C5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FABC" w14:textId="77777777" w:rsidR="000C5981" w:rsidRDefault="000C5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404C" w14:textId="77777777" w:rsidR="000C5981" w:rsidRDefault="000C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989F" w14:textId="77777777" w:rsidR="000E7A8B" w:rsidRDefault="000E7A8B">
      <w:r>
        <w:separator/>
      </w:r>
    </w:p>
  </w:footnote>
  <w:footnote w:type="continuationSeparator" w:id="0">
    <w:p w14:paraId="7EE371F6" w14:textId="77777777" w:rsidR="000E7A8B" w:rsidRDefault="000E7A8B">
      <w:r>
        <w:continuationSeparator/>
      </w:r>
    </w:p>
  </w:footnote>
  <w:footnote w:type="continuationNotice" w:id="1">
    <w:p w14:paraId="3B1D6B3C" w14:textId="77777777" w:rsidR="000E7A8B" w:rsidRDefault="000E7A8B">
      <w:pPr>
        <w:spacing w:line="240" w:lineRule="auto"/>
      </w:pPr>
    </w:p>
  </w:footnote>
  <w:footnote w:id="2">
    <w:p w14:paraId="7416DF93" w14:textId="0727C05F" w:rsidR="00067E74" w:rsidRDefault="00067E74">
      <w:pPr>
        <w:pStyle w:val="FootnoteText"/>
      </w:pPr>
      <w:r>
        <w:rPr>
          <w:rStyle w:val="FootnoteReference"/>
        </w:rPr>
        <w:footnoteRef/>
      </w:r>
      <w:r>
        <w:t xml:space="preserve"> </w:t>
      </w:r>
      <w:r w:rsidR="00BE271E" w:rsidRPr="00527A60">
        <w:rPr>
          <w:i/>
          <w:iCs/>
        </w:rPr>
        <w:t>Request for Approval of an Amended Voluntary Mitigation Plan for Luminant Energy Company LLC Pursuant to PURA § 15.023(f) and 16 TAC § 25.504(e)</w:t>
      </w:r>
      <w:r w:rsidR="000E785A">
        <w:t>, Docket No. 54739, Order</w:t>
      </w:r>
      <w:r w:rsidR="00367730">
        <w:t xml:space="preserve"> at 13 (March 23, 2023). </w:t>
      </w:r>
      <w:r w:rsidR="007A61AA">
        <w:t>Specifically, reference Section 3.1.1.</w:t>
      </w:r>
    </w:p>
  </w:footnote>
  <w:footnote w:id="3">
    <w:p w14:paraId="2196B9F8" w14:textId="0BCFEE65" w:rsidR="003D4BAD" w:rsidRDefault="003D4BAD">
      <w:pPr>
        <w:pStyle w:val="FootnoteText"/>
      </w:pPr>
      <w:r>
        <w:rPr>
          <w:rStyle w:val="FootnoteReference"/>
        </w:rPr>
        <w:footnoteRef/>
      </w:r>
      <w:r>
        <w:t xml:space="preserve"> New Oxford American Dictionary</w:t>
      </w:r>
    </w:p>
  </w:footnote>
  <w:footnote w:id="4">
    <w:p w14:paraId="19A7EDA6" w14:textId="3947C6AD" w:rsidR="00F6620F" w:rsidRDefault="00F6620F">
      <w:pPr>
        <w:pStyle w:val="FootnoteText"/>
      </w:pPr>
      <w:r>
        <w:rPr>
          <w:rStyle w:val="FootnoteReference"/>
        </w:rPr>
        <w:footnoteRef/>
      </w:r>
      <w:r>
        <w:t xml:space="preserve"> </w:t>
      </w:r>
      <w:r w:rsidRPr="00F6620F">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DB56" w14:textId="77777777" w:rsidR="000C5981" w:rsidRDefault="000C5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13A4" w14:textId="56372E96" w:rsidR="0062063D" w:rsidRDefault="006206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C4B1" w14:textId="08D0DEE3" w:rsidR="000C5981" w:rsidRDefault="000C598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4C6"/>
    <w:multiLevelType w:val="multilevel"/>
    <w:tmpl w:val="40DA606E"/>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A5C64"/>
    <w:multiLevelType w:val="hybridMultilevel"/>
    <w:tmpl w:val="60F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4169"/>
    <w:multiLevelType w:val="hybridMultilevel"/>
    <w:tmpl w:val="5A247222"/>
    <w:lvl w:ilvl="0" w:tplc="E4146366">
      <w:start w:val="1"/>
      <w:numFmt w:val="decimal"/>
      <w:lvlText w:val="%1."/>
      <w:lvlJc w:val="left"/>
      <w:pPr>
        <w:ind w:left="720" w:hanging="360"/>
      </w:pPr>
    </w:lvl>
    <w:lvl w:ilvl="1" w:tplc="B00C4DD0">
      <w:start w:val="1"/>
      <w:numFmt w:val="decimal"/>
      <w:lvlText w:val="(%2)"/>
      <w:lvlJc w:val="left"/>
      <w:pPr>
        <w:ind w:left="1440" w:hanging="360"/>
      </w:pPr>
    </w:lvl>
    <w:lvl w:ilvl="2" w:tplc="8F064890">
      <w:start w:val="1"/>
      <w:numFmt w:val="lowerRoman"/>
      <w:lvlText w:val="%3."/>
      <w:lvlJc w:val="right"/>
      <w:pPr>
        <w:ind w:left="2160" w:hanging="180"/>
      </w:pPr>
    </w:lvl>
    <w:lvl w:ilvl="3" w:tplc="4EC084B6">
      <w:start w:val="1"/>
      <w:numFmt w:val="decimal"/>
      <w:lvlText w:val="%4."/>
      <w:lvlJc w:val="left"/>
      <w:pPr>
        <w:ind w:left="2880" w:hanging="360"/>
      </w:pPr>
    </w:lvl>
    <w:lvl w:ilvl="4" w:tplc="CABE6EDC">
      <w:start w:val="1"/>
      <w:numFmt w:val="lowerLetter"/>
      <w:lvlText w:val="%5."/>
      <w:lvlJc w:val="left"/>
      <w:pPr>
        <w:ind w:left="3600" w:hanging="360"/>
      </w:pPr>
    </w:lvl>
    <w:lvl w:ilvl="5" w:tplc="8F264168">
      <w:start w:val="1"/>
      <w:numFmt w:val="lowerRoman"/>
      <w:lvlText w:val="%6."/>
      <w:lvlJc w:val="right"/>
      <w:pPr>
        <w:ind w:left="4320" w:hanging="180"/>
      </w:pPr>
    </w:lvl>
    <w:lvl w:ilvl="6" w:tplc="C5A6E808">
      <w:start w:val="1"/>
      <w:numFmt w:val="decimal"/>
      <w:lvlText w:val="%7."/>
      <w:lvlJc w:val="left"/>
      <w:pPr>
        <w:ind w:left="5040" w:hanging="360"/>
      </w:pPr>
    </w:lvl>
    <w:lvl w:ilvl="7" w:tplc="0C5A21F4">
      <w:start w:val="1"/>
      <w:numFmt w:val="lowerLetter"/>
      <w:lvlText w:val="%8."/>
      <w:lvlJc w:val="left"/>
      <w:pPr>
        <w:ind w:left="5760" w:hanging="360"/>
      </w:pPr>
    </w:lvl>
    <w:lvl w:ilvl="8" w:tplc="17BE23A6">
      <w:start w:val="1"/>
      <w:numFmt w:val="lowerRoman"/>
      <w:lvlText w:val="%9."/>
      <w:lvlJc w:val="right"/>
      <w:pPr>
        <w:ind w:left="6480" w:hanging="180"/>
      </w:pPr>
    </w:lvl>
  </w:abstractNum>
  <w:abstractNum w:abstractNumId="3" w15:restartNumberingAfterBreak="0">
    <w:nsid w:val="0D176F4F"/>
    <w:multiLevelType w:val="hybridMultilevel"/>
    <w:tmpl w:val="E130A8B2"/>
    <w:lvl w:ilvl="0" w:tplc="4AE0E75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973C5"/>
    <w:multiLevelType w:val="hybridMultilevel"/>
    <w:tmpl w:val="478E91B2"/>
    <w:lvl w:ilvl="0" w:tplc="DD5216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DC22BD"/>
    <w:multiLevelType w:val="hybridMultilevel"/>
    <w:tmpl w:val="C32E5868"/>
    <w:lvl w:ilvl="0" w:tplc="CA325FD4">
      <w:start w:val="1"/>
      <w:numFmt w:val="decimal"/>
      <w:lvlText w:val="(%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132C3F"/>
    <w:multiLevelType w:val="multilevel"/>
    <w:tmpl w:val="556A2E6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B7EE2"/>
    <w:multiLevelType w:val="multilevel"/>
    <w:tmpl w:val="14684C90"/>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B76D2"/>
    <w:multiLevelType w:val="multilevel"/>
    <w:tmpl w:val="38882B4C"/>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A9C18"/>
    <w:multiLevelType w:val="hybridMultilevel"/>
    <w:tmpl w:val="208CDAE2"/>
    <w:lvl w:ilvl="0" w:tplc="D2D8563E">
      <w:start w:val="1"/>
      <w:numFmt w:val="decimal"/>
      <w:lvlText w:val="%1."/>
      <w:lvlJc w:val="left"/>
      <w:pPr>
        <w:ind w:left="720" w:hanging="360"/>
      </w:pPr>
    </w:lvl>
    <w:lvl w:ilvl="1" w:tplc="FC40B3E4">
      <w:start w:val="1"/>
      <w:numFmt w:val="decimal"/>
      <w:lvlText w:val="(%2)"/>
      <w:lvlJc w:val="left"/>
      <w:pPr>
        <w:ind w:left="1440" w:hanging="360"/>
      </w:pPr>
    </w:lvl>
    <w:lvl w:ilvl="2" w:tplc="CBA886A0">
      <w:start w:val="1"/>
      <w:numFmt w:val="lowerRoman"/>
      <w:lvlText w:val="%3."/>
      <w:lvlJc w:val="right"/>
      <w:pPr>
        <w:ind w:left="2160" w:hanging="180"/>
      </w:pPr>
    </w:lvl>
    <w:lvl w:ilvl="3" w:tplc="2CA078AA">
      <w:start w:val="1"/>
      <w:numFmt w:val="decimal"/>
      <w:lvlText w:val="%4."/>
      <w:lvlJc w:val="left"/>
      <w:pPr>
        <w:ind w:left="2880" w:hanging="360"/>
      </w:pPr>
    </w:lvl>
    <w:lvl w:ilvl="4" w:tplc="AA12287A">
      <w:start w:val="1"/>
      <w:numFmt w:val="lowerLetter"/>
      <w:lvlText w:val="%5."/>
      <w:lvlJc w:val="left"/>
      <w:pPr>
        <w:ind w:left="3600" w:hanging="360"/>
      </w:pPr>
    </w:lvl>
    <w:lvl w:ilvl="5" w:tplc="43685D24">
      <w:start w:val="1"/>
      <w:numFmt w:val="lowerRoman"/>
      <w:lvlText w:val="%6."/>
      <w:lvlJc w:val="right"/>
      <w:pPr>
        <w:ind w:left="4320" w:hanging="180"/>
      </w:pPr>
    </w:lvl>
    <w:lvl w:ilvl="6" w:tplc="856282F0">
      <w:start w:val="1"/>
      <w:numFmt w:val="decimal"/>
      <w:lvlText w:val="%7."/>
      <w:lvlJc w:val="left"/>
      <w:pPr>
        <w:ind w:left="5040" w:hanging="360"/>
      </w:pPr>
    </w:lvl>
    <w:lvl w:ilvl="7" w:tplc="D40C7BC0">
      <w:start w:val="1"/>
      <w:numFmt w:val="lowerLetter"/>
      <w:lvlText w:val="%8."/>
      <w:lvlJc w:val="left"/>
      <w:pPr>
        <w:ind w:left="5760" w:hanging="360"/>
      </w:pPr>
    </w:lvl>
    <w:lvl w:ilvl="8" w:tplc="02944F7A">
      <w:start w:val="1"/>
      <w:numFmt w:val="lowerRoman"/>
      <w:lvlText w:val="%9."/>
      <w:lvlJc w:val="right"/>
      <w:pPr>
        <w:ind w:left="6480" w:hanging="180"/>
      </w:pPr>
    </w:lvl>
  </w:abstractNum>
  <w:abstractNum w:abstractNumId="10" w15:restartNumberingAfterBreak="0">
    <w:nsid w:val="2345596E"/>
    <w:multiLevelType w:val="multilevel"/>
    <w:tmpl w:val="28C43EC8"/>
    <w:lvl w:ilvl="0">
      <w:start w:val="4"/>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C5E53"/>
    <w:multiLevelType w:val="multilevel"/>
    <w:tmpl w:val="DFF2F40A"/>
    <w:lvl w:ilvl="0">
      <w:start w:val="7"/>
      <w:numFmt w:val="upperLetter"/>
      <w:lvlText w:val="(%1)"/>
      <w:lvlJc w:val="left"/>
      <w:pPr>
        <w:tabs>
          <w:tab w:val="left" w:pos="72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885A15"/>
    <w:multiLevelType w:val="multilevel"/>
    <w:tmpl w:val="5A221D00"/>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30FBA"/>
    <w:multiLevelType w:val="multilevel"/>
    <w:tmpl w:val="FA52D0AA"/>
    <w:lvl w:ilvl="0">
      <w:start w:val="4"/>
      <w:numFmt w:val="lowerLetter"/>
      <w:lvlText w:val="(%1)"/>
      <w:lvlJc w:val="left"/>
      <w:pPr>
        <w:tabs>
          <w:tab w:val="left" w:pos="720"/>
        </w:tabs>
        <w:ind w:left="720"/>
      </w:pPr>
      <w:rPr>
        <w:rFonts w:ascii="Times New Roman" w:eastAsia="Times New Roman" w:hAnsi="Times New Roman"/>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5C1F1B"/>
    <w:multiLevelType w:val="hybridMultilevel"/>
    <w:tmpl w:val="7FEE36FC"/>
    <w:lvl w:ilvl="0" w:tplc="FB467958">
      <w:start w:val="1"/>
      <w:numFmt w:val="lowerLetter"/>
      <w:lvlText w:val="(%1)"/>
      <w:lvlJc w:val="left"/>
      <w:pPr>
        <w:ind w:left="720" w:hanging="360"/>
      </w:pPr>
    </w:lvl>
    <w:lvl w:ilvl="1" w:tplc="ED78C934">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0725A9"/>
    <w:multiLevelType w:val="multilevel"/>
    <w:tmpl w:val="E130698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4C0AF2"/>
    <w:multiLevelType w:val="multilevel"/>
    <w:tmpl w:val="164CA79E"/>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8E747E"/>
    <w:multiLevelType w:val="multilevel"/>
    <w:tmpl w:val="ABDA461A"/>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43BA6"/>
    <w:multiLevelType w:val="hybridMultilevel"/>
    <w:tmpl w:val="561E58EA"/>
    <w:lvl w:ilvl="0" w:tplc="69428A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4430801"/>
    <w:multiLevelType w:val="multilevel"/>
    <w:tmpl w:val="6D12A5B8"/>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787BC3"/>
    <w:multiLevelType w:val="multilevel"/>
    <w:tmpl w:val="5A864CA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F61195"/>
    <w:multiLevelType w:val="multilevel"/>
    <w:tmpl w:val="7E6EC720"/>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250E6A"/>
    <w:multiLevelType w:val="multilevel"/>
    <w:tmpl w:val="3288E458"/>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54BC65"/>
    <w:multiLevelType w:val="hybridMultilevel"/>
    <w:tmpl w:val="2724F0FE"/>
    <w:lvl w:ilvl="0" w:tplc="EFA65722">
      <w:start w:val="1"/>
      <w:numFmt w:val="decimal"/>
      <w:lvlText w:val="%1."/>
      <w:lvlJc w:val="left"/>
      <w:pPr>
        <w:ind w:left="720" w:hanging="360"/>
      </w:pPr>
    </w:lvl>
    <w:lvl w:ilvl="1" w:tplc="41467972">
      <w:start w:val="1"/>
      <w:numFmt w:val="lowerLetter"/>
      <w:lvlText w:val="%2."/>
      <w:lvlJc w:val="left"/>
      <w:pPr>
        <w:ind w:left="1440" w:hanging="360"/>
      </w:pPr>
    </w:lvl>
    <w:lvl w:ilvl="2" w:tplc="7C484DEA">
      <w:start w:val="1"/>
      <w:numFmt w:val="lowerRoman"/>
      <w:lvlText w:val="(%3)"/>
      <w:lvlJc w:val="right"/>
      <w:pPr>
        <w:ind w:left="2160" w:hanging="180"/>
      </w:pPr>
    </w:lvl>
    <w:lvl w:ilvl="3" w:tplc="8E7CAACC">
      <w:start w:val="1"/>
      <w:numFmt w:val="decimal"/>
      <w:lvlText w:val="%4."/>
      <w:lvlJc w:val="left"/>
      <w:pPr>
        <w:ind w:left="2880" w:hanging="360"/>
      </w:pPr>
    </w:lvl>
    <w:lvl w:ilvl="4" w:tplc="EBB654F0">
      <w:start w:val="1"/>
      <w:numFmt w:val="lowerLetter"/>
      <w:lvlText w:val="%5."/>
      <w:lvlJc w:val="left"/>
      <w:pPr>
        <w:ind w:left="3600" w:hanging="360"/>
      </w:pPr>
    </w:lvl>
    <w:lvl w:ilvl="5" w:tplc="E73A3366">
      <w:start w:val="1"/>
      <w:numFmt w:val="lowerRoman"/>
      <w:lvlText w:val="%6."/>
      <w:lvlJc w:val="right"/>
      <w:pPr>
        <w:ind w:left="4320" w:hanging="180"/>
      </w:pPr>
    </w:lvl>
    <w:lvl w:ilvl="6" w:tplc="5EAECE12">
      <w:start w:val="1"/>
      <w:numFmt w:val="decimal"/>
      <w:lvlText w:val="%7."/>
      <w:lvlJc w:val="left"/>
      <w:pPr>
        <w:ind w:left="5040" w:hanging="360"/>
      </w:pPr>
    </w:lvl>
    <w:lvl w:ilvl="7" w:tplc="43384A4C">
      <w:start w:val="1"/>
      <w:numFmt w:val="lowerLetter"/>
      <w:lvlText w:val="%8."/>
      <w:lvlJc w:val="left"/>
      <w:pPr>
        <w:ind w:left="5760" w:hanging="360"/>
      </w:pPr>
    </w:lvl>
    <w:lvl w:ilvl="8" w:tplc="B336C75E">
      <w:start w:val="1"/>
      <w:numFmt w:val="lowerRoman"/>
      <w:lvlText w:val="%9."/>
      <w:lvlJc w:val="right"/>
      <w:pPr>
        <w:ind w:left="6480" w:hanging="180"/>
      </w:pPr>
    </w:lvl>
  </w:abstractNum>
  <w:abstractNum w:abstractNumId="24" w15:restartNumberingAfterBreak="0">
    <w:nsid w:val="52316DFA"/>
    <w:multiLevelType w:val="multilevel"/>
    <w:tmpl w:val="9A8425A6"/>
    <w:lvl w:ilvl="0">
      <w:start w:val="3"/>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AF46B8"/>
    <w:multiLevelType w:val="multilevel"/>
    <w:tmpl w:val="9970F788"/>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B5E62"/>
    <w:multiLevelType w:val="multilevel"/>
    <w:tmpl w:val="491283DC"/>
    <w:lvl w:ilvl="0">
      <w:start w:val="2"/>
      <w:numFmt w:val="upperLetter"/>
      <w:lvlText w:val="(%1)"/>
      <w:lvlJc w:val="left"/>
      <w:pPr>
        <w:tabs>
          <w:tab w:val="left" w:pos="72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546922"/>
    <w:multiLevelType w:val="multilevel"/>
    <w:tmpl w:val="15E2EC38"/>
    <w:lvl w:ilvl="0">
      <w:start w:val="3"/>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C5230"/>
    <w:multiLevelType w:val="multilevel"/>
    <w:tmpl w:val="81FC486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B09F51"/>
    <w:multiLevelType w:val="hybridMultilevel"/>
    <w:tmpl w:val="E892BB0A"/>
    <w:lvl w:ilvl="0" w:tplc="FF9A5B36">
      <w:start w:val="6"/>
      <w:numFmt w:val="lowerLetter"/>
      <w:lvlText w:val="(%1)"/>
      <w:lvlJc w:val="left"/>
      <w:pPr>
        <w:ind w:left="720" w:hanging="360"/>
      </w:pPr>
    </w:lvl>
    <w:lvl w:ilvl="1" w:tplc="C2FCBACA">
      <w:start w:val="1"/>
      <w:numFmt w:val="lowerLetter"/>
      <w:lvlText w:val="%2."/>
      <w:lvlJc w:val="left"/>
      <w:pPr>
        <w:ind w:left="1440" w:hanging="360"/>
      </w:pPr>
    </w:lvl>
    <w:lvl w:ilvl="2" w:tplc="45C64436">
      <w:start w:val="1"/>
      <w:numFmt w:val="lowerRoman"/>
      <w:lvlText w:val="%3."/>
      <w:lvlJc w:val="right"/>
      <w:pPr>
        <w:ind w:left="2160" w:hanging="180"/>
      </w:pPr>
    </w:lvl>
    <w:lvl w:ilvl="3" w:tplc="3A84548C">
      <w:start w:val="1"/>
      <w:numFmt w:val="decimal"/>
      <w:lvlText w:val="%4."/>
      <w:lvlJc w:val="left"/>
      <w:pPr>
        <w:ind w:left="2880" w:hanging="360"/>
      </w:pPr>
    </w:lvl>
    <w:lvl w:ilvl="4" w:tplc="E1EC97D4">
      <w:start w:val="1"/>
      <w:numFmt w:val="lowerLetter"/>
      <w:lvlText w:val="%5."/>
      <w:lvlJc w:val="left"/>
      <w:pPr>
        <w:ind w:left="3600" w:hanging="360"/>
      </w:pPr>
    </w:lvl>
    <w:lvl w:ilvl="5" w:tplc="2F52AEA2">
      <w:start w:val="1"/>
      <w:numFmt w:val="lowerRoman"/>
      <w:lvlText w:val="%6."/>
      <w:lvlJc w:val="right"/>
      <w:pPr>
        <w:ind w:left="4320" w:hanging="180"/>
      </w:pPr>
    </w:lvl>
    <w:lvl w:ilvl="6" w:tplc="2BB88F34">
      <w:start w:val="1"/>
      <w:numFmt w:val="decimal"/>
      <w:lvlText w:val="%7."/>
      <w:lvlJc w:val="left"/>
      <w:pPr>
        <w:ind w:left="5040" w:hanging="360"/>
      </w:pPr>
    </w:lvl>
    <w:lvl w:ilvl="7" w:tplc="44168760">
      <w:start w:val="1"/>
      <w:numFmt w:val="lowerLetter"/>
      <w:lvlText w:val="%8."/>
      <w:lvlJc w:val="left"/>
      <w:pPr>
        <w:ind w:left="5760" w:hanging="360"/>
      </w:pPr>
    </w:lvl>
    <w:lvl w:ilvl="8" w:tplc="0DE0882C">
      <w:start w:val="1"/>
      <w:numFmt w:val="lowerRoman"/>
      <w:lvlText w:val="%9."/>
      <w:lvlJc w:val="right"/>
      <w:pPr>
        <w:ind w:left="6480" w:hanging="180"/>
      </w:pPr>
    </w:lvl>
  </w:abstractNum>
  <w:abstractNum w:abstractNumId="30" w15:restartNumberingAfterBreak="0">
    <w:nsid w:val="600C7D7C"/>
    <w:multiLevelType w:val="multilevel"/>
    <w:tmpl w:val="9EB4CCA0"/>
    <w:lvl w:ilvl="0">
      <w:start w:val="1"/>
      <w:numFmt w:val="upperLetter"/>
      <w:lvlText w:val="(%1)"/>
      <w:lvlJc w:val="left"/>
      <w:pPr>
        <w:tabs>
          <w:tab w:val="left" w:pos="72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213CB5"/>
    <w:multiLevelType w:val="hybridMultilevel"/>
    <w:tmpl w:val="77C8D95A"/>
    <w:lvl w:ilvl="0" w:tplc="F984D7BE">
      <w:start w:val="1"/>
      <w:numFmt w:val="decimal"/>
      <w:lvlText w:val="%1."/>
      <w:lvlJc w:val="left"/>
      <w:pPr>
        <w:ind w:left="720" w:hanging="360"/>
      </w:pPr>
    </w:lvl>
    <w:lvl w:ilvl="1" w:tplc="2ACE951E">
      <w:start w:val="1"/>
      <w:numFmt w:val="decimal"/>
      <w:lvlText w:val="(%2)"/>
      <w:lvlJc w:val="left"/>
      <w:pPr>
        <w:ind w:left="1440" w:hanging="360"/>
      </w:pPr>
    </w:lvl>
    <w:lvl w:ilvl="2" w:tplc="4AC84D4A">
      <w:start w:val="1"/>
      <w:numFmt w:val="lowerRoman"/>
      <w:lvlText w:val="%3."/>
      <w:lvlJc w:val="right"/>
      <w:pPr>
        <w:ind w:left="2160" w:hanging="180"/>
      </w:pPr>
    </w:lvl>
    <w:lvl w:ilvl="3" w:tplc="7B8AEB2C">
      <w:start w:val="1"/>
      <w:numFmt w:val="decimal"/>
      <w:lvlText w:val="%4."/>
      <w:lvlJc w:val="left"/>
      <w:pPr>
        <w:ind w:left="2880" w:hanging="360"/>
      </w:pPr>
    </w:lvl>
    <w:lvl w:ilvl="4" w:tplc="91B67974">
      <w:start w:val="1"/>
      <w:numFmt w:val="lowerLetter"/>
      <w:lvlText w:val="%5."/>
      <w:lvlJc w:val="left"/>
      <w:pPr>
        <w:ind w:left="3600" w:hanging="360"/>
      </w:pPr>
    </w:lvl>
    <w:lvl w:ilvl="5" w:tplc="E2AEE72C">
      <w:start w:val="1"/>
      <w:numFmt w:val="lowerRoman"/>
      <w:lvlText w:val="%6."/>
      <w:lvlJc w:val="right"/>
      <w:pPr>
        <w:ind w:left="4320" w:hanging="180"/>
      </w:pPr>
    </w:lvl>
    <w:lvl w:ilvl="6" w:tplc="42287608">
      <w:start w:val="1"/>
      <w:numFmt w:val="decimal"/>
      <w:lvlText w:val="%7."/>
      <w:lvlJc w:val="left"/>
      <w:pPr>
        <w:ind w:left="5040" w:hanging="360"/>
      </w:pPr>
    </w:lvl>
    <w:lvl w:ilvl="7" w:tplc="7A56D1E8">
      <w:start w:val="1"/>
      <w:numFmt w:val="lowerLetter"/>
      <w:lvlText w:val="%8."/>
      <w:lvlJc w:val="left"/>
      <w:pPr>
        <w:ind w:left="5760" w:hanging="360"/>
      </w:pPr>
    </w:lvl>
    <w:lvl w:ilvl="8" w:tplc="2BC46A9E">
      <w:start w:val="1"/>
      <w:numFmt w:val="lowerRoman"/>
      <w:lvlText w:val="%9."/>
      <w:lvlJc w:val="right"/>
      <w:pPr>
        <w:ind w:left="6480" w:hanging="180"/>
      </w:pPr>
    </w:lvl>
  </w:abstractNum>
  <w:abstractNum w:abstractNumId="32" w15:restartNumberingAfterBreak="0">
    <w:nsid w:val="602D6702"/>
    <w:multiLevelType w:val="multilevel"/>
    <w:tmpl w:val="285CD052"/>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285DD0"/>
    <w:multiLevelType w:val="multilevel"/>
    <w:tmpl w:val="8DDA4B4E"/>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7D2A6A"/>
    <w:multiLevelType w:val="multilevel"/>
    <w:tmpl w:val="A6A20CBA"/>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2113E7"/>
    <w:multiLevelType w:val="multilevel"/>
    <w:tmpl w:val="89C25B9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C64B4"/>
    <w:multiLevelType w:val="hybridMultilevel"/>
    <w:tmpl w:val="E638B120"/>
    <w:lvl w:ilvl="0" w:tplc="443400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78C41B9"/>
    <w:multiLevelType w:val="multilevel"/>
    <w:tmpl w:val="313C5768"/>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DA2DE4"/>
    <w:multiLevelType w:val="multilevel"/>
    <w:tmpl w:val="70C01612"/>
    <w:lvl w:ilvl="0">
      <w:start w:val="5"/>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7B7559"/>
    <w:multiLevelType w:val="multilevel"/>
    <w:tmpl w:val="5D2610A8"/>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96483D"/>
    <w:multiLevelType w:val="multilevel"/>
    <w:tmpl w:val="04B4CCB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AD3ABB"/>
    <w:multiLevelType w:val="multilevel"/>
    <w:tmpl w:val="C52475A2"/>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8475E0"/>
    <w:multiLevelType w:val="multilevel"/>
    <w:tmpl w:val="DB40BC7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E77116"/>
    <w:multiLevelType w:val="hybridMultilevel"/>
    <w:tmpl w:val="14405A0A"/>
    <w:lvl w:ilvl="0" w:tplc="C32616D2">
      <w:start w:val="1"/>
      <w:numFmt w:val="lowerLetter"/>
      <w:lvlText w:val="(%1)"/>
      <w:lvlJc w:val="left"/>
      <w:pPr>
        <w:ind w:left="720" w:hanging="360"/>
      </w:pPr>
    </w:lvl>
    <w:lvl w:ilvl="1" w:tplc="DD6858C4">
      <w:start w:val="1"/>
      <w:numFmt w:val="lowerLetter"/>
      <w:lvlText w:val="%2."/>
      <w:lvlJc w:val="left"/>
      <w:pPr>
        <w:ind w:left="1440" w:hanging="360"/>
      </w:pPr>
    </w:lvl>
    <w:lvl w:ilvl="2" w:tplc="CBE8420E">
      <w:start w:val="1"/>
      <w:numFmt w:val="lowerRoman"/>
      <w:lvlText w:val="%3."/>
      <w:lvlJc w:val="right"/>
      <w:pPr>
        <w:ind w:left="2160" w:hanging="180"/>
      </w:pPr>
    </w:lvl>
    <w:lvl w:ilvl="3" w:tplc="66F09BAE">
      <w:start w:val="1"/>
      <w:numFmt w:val="decimal"/>
      <w:lvlText w:val="%4."/>
      <w:lvlJc w:val="left"/>
      <w:pPr>
        <w:ind w:left="2880" w:hanging="360"/>
      </w:pPr>
    </w:lvl>
    <w:lvl w:ilvl="4" w:tplc="D9D8D788">
      <w:start w:val="1"/>
      <w:numFmt w:val="lowerLetter"/>
      <w:lvlText w:val="%5."/>
      <w:lvlJc w:val="left"/>
      <w:pPr>
        <w:ind w:left="3600" w:hanging="360"/>
      </w:pPr>
    </w:lvl>
    <w:lvl w:ilvl="5" w:tplc="11AC4D1A">
      <w:start w:val="1"/>
      <w:numFmt w:val="lowerRoman"/>
      <w:lvlText w:val="%6."/>
      <w:lvlJc w:val="right"/>
      <w:pPr>
        <w:ind w:left="4320" w:hanging="180"/>
      </w:pPr>
    </w:lvl>
    <w:lvl w:ilvl="6" w:tplc="5E984F3A">
      <w:start w:val="1"/>
      <w:numFmt w:val="decimal"/>
      <w:lvlText w:val="%7."/>
      <w:lvlJc w:val="left"/>
      <w:pPr>
        <w:ind w:left="5040" w:hanging="360"/>
      </w:pPr>
    </w:lvl>
    <w:lvl w:ilvl="7" w:tplc="FB544EBE">
      <w:start w:val="1"/>
      <w:numFmt w:val="lowerLetter"/>
      <w:lvlText w:val="%8."/>
      <w:lvlJc w:val="left"/>
      <w:pPr>
        <w:ind w:left="5760" w:hanging="360"/>
      </w:pPr>
    </w:lvl>
    <w:lvl w:ilvl="8" w:tplc="363CF1FA">
      <w:start w:val="1"/>
      <w:numFmt w:val="lowerRoman"/>
      <w:lvlText w:val="%9."/>
      <w:lvlJc w:val="right"/>
      <w:pPr>
        <w:ind w:left="6480" w:hanging="180"/>
      </w:pPr>
    </w:lvl>
  </w:abstractNum>
  <w:abstractNum w:abstractNumId="44" w15:restartNumberingAfterBreak="0">
    <w:nsid w:val="7CF05821"/>
    <w:multiLevelType w:val="multilevel"/>
    <w:tmpl w:val="8564EA1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685897">
    <w:abstractNumId w:val="2"/>
  </w:num>
  <w:num w:numId="2" w16cid:durableId="323553199">
    <w:abstractNumId w:val="31"/>
  </w:num>
  <w:num w:numId="3" w16cid:durableId="1960717629">
    <w:abstractNumId w:val="29"/>
  </w:num>
  <w:num w:numId="4" w16cid:durableId="1210874722">
    <w:abstractNumId w:val="43"/>
  </w:num>
  <w:num w:numId="5" w16cid:durableId="1639267092">
    <w:abstractNumId w:val="23"/>
  </w:num>
  <w:num w:numId="6" w16cid:durableId="1746995240">
    <w:abstractNumId w:val="9"/>
  </w:num>
  <w:num w:numId="7" w16cid:durableId="632253611">
    <w:abstractNumId w:val="42"/>
  </w:num>
  <w:num w:numId="8" w16cid:durableId="1243950221">
    <w:abstractNumId w:val="15"/>
  </w:num>
  <w:num w:numId="9" w16cid:durableId="1170561858">
    <w:abstractNumId w:val="13"/>
  </w:num>
  <w:num w:numId="10" w16cid:durableId="909533692">
    <w:abstractNumId w:val="18"/>
  </w:num>
  <w:num w:numId="11" w16cid:durableId="1917979622">
    <w:abstractNumId w:val="22"/>
  </w:num>
  <w:num w:numId="12" w16cid:durableId="1408192786">
    <w:abstractNumId w:val="17"/>
  </w:num>
  <w:num w:numId="13" w16cid:durableId="1183472957">
    <w:abstractNumId w:val="26"/>
  </w:num>
  <w:num w:numId="14" w16cid:durableId="424499360">
    <w:abstractNumId w:val="6"/>
  </w:num>
  <w:num w:numId="15" w16cid:durableId="1902013135">
    <w:abstractNumId w:val="11"/>
  </w:num>
  <w:num w:numId="16" w16cid:durableId="1328707045">
    <w:abstractNumId w:val="40"/>
  </w:num>
  <w:num w:numId="17" w16cid:durableId="233930064">
    <w:abstractNumId w:val="21"/>
  </w:num>
  <w:num w:numId="18" w16cid:durableId="1028415487">
    <w:abstractNumId w:val="32"/>
  </w:num>
  <w:num w:numId="19" w16cid:durableId="1495100574">
    <w:abstractNumId w:val="16"/>
  </w:num>
  <w:num w:numId="20" w16cid:durableId="2044356027">
    <w:abstractNumId w:val="34"/>
  </w:num>
  <w:num w:numId="21" w16cid:durableId="108396731">
    <w:abstractNumId w:val="25"/>
  </w:num>
  <w:num w:numId="22" w16cid:durableId="2131506150">
    <w:abstractNumId w:val="28"/>
  </w:num>
  <w:num w:numId="23" w16cid:durableId="900946745">
    <w:abstractNumId w:val="27"/>
  </w:num>
  <w:num w:numId="24" w16cid:durableId="518859182">
    <w:abstractNumId w:val="37"/>
  </w:num>
  <w:num w:numId="25" w16cid:durableId="1577276177">
    <w:abstractNumId w:val="30"/>
  </w:num>
  <w:num w:numId="26" w16cid:durableId="818570274">
    <w:abstractNumId w:val="24"/>
  </w:num>
  <w:num w:numId="27" w16cid:durableId="140116780">
    <w:abstractNumId w:val="35"/>
  </w:num>
  <w:num w:numId="28" w16cid:durableId="1554779016">
    <w:abstractNumId w:val="41"/>
  </w:num>
  <w:num w:numId="29" w16cid:durableId="812673079">
    <w:abstractNumId w:val="12"/>
  </w:num>
  <w:num w:numId="30" w16cid:durableId="1552306622">
    <w:abstractNumId w:val="38"/>
  </w:num>
  <w:num w:numId="31" w16cid:durableId="1853299653">
    <w:abstractNumId w:val="7"/>
  </w:num>
  <w:num w:numId="32" w16cid:durableId="1682508642">
    <w:abstractNumId w:val="20"/>
  </w:num>
  <w:num w:numId="33" w16cid:durableId="1645305895">
    <w:abstractNumId w:val="33"/>
  </w:num>
  <w:num w:numId="34" w16cid:durableId="1528373928">
    <w:abstractNumId w:val="19"/>
  </w:num>
  <w:num w:numId="35" w16cid:durableId="1793596512">
    <w:abstractNumId w:val="8"/>
  </w:num>
  <w:num w:numId="36" w16cid:durableId="1205289045">
    <w:abstractNumId w:val="10"/>
  </w:num>
  <w:num w:numId="37" w16cid:durableId="1452284134">
    <w:abstractNumId w:val="0"/>
  </w:num>
  <w:num w:numId="38" w16cid:durableId="1975676411">
    <w:abstractNumId w:val="44"/>
  </w:num>
  <w:num w:numId="39" w16cid:durableId="86774077">
    <w:abstractNumId w:val="39"/>
  </w:num>
  <w:num w:numId="40" w16cid:durableId="342780731">
    <w:abstractNumId w:val="36"/>
  </w:num>
  <w:num w:numId="41" w16cid:durableId="1604607982">
    <w:abstractNumId w:val="3"/>
  </w:num>
  <w:num w:numId="42" w16cid:durableId="1407455935">
    <w:abstractNumId w:val="14"/>
  </w:num>
  <w:num w:numId="43" w16cid:durableId="550993284">
    <w:abstractNumId w:val="4"/>
  </w:num>
  <w:num w:numId="44" w16cid:durableId="1911958275">
    <w:abstractNumId w:val="5"/>
  </w:num>
  <w:num w:numId="45" w16cid:durableId="199918518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21"/>
    <w:rsid w:val="00001AC2"/>
    <w:rsid w:val="000023AA"/>
    <w:rsid w:val="000028A0"/>
    <w:rsid w:val="00002FB5"/>
    <w:rsid w:val="00003D3B"/>
    <w:rsid w:val="00006445"/>
    <w:rsid w:val="000070E3"/>
    <w:rsid w:val="00007146"/>
    <w:rsid w:val="000120E8"/>
    <w:rsid w:val="000129BB"/>
    <w:rsid w:val="000172F5"/>
    <w:rsid w:val="00022DBE"/>
    <w:rsid w:val="000240E4"/>
    <w:rsid w:val="00026F16"/>
    <w:rsid w:val="0002760A"/>
    <w:rsid w:val="000276EB"/>
    <w:rsid w:val="00030754"/>
    <w:rsid w:val="00032591"/>
    <w:rsid w:val="00037D43"/>
    <w:rsid w:val="00037DA7"/>
    <w:rsid w:val="00043C62"/>
    <w:rsid w:val="000518E2"/>
    <w:rsid w:val="00053F9B"/>
    <w:rsid w:val="000574CB"/>
    <w:rsid w:val="00064BD4"/>
    <w:rsid w:val="00067E74"/>
    <w:rsid w:val="00070726"/>
    <w:rsid w:val="000707AC"/>
    <w:rsid w:val="00070C91"/>
    <w:rsid w:val="0007215A"/>
    <w:rsid w:val="000742AD"/>
    <w:rsid w:val="00076250"/>
    <w:rsid w:val="000776C5"/>
    <w:rsid w:val="00082D47"/>
    <w:rsid w:val="0008701A"/>
    <w:rsid w:val="00087522"/>
    <w:rsid w:val="000879C6"/>
    <w:rsid w:val="000901F4"/>
    <w:rsid w:val="000909AF"/>
    <w:rsid w:val="00091CB3"/>
    <w:rsid w:val="00092874"/>
    <w:rsid w:val="000939B2"/>
    <w:rsid w:val="000A11C2"/>
    <w:rsid w:val="000A2BF4"/>
    <w:rsid w:val="000A6E18"/>
    <w:rsid w:val="000A79E1"/>
    <w:rsid w:val="000B1462"/>
    <w:rsid w:val="000B2A62"/>
    <w:rsid w:val="000B39D0"/>
    <w:rsid w:val="000B436B"/>
    <w:rsid w:val="000B5451"/>
    <w:rsid w:val="000B7205"/>
    <w:rsid w:val="000C0377"/>
    <w:rsid w:val="000C0918"/>
    <w:rsid w:val="000C5981"/>
    <w:rsid w:val="000D26AA"/>
    <w:rsid w:val="000D4FB9"/>
    <w:rsid w:val="000D6EF3"/>
    <w:rsid w:val="000D7A22"/>
    <w:rsid w:val="000E39A2"/>
    <w:rsid w:val="000E5222"/>
    <w:rsid w:val="000E785A"/>
    <w:rsid w:val="000E7A8B"/>
    <w:rsid w:val="000E7B8A"/>
    <w:rsid w:val="000E7D15"/>
    <w:rsid w:val="000F0E06"/>
    <w:rsid w:val="000F133A"/>
    <w:rsid w:val="000F2512"/>
    <w:rsid w:val="000F33E8"/>
    <w:rsid w:val="000F4D4F"/>
    <w:rsid w:val="000F65A6"/>
    <w:rsid w:val="000F6EE7"/>
    <w:rsid w:val="001008BD"/>
    <w:rsid w:val="001049BC"/>
    <w:rsid w:val="001057FD"/>
    <w:rsid w:val="001079F0"/>
    <w:rsid w:val="001108C3"/>
    <w:rsid w:val="001114CD"/>
    <w:rsid w:val="00113AC9"/>
    <w:rsid w:val="00116D20"/>
    <w:rsid w:val="00116F5F"/>
    <w:rsid w:val="00123D85"/>
    <w:rsid w:val="00124493"/>
    <w:rsid w:val="0012498B"/>
    <w:rsid w:val="001262CC"/>
    <w:rsid w:val="00130460"/>
    <w:rsid w:val="00134EB1"/>
    <w:rsid w:val="00136D7C"/>
    <w:rsid w:val="00137D90"/>
    <w:rsid w:val="00140D7B"/>
    <w:rsid w:val="00157397"/>
    <w:rsid w:val="00157D0D"/>
    <w:rsid w:val="00161E2D"/>
    <w:rsid w:val="001663DC"/>
    <w:rsid w:val="00167647"/>
    <w:rsid w:val="00173E0D"/>
    <w:rsid w:val="001745CD"/>
    <w:rsid w:val="001774EC"/>
    <w:rsid w:val="00180283"/>
    <w:rsid w:val="00180419"/>
    <w:rsid w:val="00183B72"/>
    <w:rsid w:val="00185777"/>
    <w:rsid w:val="00186500"/>
    <w:rsid w:val="001870D1"/>
    <w:rsid w:val="001912DD"/>
    <w:rsid w:val="00192BE9"/>
    <w:rsid w:val="00194DCD"/>
    <w:rsid w:val="00194DE1"/>
    <w:rsid w:val="0019638A"/>
    <w:rsid w:val="001A22E6"/>
    <w:rsid w:val="001A48B1"/>
    <w:rsid w:val="001B2BCA"/>
    <w:rsid w:val="001B5477"/>
    <w:rsid w:val="001B5DFE"/>
    <w:rsid w:val="001B7E81"/>
    <w:rsid w:val="001C229B"/>
    <w:rsid w:val="001C6E8E"/>
    <w:rsid w:val="001D1D73"/>
    <w:rsid w:val="001D25EE"/>
    <w:rsid w:val="001D2CD5"/>
    <w:rsid w:val="001D377D"/>
    <w:rsid w:val="001D4A73"/>
    <w:rsid w:val="001D515A"/>
    <w:rsid w:val="001D618F"/>
    <w:rsid w:val="001D665C"/>
    <w:rsid w:val="001E5478"/>
    <w:rsid w:val="001E5971"/>
    <w:rsid w:val="001F4FB4"/>
    <w:rsid w:val="001F6CBD"/>
    <w:rsid w:val="002009AA"/>
    <w:rsid w:val="00205624"/>
    <w:rsid w:val="00205DD9"/>
    <w:rsid w:val="002071B7"/>
    <w:rsid w:val="00211D71"/>
    <w:rsid w:val="00211E43"/>
    <w:rsid w:val="00212264"/>
    <w:rsid w:val="00213744"/>
    <w:rsid w:val="00215393"/>
    <w:rsid w:val="00217698"/>
    <w:rsid w:val="002207E3"/>
    <w:rsid w:val="00221A23"/>
    <w:rsid w:val="00222A4A"/>
    <w:rsid w:val="00226107"/>
    <w:rsid w:val="00230427"/>
    <w:rsid w:val="0023581F"/>
    <w:rsid w:val="00240733"/>
    <w:rsid w:val="00245BF4"/>
    <w:rsid w:val="00250EAA"/>
    <w:rsid w:val="0025172A"/>
    <w:rsid w:val="00252CD4"/>
    <w:rsid w:val="00253BA7"/>
    <w:rsid w:val="00254FFA"/>
    <w:rsid w:val="00256289"/>
    <w:rsid w:val="002625A9"/>
    <w:rsid w:val="00265CFB"/>
    <w:rsid w:val="0026790D"/>
    <w:rsid w:val="0027178E"/>
    <w:rsid w:val="00275BC0"/>
    <w:rsid w:val="00275EA9"/>
    <w:rsid w:val="00282AE5"/>
    <w:rsid w:val="002845F8"/>
    <w:rsid w:val="00286972"/>
    <w:rsid w:val="00287608"/>
    <w:rsid w:val="00290DCD"/>
    <w:rsid w:val="00292BAB"/>
    <w:rsid w:val="002948E1"/>
    <w:rsid w:val="002953DA"/>
    <w:rsid w:val="002A081A"/>
    <w:rsid w:val="002A4DD1"/>
    <w:rsid w:val="002A7347"/>
    <w:rsid w:val="002B1FB1"/>
    <w:rsid w:val="002B3569"/>
    <w:rsid w:val="002B6506"/>
    <w:rsid w:val="002C133B"/>
    <w:rsid w:val="002C1F5B"/>
    <w:rsid w:val="002C3695"/>
    <w:rsid w:val="002D15F4"/>
    <w:rsid w:val="002D522C"/>
    <w:rsid w:val="002D53B4"/>
    <w:rsid w:val="002E0809"/>
    <w:rsid w:val="002E5264"/>
    <w:rsid w:val="002E60E7"/>
    <w:rsid w:val="002E7055"/>
    <w:rsid w:val="002F0714"/>
    <w:rsid w:val="002F20D9"/>
    <w:rsid w:val="0030080B"/>
    <w:rsid w:val="0030673A"/>
    <w:rsid w:val="003126A7"/>
    <w:rsid w:val="00315E40"/>
    <w:rsid w:val="0031604E"/>
    <w:rsid w:val="00321D36"/>
    <w:rsid w:val="00324582"/>
    <w:rsid w:val="00324794"/>
    <w:rsid w:val="00324FDD"/>
    <w:rsid w:val="00325528"/>
    <w:rsid w:val="00331969"/>
    <w:rsid w:val="00336CDD"/>
    <w:rsid w:val="003407FE"/>
    <w:rsid w:val="00346A9F"/>
    <w:rsid w:val="003477CE"/>
    <w:rsid w:val="00347C51"/>
    <w:rsid w:val="00354397"/>
    <w:rsid w:val="00354D6F"/>
    <w:rsid w:val="00363F1E"/>
    <w:rsid w:val="00365FE6"/>
    <w:rsid w:val="003660AB"/>
    <w:rsid w:val="00366C0B"/>
    <w:rsid w:val="00367730"/>
    <w:rsid w:val="00371DA2"/>
    <w:rsid w:val="00373145"/>
    <w:rsid w:val="0037608D"/>
    <w:rsid w:val="003761C7"/>
    <w:rsid w:val="003772CE"/>
    <w:rsid w:val="0038219C"/>
    <w:rsid w:val="00382932"/>
    <w:rsid w:val="003836E5"/>
    <w:rsid w:val="00384984"/>
    <w:rsid w:val="00384BA6"/>
    <w:rsid w:val="00385DDF"/>
    <w:rsid w:val="003871C9"/>
    <w:rsid w:val="003872FF"/>
    <w:rsid w:val="00387FAA"/>
    <w:rsid w:val="003903AC"/>
    <w:rsid w:val="00391AC8"/>
    <w:rsid w:val="003932DA"/>
    <w:rsid w:val="00393CC9"/>
    <w:rsid w:val="00393D15"/>
    <w:rsid w:val="0039509C"/>
    <w:rsid w:val="0039569A"/>
    <w:rsid w:val="00396E9F"/>
    <w:rsid w:val="003A2455"/>
    <w:rsid w:val="003A417C"/>
    <w:rsid w:val="003A576A"/>
    <w:rsid w:val="003A5D33"/>
    <w:rsid w:val="003A6484"/>
    <w:rsid w:val="003A73F5"/>
    <w:rsid w:val="003B3492"/>
    <w:rsid w:val="003B3B60"/>
    <w:rsid w:val="003B5815"/>
    <w:rsid w:val="003B5B33"/>
    <w:rsid w:val="003C0DE8"/>
    <w:rsid w:val="003C133B"/>
    <w:rsid w:val="003C1ED1"/>
    <w:rsid w:val="003C62D4"/>
    <w:rsid w:val="003C6C61"/>
    <w:rsid w:val="003D1A56"/>
    <w:rsid w:val="003D4BAD"/>
    <w:rsid w:val="003D69DB"/>
    <w:rsid w:val="003D6F3A"/>
    <w:rsid w:val="003E0943"/>
    <w:rsid w:val="003E09B2"/>
    <w:rsid w:val="003E32AE"/>
    <w:rsid w:val="003F077A"/>
    <w:rsid w:val="003F2A3B"/>
    <w:rsid w:val="00402BAD"/>
    <w:rsid w:val="00402DE8"/>
    <w:rsid w:val="0040300F"/>
    <w:rsid w:val="00411EB7"/>
    <w:rsid w:val="0041212A"/>
    <w:rsid w:val="00413D36"/>
    <w:rsid w:val="00413E3D"/>
    <w:rsid w:val="004142A5"/>
    <w:rsid w:val="00416338"/>
    <w:rsid w:val="00417845"/>
    <w:rsid w:val="004201A2"/>
    <w:rsid w:val="00420B89"/>
    <w:rsid w:val="00422940"/>
    <w:rsid w:val="0042595D"/>
    <w:rsid w:val="00425FE5"/>
    <w:rsid w:val="00426D9C"/>
    <w:rsid w:val="00427486"/>
    <w:rsid w:val="00435DA6"/>
    <w:rsid w:val="00435F76"/>
    <w:rsid w:val="00441F51"/>
    <w:rsid w:val="004420A2"/>
    <w:rsid w:val="00442E62"/>
    <w:rsid w:val="00446799"/>
    <w:rsid w:val="00447126"/>
    <w:rsid w:val="00450EE8"/>
    <w:rsid w:val="0045225D"/>
    <w:rsid w:val="00452D0E"/>
    <w:rsid w:val="00452DEA"/>
    <w:rsid w:val="00452FDB"/>
    <w:rsid w:val="00460FB6"/>
    <w:rsid w:val="00464065"/>
    <w:rsid w:val="00467382"/>
    <w:rsid w:val="004678ED"/>
    <w:rsid w:val="0047103E"/>
    <w:rsid w:val="00473AD7"/>
    <w:rsid w:val="004769B2"/>
    <w:rsid w:val="004809A2"/>
    <w:rsid w:val="0048190A"/>
    <w:rsid w:val="00487EE4"/>
    <w:rsid w:val="004901E8"/>
    <w:rsid w:val="00490E1F"/>
    <w:rsid w:val="0049499F"/>
    <w:rsid w:val="00494A0F"/>
    <w:rsid w:val="00496427"/>
    <w:rsid w:val="00497B22"/>
    <w:rsid w:val="004A06DA"/>
    <w:rsid w:val="004A4BC1"/>
    <w:rsid w:val="004A6456"/>
    <w:rsid w:val="004A7DA9"/>
    <w:rsid w:val="004B738A"/>
    <w:rsid w:val="004C0602"/>
    <w:rsid w:val="004C1249"/>
    <w:rsid w:val="004C6CA3"/>
    <w:rsid w:val="004D7FAA"/>
    <w:rsid w:val="004E2991"/>
    <w:rsid w:val="004E7ED7"/>
    <w:rsid w:val="004F009F"/>
    <w:rsid w:val="004F031D"/>
    <w:rsid w:val="004F2BA5"/>
    <w:rsid w:val="004F3F90"/>
    <w:rsid w:val="0050123B"/>
    <w:rsid w:val="00503F13"/>
    <w:rsid w:val="00511D6C"/>
    <w:rsid w:val="00512310"/>
    <w:rsid w:val="0051271D"/>
    <w:rsid w:val="00512A13"/>
    <w:rsid w:val="00517FB0"/>
    <w:rsid w:val="0052085E"/>
    <w:rsid w:val="00523279"/>
    <w:rsid w:val="005235C9"/>
    <w:rsid w:val="005278AF"/>
    <w:rsid w:val="00527A60"/>
    <w:rsid w:val="00533241"/>
    <w:rsid w:val="00533642"/>
    <w:rsid w:val="0053645D"/>
    <w:rsid w:val="00540848"/>
    <w:rsid w:val="00545D56"/>
    <w:rsid w:val="00546861"/>
    <w:rsid w:val="00550F57"/>
    <w:rsid w:val="00552573"/>
    <w:rsid w:val="005535D0"/>
    <w:rsid w:val="00560FA6"/>
    <w:rsid w:val="005616A0"/>
    <w:rsid w:val="00562643"/>
    <w:rsid w:val="00563C90"/>
    <w:rsid w:val="00564C0B"/>
    <w:rsid w:val="0056527A"/>
    <w:rsid w:val="00565900"/>
    <w:rsid w:val="00565BD2"/>
    <w:rsid w:val="00565E57"/>
    <w:rsid w:val="00567B76"/>
    <w:rsid w:val="005759BE"/>
    <w:rsid w:val="00581D99"/>
    <w:rsid w:val="0058225E"/>
    <w:rsid w:val="00583AF9"/>
    <w:rsid w:val="00586B09"/>
    <w:rsid w:val="005A5F22"/>
    <w:rsid w:val="005A66F3"/>
    <w:rsid w:val="005B2003"/>
    <w:rsid w:val="005B2326"/>
    <w:rsid w:val="005B2459"/>
    <w:rsid w:val="005C3555"/>
    <w:rsid w:val="005C7871"/>
    <w:rsid w:val="005D2C33"/>
    <w:rsid w:val="005D3C80"/>
    <w:rsid w:val="005E3A10"/>
    <w:rsid w:val="005E4490"/>
    <w:rsid w:val="005E483F"/>
    <w:rsid w:val="005F6253"/>
    <w:rsid w:val="00606323"/>
    <w:rsid w:val="00606FC7"/>
    <w:rsid w:val="00607EBB"/>
    <w:rsid w:val="00612C5C"/>
    <w:rsid w:val="00612F37"/>
    <w:rsid w:val="0061387A"/>
    <w:rsid w:val="0062063D"/>
    <w:rsid w:val="00620B08"/>
    <w:rsid w:val="0062224E"/>
    <w:rsid w:val="0062304B"/>
    <w:rsid w:val="00624532"/>
    <w:rsid w:val="0062571A"/>
    <w:rsid w:val="00625D7C"/>
    <w:rsid w:val="00625E2C"/>
    <w:rsid w:val="00627EC5"/>
    <w:rsid w:val="0063132B"/>
    <w:rsid w:val="00635875"/>
    <w:rsid w:val="00635961"/>
    <w:rsid w:val="00642C2C"/>
    <w:rsid w:val="006532F0"/>
    <w:rsid w:val="006558CB"/>
    <w:rsid w:val="00655E26"/>
    <w:rsid w:val="00657CFA"/>
    <w:rsid w:val="00660F56"/>
    <w:rsid w:val="006621F4"/>
    <w:rsid w:val="00665503"/>
    <w:rsid w:val="006676C4"/>
    <w:rsid w:val="006711E7"/>
    <w:rsid w:val="0067169D"/>
    <w:rsid w:val="006730AA"/>
    <w:rsid w:val="00673596"/>
    <w:rsid w:val="00676C7B"/>
    <w:rsid w:val="00680303"/>
    <w:rsid w:val="006829CE"/>
    <w:rsid w:val="00684C30"/>
    <w:rsid w:val="00686E0C"/>
    <w:rsid w:val="006908DA"/>
    <w:rsid w:val="00691CCF"/>
    <w:rsid w:val="00692D0F"/>
    <w:rsid w:val="006930C1"/>
    <w:rsid w:val="00693347"/>
    <w:rsid w:val="006956C3"/>
    <w:rsid w:val="00696AB7"/>
    <w:rsid w:val="00697BCD"/>
    <w:rsid w:val="006A0080"/>
    <w:rsid w:val="006A2822"/>
    <w:rsid w:val="006A2991"/>
    <w:rsid w:val="006A3029"/>
    <w:rsid w:val="006A6B60"/>
    <w:rsid w:val="006B0F42"/>
    <w:rsid w:val="006B1CFF"/>
    <w:rsid w:val="006C385B"/>
    <w:rsid w:val="006C3B27"/>
    <w:rsid w:val="006C3F81"/>
    <w:rsid w:val="006C52AA"/>
    <w:rsid w:val="006C7159"/>
    <w:rsid w:val="006D24F8"/>
    <w:rsid w:val="006D5319"/>
    <w:rsid w:val="006D7D4E"/>
    <w:rsid w:val="006E3E45"/>
    <w:rsid w:val="006E41C0"/>
    <w:rsid w:val="006E50CA"/>
    <w:rsid w:val="006E6EDC"/>
    <w:rsid w:val="006F0199"/>
    <w:rsid w:val="006F270C"/>
    <w:rsid w:val="006F68A3"/>
    <w:rsid w:val="00707840"/>
    <w:rsid w:val="007078DE"/>
    <w:rsid w:val="007142F7"/>
    <w:rsid w:val="00714CA0"/>
    <w:rsid w:val="00715487"/>
    <w:rsid w:val="00716C15"/>
    <w:rsid w:val="00720046"/>
    <w:rsid w:val="007256D3"/>
    <w:rsid w:val="00734DE7"/>
    <w:rsid w:val="00735008"/>
    <w:rsid w:val="00737E96"/>
    <w:rsid w:val="007404D9"/>
    <w:rsid w:val="00741FD1"/>
    <w:rsid w:val="00743A47"/>
    <w:rsid w:val="00746DCB"/>
    <w:rsid w:val="00747A11"/>
    <w:rsid w:val="00750E45"/>
    <w:rsid w:val="00753720"/>
    <w:rsid w:val="00753E2D"/>
    <w:rsid w:val="00754393"/>
    <w:rsid w:val="007546FC"/>
    <w:rsid w:val="007568C9"/>
    <w:rsid w:val="00761518"/>
    <w:rsid w:val="007640E6"/>
    <w:rsid w:val="00765425"/>
    <w:rsid w:val="00773359"/>
    <w:rsid w:val="00773583"/>
    <w:rsid w:val="00773F60"/>
    <w:rsid w:val="007772A1"/>
    <w:rsid w:val="00781C76"/>
    <w:rsid w:val="007832BF"/>
    <w:rsid w:val="0078470D"/>
    <w:rsid w:val="00787813"/>
    <w:rsid w:val="007903D8"/>
    <w:rsid w:val="00790CB3"/>
    <w:rsid w:val="007928F3"/>
    <w:rsid w:val="007934B3"/>
    <w:rsid w:val="007936BA"/>
    <w:rsid w:val="00795B7B"/>
    <w:rsid w:val="00796941"/>
    <w:rsid w:val="0079F6DF"/>
    <w:rsid w:val="007A15B5"/>
    <w:rsid w:val="007A5AE4"/>
    <w:rsid w:val="007A61AA"/>
    <w:rsid w:val="007B1A98"/>
    <w:rsid w:val="007B6F8B"/>
    <w:rsid w:val="007C2351"/>
    <w:rsid w:val="007C383D"/>
    <w:rsid w:val="007C40AA"/>
    <w:rsid w:val="007C483D"/>
    <w:rsid w:val="007C4B8C"/>
    <w:rsid w:val="007D1728"/>
    <w:rsid w:val="007D1997"/>
    <w:rsid w:val="007D3541"/>
    <w:rsid w:val="007D3FC6"/>
    <w:rsid w:val="007D5CBD"/>
    <w:rsid w:val="007E46B9"/>
    <w:rsid w:val="007E470C"/>
    <w:rsid w:val="007E49EB"/>
    <w:rsid w:val="007E7209"/>
    <w:rsid w:val="007E7B9B"/>
    <w:rsid w:val="007F126F"/>
    <w:rsid w:val="007F240F"/>
    <w:rsid w:val="007F302F"/>
    <w:rsid w:val="007F677B"/>
    <w:rsid w:val="00803166"/>
    <w:rsid w:val="008036A3"/>
    <w:rsid w:val="0080410F"/>
    <w:rsid w:val="0080481B"/>
    <w:rsid w:val="008054D4"/>
    <w:rsid w:val="008061A6"/>
    <w:rsid w:val="00811E83"/>
    <w:rsid w:val="0081552C"/>
    <w:rsid w:val="008228A9"/>
    <w:rsid w:val="0082301C"/>
    <w:rsid w:val="008262AF"/>
    <w:rsid w:val="008361BE"/>
    <w:rsid w:val="008402E6"/>
    <w:rsid w:val="00850AC2"/>
    <w:rsid w:val="0085464D"/>
    <w:rsid w:val="008549AB"/>
    <w:rsid w:val="00854F6E"/>
    <w:rsid w:val="0086016C"/>
    <w:rsid w:val="00861559"/>
    <w:rsid w:val="00871B19"/>
    <w:rsid w:val="00882F79"/>
    <w:rsid w:val="00885C07"/>
    <w:rsid w:val="00885FF0"/>
    <w:rsid w:val="0089330E"/>
    <w:rsid w:val="008940F3"/>
    <w:rsid w:val="00894D1B"/>
    <w:rsid w:val="008951A6"/>
    <w:rsid w:val="00896A51"/>
    <w:rsid w:val="00897C9A"/>
    <w:rsid w:val="008A195B"/>
    <w:rsid w:val="008A19E6"/>
    <w:rsid w:val="008B028B"/>
    <w:rsid w:val="008B1B38"/>
    <w:rsid w:val="008B2B92"/>
    <w:rsid w:val="008B327E"/>
    <w:rsid w:val="008B7672"/>
    <w:rsid w:val="008C4D15"/>
    <w:rsid w:val="008D0CBA"/>
    <w:rsid w:val="008D269A"/>
    <w:rsid w:val="008D3FED"/>
    <w:rsid w:val="008D5C66"/>
    <w:rsid w:val="008D60C6"/>
    <w:rsid w:val="008D63F1"/>
    <w:rsid w:val="008D7382"/>
    <w:rsid w:val="008D781A"/>
    <w:rsid w:val="008E0E1B"/>
    <w:rsid w:val="008E1BB8"/>
    <w:rsid w:val="008E1F8F"/>
    <w:rsid w:val="008E2BCE"/>
    <w:rsid w:val="008E40AC"/>
    <w:rsid w:val="008E428F"/>
    <w:rsid w:val="008E65E7"/>
    <w:rsid w:val="008F26F9"/>
    <w:rsid w:val="008F4BF0"/>
    <w:rsid w:val="009072D8"/>
    <w:rsid w:val="009123F6"/>
    <w:rsid w:val="009142CA"/>
    <w:rsid w:val="00916865"/>
    <w:rsid w:val="00922BD9"/>
    <w:rsid w:val="00922FEE"/>
    <w:rsid w:val="00924776"/>
    <w:rsid w:val="0093297C"/>
    <w:rsid w:val="00935DFF"/>
    <w:rsid w:val="00941555"/>
    <w:rsid w:val="00945278"/>
    <w:rsid w:val="009456B3"/>
    <w:rsid w:val="00946F1D"/>
    <w:rsid w:val="00953D4F"/>
    <w:rsid w:val="009557D8"/>
    <w:rsid w:val="0096075F"/>
    <w:rsid w:val="00966C33"/>
    <w:rsid w:val="00974A67"/>
    <w:rsid w:val="0097773C"/>
    <w:rsid w:val="009805D0"/>
    <w:rsid w:val="00981F9A"/>
    <w:rsid w:val="0098469B"/>
    <w:rsid w:val="00984A93"/>
    <w:rsid w:val="00984F6D"/>
    <w:rsid w:val="00991B10"/>
    <w:rsid w:val="009926DF"/>
    <w:rsid w:val="00993351"/>
    <w:rsid w:val="0099403C"/>
    <w:rsid w:val="00996E66"/>
    <w:rsid w:val="00997CD7"/>
    <w:rsid w:val="009A120C"/>
    <w:rsid w:val="009A275A"/>
    <w:rsid w:val="009A5196"/>
    <w:rsid w:val="009A51B7"/>
    <w:rsid w:val="009A61BC"/>
    <w:rsid w:val="009A7A1C"/>
    <w:rsid w:val="009A7C03"/>
    <w:rsid w:val="009A7CB6"/>
    <w:rsid w:val="009B113E"/>
    <w:rsid w:val="009B3FC1"/>
    <w:rsid w:val="009B6950"/>
    <w:rsid w:val="009C1869"/>
    <w:rsid w:val="009C474F"/>
    <w:rsid w:val="009C69B2"/>
    <w:rsid w:val="009D2897"/>
    <w:rsid w:val="009F03FE"/>
    <w:rsid w:val="009F1A0A"/>
    <w:rsid w:val="009F33F8"/>
    <w:rsid w:val="009F515B"/>
    <w:rsid w:val="00A00D8A"/>
    <w:rsid w:val="00A065D5"/>
    <w:rsid w:val="00A06D93"/>
    <w:rsid w:val="00A07012"/>
    <w:rsid w:val="00A13421"/>
    <w:rsid w:val="00A139B7"/>
    <w:rsid w:val="00A16813"/>
    <w:rsid w:val="00A22908"/>
    <w:rsid w:val="00A23640"/>
    <w:rsid w:val="00A236BD"/>
    <w:rsid w:val="00A24687"/>
    <w:rsid w:val="00A308C6"/>
    <w:rsid w:val="00A3186D"/>
    <w:rsid w:val="00A3464E"/>
    <w:rsid w:val="00A35D8D"/>
    <w:rsid w:val="00A373EF"/>
    <w:rsid w:val="00A37E6D"/>
    <w:rsid w:val="00A42700"/>
    <w:rsid w:val="00A456AA"/>
    <w:rsid w:val="00A47A20"/>
    <w:rsid w:val="00A47E6B"/>
    <w:rsid w:val="00A50881"/>
    <w:rsid w:val="00A508D6"/>
    <w:rsid w:val="00A54512"/>
    <w:rsid w:val="00A5719D"/>
    <w:rsid w:val="00A575C3"/>
    <w:rsid w:val="00A57878"/>
    <w:rsid w:val="00A57DB8"/>
    <w:rsid w:val="00A61520"/>
    <w:rsid w:val="00A62300"/>
    <w:rsid w:val="00A62F6A"/>
    <w:rsid w:val="00A6316C"/>
    <w:rsid w:val="00A644D9"/>
    <w:rsid w:val="00A644E5"/>
    <w:rsid w:val="00A64909"/>
    <w:rsid w:val="00A66F16"/>
    <w:rsid w:val="00A66F9B"/>
    <w:rsid w:val="00A67D4E"/>
    <w:rsid w:val="00A7089D"/>
    <w:rsid w:val="00A72498"/>
    <w:rsid w:val="00A765AD"/>
    <w:rsid w:val="00A77179"/>
    <w:rsid w:val="00A8133D"/>
    <w:rsid w:val="00A82E56"/>
    <w:rsid w:val="00A83BA8"/>
    <w:rsid w:val="00A8696F"/>
    <w:rsid w:val="00A87B26"/>
    <w:rsid w:val="00A90A9A"/>
    <w:rsid w:val="00A92BCB"/>
    <w:rsid w:val="00A9353E"/>
    <w:rsid w:val="00A95718"/>
    <w:rsid w:val="00A95CD2"/>
    <w:rsid w:val="00A97764"/>
    <w:rsid w:val="00AA078A"/>
    <w:rsid w:val="00AA1AF7"/>
    <w:rsid w:val="00AA22A4"/>
    <w:rsid w:val="00AA24D6"/>
    <w:rsid w:val="00AA629F"/>
    <w:rsid w:val="00AB1AC5"/>
    <w:rsid w:val="00AB1F34"/>
    <w:rsid w:val="00AB354B"/>
    <w:rsid w:val="00AB5767"/>
    <w:rsid w:val="00AB6434"/>
    <w:rsid w:val="00AC0F41"/>
    <w:rsid w:val="00AC104A"/>
    <w:rsid w:val="00AC22E6"/>
    <w:rsid w:val="00AC38F8"/>
    <w:rsid w:val="00AD10B2"/>
    <w:rsid w:val="00AD132D"/>
    <w:rsid w:val="00AD2818"/>
    <w:rsid w:val="00AD47AB"/>
    <w:rsid w:val="00AD4ADF"/>
    <w:rsid w:val="00AE0D85"/>
    <w:rsid w:val="00AE0DD0"/>
    <w:rsid w:val="00AE4E2B"/>
    <w:rsid w:val="00AE583E"/>
    <w:rsid w:val="00AF0617"/>
    <w:rsid w:val="00AF20D1"/>
    <w:rsid w:val="00AF594A"/>
    <w:rsid w:val="00B01B96"/>
    <w:rsid w:val="00B03557"/>
    <w:rsid w:val="00B0461E"/>
    <w:rsid w:val="00B07B26"/>
    <w:rsid w:val="00B110AB"/>
    <w:rsid w:val="00B15A92"/>
    <w:rsid w:val="00B20617"/>
    <w:rsid w:val="00B21C08"/>
    <w:rsid w:val="00B35F98"/>
    <w:rsid w:val="00B407FA"/>
    <w:rsid w:val="00B4101D"/>
    <w:rsid w:val="00B4603A"/>
    <w:rsid w:val="00B46D10"/>
    <w:rsid w:val="00B4737A"/>
    <w:rsid w:val="00B510F2"/>
    <w:rsid w:val="00B51C7C"/>
    <w:rsid w:val="00B5250E"/>
    <w:rsid w:val="00B5320B"/>
    <w:rsid w:val="00B54B13"/>
    <w:rsid w:val="00B55201"/>
    <w:rsid w:val="00B64DBA"/>
    <w:rsid w:val="00B655A5"/>
    <w:rsid w:val="00B65833"/>
    <w:rsid w:val="00B65836"/>
    <w:rsid w:val="00B7027C"/>
    <w:rsid w:val="00B702A9"/>
    <w:rsid w:val="00B73506"/>
    <w:rsid w:val="00B758A5"/>
    <w:rsid w:val="00B75FC1"/>
    <w:rsid w:val="00B7661A"/>
    <w:rsid w:val="00B76F57"/>
    <w:rsid w:val="00B8034C"/>
    <w:rsid w:val="00B85609"/>
    <w:rsid w:val="00B8689C"/>
    <w:rsid w:val="00B86D62"/>
    <w:rsid w:val="00B90AEF"/>
    <w:rsid w:val="00B91823"/>
    <w:rsid w:val="00B92F35"/>
    <w:rsid w:val="00B93D65"/>
    <w:rsid w:val="00B94142"/>
    <w:rsid w:val="00B973F1"/>
    <w:rsid w:val="00BA1393"/>
    <w:rsid w:val="00BA1817"/>
    <w:rsid w:val="00BA2462"/>
    <w:rsid w:val="00BB321D"/>
    <w:rsid w:val="00BC0B74"/>
    <w:rsid w:val="00BC24A6"/>
    <w:rsid w:val="00BD1EE6"/>
    <w:rsid w:val="00BD2672"/>
    <w:rsid w:val="00BD3342"/>
    <w:rsid w:val="00BD5568"/>
    <w:rsid w:val="00BD62A9"/>
    <w:rsid w:val="00BE1501"/>
    <w:rsid w:val="00BE1EDC"/>
    <w:rsid w:val="00BE271E"/>
    <w:rsid w:val="00BE6F2C"/>
    <w:rsid w:val="00BF003C"/>
    <w:rsid w:val="00BF0439"/>
    <w:rsid w:val="00BF09D1"/>
    <w:rsid w:val="00BF10FC"/>
    <w:rsid w:val="00BF1A18"/>
    <w:rsid w:val="00C01952"/>
    <w:rsid w:val="00C02EA5"/>
    <w:rsid w:val="00C04384"/>
    <w:rsid w:val="00C04AB6"/>
    <w:rsid w:val="00C05100"/>
    <w:rsid w:val="00C069B2"/>
    <w:rsid w:val="00C11331"/>
    <w:rsid w:val="00C11550"/>
    <w:rsid w:val="00C12A33"/>
    <w:rsid w:val="00C174C5"/>
    <w:rsid w:val="00C24509"/>
    <w:rsid w:val="00C253F4"/>
    <w:rsid w:val="00C31F5D"/>
    <w:rsid w:val="00C34134"/>
    <w:rsid w:val="00C37548"/>
    <w:rsid w:val="00C376AE"/>
    <w:rsid w:val="00C37D2C"/>
    <w:rsid w:val="00C42562"/>
    <w:rsid w:val="00C4362C"/>
    <w:rsid w:val="00C44253"/>
    <w:rsid w:val="00C44A32"/>
    <w:rsid w:val="00C477DF"/>
    <w:rsid w:val="00C5061A"/>
    <w:rsid w:val="00C521F4"/>
    <w:rsid w:val="00C534B1"/>
    <w:rsid w:val="00C55EA6"/>
    <w:rsid w:val="00C64706"/>
    <w:rsid w:val="00C64985"/>
    <w:rsid w:val="00C6715B"/>
    <w:rsid w:val="00C7078B"/>
    <w:rsid w:val="00C723A5"/>
    <w:rsid w:val="00C723BC"/>
    <w:rsid w:val="00C74945"/>
    <w:rsid w:val="00C74AAD"/>
    <w:rsid w:val="00C74CFC"/>
    <w:rsid w:val="00C75815"/>
    <w:rsid w:val="00C82995"/>
    <w:rsid w:val="00C845F0"/>
    <w:rsid w:val="00C87703"/>
    <w:rsid w:val="00C919BC"/>
    <w:rsid w:val="00C92016"/>
    <w:rsid w:val="00C93D89"/>
    <w:rsid w:val="00C95B83"/>
    <w:rsid w:val="00CA05E6"/>
    <w:rsid w:val="00CA110A"/>
    <w:rsid w:val="00CA204A"/>
    <w:rsid w:val="00CA4E25"/>
    <w:rsid w:val="00CA5135"/>
    <w:rsid w:val="00CA5E46"/>
    <w:rsid w:val="00CB0858"/>
    <w:rsid w:val="00CB780F"/>
    <w:rsid w:val="00CC1CF4"/>
    <w:rsid w:val="00CC3437"/>
    <w:rsid w:val="00CC412F"/>
    <w:rsid w:val="00CC4C3E"/>
    <w:rsid w:val="00CC6128"/>
    <w:rsid w:val="00CC6726"/>
    <w:rsid w:val="00CC6B71"/>
    <w:rsid w:val="00CC77D3"/>
    <w:rsid w:val="00CD3473"/>
    <w:rsid w:val="00CD36EA"/>
    <w:rsid w:val="00CD4090"/>
    <w:rsid w:val="00CD4539"/>
    <w:rsid w:val="00CD4BBC"/>
    <w:rsid w:val="00CD7630"/>
    <w:rsid w:val="00CD768F"/>
    <w:rsid w:val="00CE2AE2"/>
    <w:rsid w:val="00CE31E5"/>
    <w:rsid w:val="00CE41CF"/>
    <w:rsid w:val="00CE4BA7"/>
    <w:rsid w:val="00CE4CBB"/>
    <w:rsid w:val="00CF00CB"/>
    <w:rsid w:val="00CF2935"/>
    <w:rsid w:val="00CF32A6"/>
    <w:rsid w:val="00CF3AD8"/>
    <w:rsid w:val="00CF46D6"/>
    <w:rsid w:val="00CF5BA4"/>
    <w:rsid w:val="00CF6CE7"/>
    <w:rsid w:val="00CF7600"/>
    <w:rsid w:val="00CF7A22"/>
    <w:rsid w:val="00D003D9"/>
    <w:rsid w:val="00D02F6D"/>
    <w:rsid w:val="00D03AA0"/>
    <w:rsid w:val="00D03E29"/>
    <w:rsid w:val="00D05278"/>
    <w:rsid w:val="00D1078C"/>
    <w:rsid w:val="00D1176F"/>
    <w:rsid w:val="00D13943"/>
    <w:rsid w:val="00D1795A"/>
    <w:rsid w:val="00D17A22"/>
    <w:rsid w:val="00D24477"/>
    <w:rsid w:val="00D30340"/>
    <w:rsid w:val="00D50726"/>
    <w:rsid w:val="00D507DC"/>
    <w:rsid w:val="00D530CD"/>
    <w:rsid w:val="00D54CE6"/>
    <w:rsid w:val="00D5611A"/>
    <w:rsid w:val="00D563CD"/>
    <w:rsid w:val="00D57864"/>
    <w:rsid w:val="00D61C5E"/>
    <w:rsid w:val="00D6440C"/>
    <w:rsid w:val="00D65482"/>
    <w:rsid w:val="00D677F6"/>
    <w:rsid w:val="00D70DAB"/>
    <w:rsid w:val="00D71B5A"/>
    <w:rsid w:val="00D74DD7"/>
    <w:rsid w:val="00D764F8"/>
    <w:rsid w:val="00D7654E"/>
    <w:rsid w:val="00D7797B"/>
    <w:rsid w:val="00D81139"/>
    <w:rsid w:val="00D83FB9"/>
    <w:rsid w:val="00D85C3A"/>
    <w:rsid w:val="00D86AAD"/>
    <w:rsid w:val="00D877E5"/>
    <w:rsid w:val="00D90664"/>
    <w:rsid w:val="00D90A3A"/>
    <w:rsid w:val="00D90E0A"/>
    <w:rsid w:val="00D91308"/>
    <w:rsid w:val="00D913F3"/>
    <w:rsid w:val="00D939D0"/>
    <w:rsid w:val="00D9565D"/>
    <w:rsid w:val="00DA28A3"/>
    <w:rsid w:val="00DA2C0A"/>
    <w:rsid w:val="00DA68C7"/>
    <w:rsid w:val="00DB065A"/>
    <w:rsid w:val="00DB0C88"/>
    <w:rsid w:val="00DB16E7"/>
    <w:rsid w:val="00DB5E23"/>
    <w:rsid w:val="00DB7EDB"/>
    <w:rsid w:val="00DC2DCE"/>
    <w:rsid w:val="00DC4941"/>
    <w:rsid w:val="00DC569A"/>
    <w:rsid w:val="00DC6220"/>
    <w:rsid w:val="00DC6653"/>
    <w:rsid w:val="00DC70DD"/>
    <w:rsid w:val="00DC7AF5"/>
    <w:rsid w:val="00DD2B4C"/>
    <w:rsid w:val="00DE04A5"/>
    <w:rsid w:val="00DE1F88"/>
    <w:rsid w:val="00DEFDE3"/>
    <w:rsid w:val="00DF0138"/>
    <w:rsid w:val="00DF2D1B"/>
    <w:rsid w:val="00DF462D"/>
    <w:rsid w:val="00DF4CCE"/>
    <w:rsid w:val="00E03463"/>
    <w:rsid w:val="00E036B3"/>
    <w:rsid w:val="00E06ED9"/>
    <w:rsid w:val="00E06F50"/>
    <w:rsid w:val="00E101A1"/>
    <w:rsid w:val="00E128AF"/>
    <w:rsid w:val="00E13247"/>
    <w:rsid w:val="00E15046"/>
    <w:rsid w:val="00E17647"/>
    <w:rsid w:val="00E229CA"/>
    <w:rsid w:val="00E23263"/>
    <w:rsid w:val="00E24366"/>
    <w:rsid w:val="00E27643"/>
    <w:rsid w:val="00E279B8"/>
    <w:rsid w:val="00E33116"/>
    <w:rsid w:val="00E36124"/>
    <w:rsid w:val="00E409DF"/>
    <w:rsid w:val="00E42F40"/>
    <w:rsid w:val="00E4532E"/>
    <w:rsid w:val="00E4548C"/>
    <w:rsid w:val="00E459AF"/>
    <w:rsid w:val="00E47048"/>
    <w:rsid w:val="00E47839"/>
    <w:rsid w:val="00E47C7C"/>
    <w:rsid w:val="00E5394C"/>
    <w:rsid w:val="00E61097"/>
    <w:rsid w:val="00E640C4"/>
    <w:rsid w:val="00E647AE"/>
    <w:rsid w:val="00E66D4C"/>
    <w:rsid w:val="00E67400"/>
    <w:rsid w:val="00E71312"/>
    <w:rsid w:val="00E718E7"/>
    <w:rsid w:val="00E71F74"/>
    <w:rsid w:val="00E728ED"/>
    <w:rsid w:val="00E73988"/>
    <w:rsid w:val="00E867BC"/>
    <w:rsid w:val="00E90DBE"/>
    <w:rsid w:val="00E9396F"/>
    <w:rsid w:val="00E94C46"/>
    <w:rsid w:val="00E976C9"/>
    <w:rsid w:val="00EA011D"/>
    <w:rsid w:val="00EA2352"/>
    <w:rsid w:val="00EA3660"/>
    <w:rsid w:val="00EA39FD"/>
    <w:rsid w:val="00EA578D"/>
    <w:rsid w:val="00EA790D"/>
    <w:rsid w:val="00EB111F"/>
    <w:rsid w:val="00EB160E"/>
    <w:rsid w:val="00EB25B9"/>
    <w:rsid w:val="00EB2ECC"/>
    <w:rsid w:val="00EB43A8"/>
    <w:rsid w:val="00EB47EA"/>
    <w:rsid w:val="00EB4818"/>
    <w:rsid w:val="00EB5514"/>
    <w:rsid w:val="00EB5785"/>
    <w:rsid w:val="00EB6F0B"/>
    <w:rsid w:val="00EC1531"/>
    <w:rsid w:val="00EC19D3"/>
    <w:rsid w:val="00EC2A20"/>
    <w:rsid w:val="00EC3C79"/>
    <w:rsid w:val="00EC6F2C"/>
    <w:rsid w:val="00EC7FF2"/>
    <w:rsid w:val="00ED171B"/>
    <w:rsid w:val="00ED220C"/>
    <w:rsid w:val="00ED729E"/>
    <w:rsid w:val="00EE1809"/>
    <w:rsid w:val="00EE4FC5"/>
    <w:rsid w:val="00EE63A5"/>
    <w:rsid w:val="00EE6A37"/>
    <w:rsid w:val="00EE76A8"/>
    <w:rsid w:val="00EE7788"/>
    <w:rsid w:val="00EF1781"/>
    <w:rsid w:val="00F00D21"/>
    <w:rsid w:val="00F00F74"/>
    <w:rsid w:val="00F01713"/>
    <w:rsid w:val="00F03456"/>
    <w:rsid w:val="00F05024"/>
    <w:rsid w:val="00F102FF"/>
    <w:rsid w:val="00F162D2"/>
    <w:rsid w:val="00F22863"/>
    <w:rsid w:val="00F379DA"/>
    <w:rsid w:val="00F45BF2"/>
    <w:rsid w:val="00F476B6"/>
    <w:rsid w:val="00F537A1"/>
    <w:rsid w:val="00F548BF"/>
    <w:rsid w:val="00F558CF"/>
    <w:rsid w:val="00F57366"/>
    <w:rsid w:val="00F57C23"/>
    <w:rsid w:val="00F6620F"/>
    <w:rsid w:val="00F67C19"/>
    <w:rsid w:val="00F71B40"/>
    <w:rsid w:val="00F72C60"/>
    <w:rsid w:val="00F752B6"/>
    <w:rsid w:val="00F76CC6"/>
    <w:rsid w:val="00F77500"/>
    <w:rsid w:val="00F82AA9"/>
    <w:rsid w:val="00F835EA"/>
    <w:rsid w:val="00F84FA2"/>
    <w:rsid w:val="00F850E9"/>
    <w:rsid w:val="00F86009"/>
    <w:rsid w:val="00F875B4"/>
    <w:rsid w:val="00F87A71"/>
    <w:rsid w:val="00F933FE"/>
    <w:rsid w:val="00F9476C"/>
    <w:rsid w:val="00F954FE"/>
    <w:rsid w:val="00F963C5"/>
    <w:rsid w:val="00FA0650"/>
    <w:rsid w:val="00FA1E3E"/>
    <w:rsid w:val="00FA33AA"/>
    <w:rsid w:val="00FA38C1"/>
    <w:rsid w:val="00FA4809"/>
    <w:rsid w:val="00FA56D5"/>
    <w:rsid w:val="00FA65AB"/>
    <w:rsid w:val="00FA6B87"/>
    <w:rsid w:val="00FA7F77"/>
    <w:rsid w:val="00FB17CF"/>
    <w:rsid w:val="00FB3CF7"/>
    <w:rsid w:val="00FB5E09"/>
    <w:rsid w:val="00FB7209"/>
    <w:rsid w:val="00FC0101"/>
    <w:rsid w:val="00FC0EB7"/>
    <w:rsid w:val="00FC352D"/>
    <w:rsid w:val="00FC7986"/>
    <w:rsid w:val="00FD1D37"/>
    <w:rsid w:val="00FD2094"/>
    <w:rsid w:val="00FD7E22"/>
    <w:rsid w:val="00FE364C"/>
    <w:rsid w:val="00FE6F48"/>
    <w:rsid w:val="00FF693A"/>
    <w:rsid w:val="00FF6F2F"/>
    <w:rsid w:val="011C7CFD"/>
    <w:rsid w:val="018D2FD7"/>
    <w:rsid w:val="025825D7"/>
    <w:rsid w:val="031C092D"/>
    <w:rsid w:val="04E41DC6"/>
    <w:rsid w:val="061A5898"/>
    <w:rsid w:val="0833424F"/>
    <w:rsid w:val="08656F68"/>
    <w:rsid w:val="0A23C1DE"/>
    <w:rsid w:val="0A78FE4E"/>
    <w:rsid w:val="0B8D7C66"/>
    <w:rsid w:val="0C15B6CD"/>
    <w:rsid w:val="0E06C347"/>
    <w:rsid w:val="0E84EE74"/>
    <w:rsid w:val="0E9774F0"/>
    <w:rsid w:val="0EB477C7"/>
    <w:rsid w:val="0F6BC2CF"/>
    <w:rsid w:val="0FDC1E3A"/>
    <w:rsid w:val="0FF3ABDC"/>
    <w:rsid w:val="104C8B23"/>
    <w:rsid w:val="10DF94B2"/>
    <w:rsid w:val="11472DE5"/>
    <w:rsid w:val="11BDBF6A"/>
    <w:rsid w:val="127C2C8A"/>
    <w:rsid w:val="12949669"/>
    <w:rsid w:val="1368C080"/>
    <w:rsid w:val="1578F98A"/>
    <w:rsid w:val="15DFD044"/>
    <w:rsid w:val="16320505"/>
    <w:rsid w:val="176C50B7"/>
    <w:rsid w:val="187C7CE1"/>
    <w:rsid w:val="18CE797C"/>
    <w:rsid w:val="19BBCD2D"/>
    <w:rsid w:val="1ACE2E3B"/>
    <w:rsid w:val="1AD2DFE1"/>
    <w:rsid w:val="1B521DFE"/>
    <w:rsid w:val="1D41FEE4"/>
    <w:rsid w:val="20DE9B26"/>
    <w:rsid w:val="214F1BC6"/>
    <w:rsid w:val="21EE7535"/>
    <w:rsid w:val="2307D52E"/>
    <w:rsid w:val="2533D79C"/>
    <w:rsid w:val="255F861E"/>
    <w:rsid w:val="25672A22"/>
    <w:rsid w:val="25779814"/>
    <w:rsid w:val="25F03721"/>
    <w:rsid w:val="268C0237"/>
    <w:rsid w:val="26C3FE58"/>
    <w:rsid w:val="2739421B"/>
    <w:rsid w:val="284FBB44"/>
    <w:rsid w:val="287B2ABC"/>
    <w:rsid w:val="2C180E5C"/>
    <w:rsid w:val="2C35EAC2"/>
    <w:rsid w:val="2C81B04B"/>
    <w:rsid w:val="2CC41F94"/>
    <w:rsid w:val="2CF4367E"/>
    <w:rsid w:val="2D234D32"/>
    <w:rsid w:val="2EFD9D93"/>
    <w:rsid w:val="2FDCE15C"/>
    <w:rsid w:val="300F2464"/>
    <w:rsid w:val="30A5A016"/>
    <w:rsid w:val="31241145"/>
    <w:rsid w:val="33B96FE2"/>
    <w:rsid w:val="34060E28"/>
    <w:rsid w:val="34CAA77E"/>
    <w:rsid w:val="36C565B2"/>
    <w:rsid w:val="3792AFBE"/>
    <w:rsid w:val="39176A96"/>
    <w:rsid w:val="3A9A9BC7"/>
    <w:rsid w:val="3AF5E343"/>
    <w:rsid w:val="3E2FB8B1"/>
    <w:rsid w:val="3EE13EE4"/>
    <w:rsid w:val="3FEB8ED4"/>
    <w:rsid w:val="403BE549"/>
    <w:rsid w:val="4047CA8B"/>
    <w:rsid w:val="40FD0B08"/>
    <w:rsid w:val="41884FE6"/>
    <w:rsid w:val="41A4AD3E"/>
    <w:rsid w:val="41D2DA2E"/>
    <w:rsid w:val="4207AF85"/>
    <w:rsid w:val="420FA327"/>
    <w:rsid w:val="439E6713"/>
    <w:rsid w:val="43EAE7E3"/>
    <w:rsid w:val="43F6D470"/>
    <w:rsid w:val="4558B310"/>
    <w:rsid w:val="458BEEEE"/>
    <w:rsid w:val="45F94D70"/>
    <w:rsid w:val="460E6BF2"/>
    <w:rsid w:val="46B34CBD"/>
    <w:rsid w:val="47BA575B"/>
    <w:rsid w:val="491DE37F"/>
    <w:rsid w:val="4997189E"/>
    <w:rsid w:val="4A91CBFD"/>
    <w:rsid w:val="4AB853DC"/>
    <w:rsid w:val="4AF5028C"/>
    <w:rsid w:val="4B87D42E"/>
    <w:rsid w:val="4B8E84EC"/>
    <w:rsid w:val="4BD4191C"/>
    <w:rsid w:val="4CD0AEE1"/>
    <w:rsid w:val="4D23A48F"/>
    <w:rsid w:val="4DAF3AEE"/>
    <w:rsid w:val="4DC96CBF"/>
    <w:rsid w:val="517D18E9"/>
    <w:rsid w:val="51C1942D"/>
    <w:rsid w:val="51E302B4"/>
    <w:rsid w:val="52493ADC"/>
    <w:rsid w:val="5315C33A"/>
    <w:rsid w:val="542E23EE"/>
    <w:rsid w:val="550CAEFA"/>
    <w:rsid w:val="5572F419"/>
    <w:rsid w:val="599CC652"/>
    <w:rsid w:val="59A6EB6B"/>
    <w:rsid w:val="59E507D0"/>
    <w:rsid w:val="5A87FE6F"/>
    <w:rsid w:val="5AB15586"/>
    <w:rsid w:val="5B47CA42"/>
    <w:rsid w:val="5BBD7CF3"/>
    <w:rsid w:val="5D1FEFBD"/>
    <w:rsid w:val="5D6F01DD"/>
    <w:rsid w:val="5D784C36"/>
    <w:rsid w:val="5F0C9D42"/>
    <w:rsid w:val="6057907F"/>
    <w:rsid w:val="60BFC0EA"/>
    <w:rsid w:val="638F3141"/>
    <w:rsid w:val="63C90AE5"/>
    <w:rsid w:val="643C7201"/>
    <w:rsid w:val="64C3559A"/>
    <w:rsid w:val="65FBD69D"/>
    <w:rsid w:val="664D6813"/>
    <w:rsid w:val="68674C05"/>
    <w:rsid w:val="69110859"/>
    <w:rsid w:val="6999167A"/>
    <w:rsid w:val="6A66AAF9"/>
    <w:rsid w:val="6A92A6E9"/>
    <w:rsid w:val="6AA67DD5"/>
    <w:rsid w:val="6C5CF5DE"/>
    <w:rsid w:val="6DF39315"/>
    <w:rsid w:val="6E3CCFA9"/>
    <w:rsid w:val="6E7FF2DB"/>
    <w:rsid w:val="6F7C8405"/>
    <w:rsid w:val="700BE71E"/>
    <w:rsid w:val="706E25EF"/>
    <w:rsid w:val="71818F8F"/>
    <w:rsid w:val="718914EC"/>
    <w:rsid w:val="7260F03E"/>
    <w:rsid w:val="72A98590"/>
    <w:rsid w:val="7348608F"/>
    <w:rsid w:val="73D2E803"/>
    <w:rsid w:val="74C741E9"/>
    <w:rsid w:val="74D8B7A6"/>
    <w:rsid w:val="75844A4F"/>
    <w:rsid w:val="76A4CCEF"/>
    <w:rsid w:val="793B59D5"/>
    <w:rsid w:val="796BEBB4"/>
    <w:rsid w:val="7971D5FA"/>
    <w:rsid w:val="7993EEED"/>
    <w:rsid w:val="79952DBA"/>
    <w:rsid w:val="7A14B173"/>
    <w:rsid w:val="7A66CD90"/>
    <w:rsid w:val="7AB9F2C7"/>
    <w:rsid w:val="7ACF367E"/>
    <w:rsid w:val="7B557D49"/>
    <w:rsid w:val="7C7C8D62"/>
    <w:rsid w:val="7CA68F5E"/>
    <w:rsid w:val="7CACC7A8"/>
    <w:rsid w:val="7CACD1C6"/>
    <w:rsid w:val="7CE25A2C"/>
    <w:rsid w:val="7CEEDC59"/>
    <w:rsid w:val="7D745A11"/>
    <w:rsid w:val="7D8859B3"/>
    <w:rsid w:val="7DE4DC3A"/>
    <w:rsid w:val="7EE6056B"/>
    <w:rsid w:val="7FE4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5308C"/>
  <w15:chartTrackingRefBased/>
  <w15:docId w15:val="{E7D93925-EB27-4D49-A678-A148D4BC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uto"/>
    </w:pPr>
    <w:rPr>
      <w:sz w:val="24"/>
    </w:rPr>
  </w:style>
  <w:style w:type="paragraph" w:styleId="Heading1">
    <w:name w:val="heading 1"/>
    <w:basedOn w:val="Normal"/>
    <w:next w:val="Normal"/>
    <w:link w:val="Heading1Char"/>
    <w:uiPriority w:val="9"/>
    <w:qFormat/>
    <w:rsid w:val="00B15A92"/>
    <w:pPr>
      <w:keepNext/>
      <w:spacing w:line="240" w:lineRule="auto"/>
      <w:outlineLvl w:val="0"/>
    </w:pPr>
    <w:rPr>
      <w:b/>
      <w:i/>
      <w:kern w:val="28"/>
    </w:rPr>
  </w:style>
  <w:style w:type="paragraph" w:styleId="Heading2">
    <w:name w:val="heading 2"/>
    <w:basedOn w:val="Normal"/>
    <w:next w:val="Normal"/>
    <w:link w:val="Heading2Char"/>
    <w:uiPriority w:val="9"/>
    <w:qFormat/>
    <w:rsid w:val="00B15A92"/>
    <w:pPr>
      <w:keepNext/>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pPr>
      <w:ind w:left="2880" w:hanging="720"/>
    </w:pPr>
  </w:style>
  <w:style w:type="paragraph" w:customStyle="1" w:styleId="item">
    <w:name w:val="item"/>
    <w:basedOn w:val="Normal"/>
    <w:pPr>
      <w:ind w:left="4320" w:hanging="720"/>
    </w:pPr>
  </w:style>
  <w:style w:type="character" w:styleId="LineNumber">
    <w:name w:val="line number"/>
    <w:basedOn w:val="DefaultParagraphFont"/>
    <w:uiPriority w:val="99"/>
  </w:style>
  <w:style w:type="paragraph" w:customStyle="1" w:styleId="paragraph">
    <w:name w:val="paragraph"/>
    <w:basedOn w:val="Normal"/>
    <w:pPr>
      <w:ind w:left="1440" w:hanging="720"/>
    </w:pPr>
  </w:style>
  <w:style w:type="paragraph" w:customStyle="1" w:styleId="preamble">
    <w:name w:val="preamble"/>
    <w:basedOn w:val="Normal"/>
    <w:link w:val="preambleChar"/>
  </w:style>
  <w:style w:type="paragraph" w:customStyle="1" w:styleId="section">
    <w:name w:val="section"/>
    <w:basedOn w:val="Normal"/>
    <w:rPr>
      <w:b/>
    </w:rPr>
  </w:style>
  <w:style w:type="paragraph" w:customStyle="1" w:styleId="subclause">
    <w:name w:val="subclause"/>
    <w:basedOn w:val="Normal"/>
    <w:pPr>
      <w:ind w:left="3600" w:hanging="720"/>
    </w:pPr>
  </w:style>
  <w:style w:type="paragraph" w:customStyle="1" w:styleId="subitem">
    <w:name w:val="subitem"/>
    <w:basedOn w:val="Normal"/>
    <w:pPr>
      <w:ind w:left="5040" w:hanging="720"/>
    </w:pPr>
  </w:style>
  <w:style w:type="paragraph" w:customStyle="1" w:styleId="subparagraph">
    <w:name w:val="subparagraph"/>
    <w:basedOn w:val="Normal"/>
    <w:pPr>
      <w:ind w:left="2160" w:hanging="720"/>
    </w:pPr>
  </w:style>
  <w:style w:type="paragraph" w:customStyle="1" w:styleId="subsection">
    <w:name w:val="subsection"/>
    <w:basedOn w:val="Normal"/>
    <w:pPr>
      <w:ind w:left="720" w:hanging="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rsid w:val="00FC0EB7"/>
    <w:rPr>
      <w:sz w:val="16"/>
      <w:szCs w:val="16"/>
    </w:rPr>
  </w:style>
  <w:style w:type="paragraph" w:styleId="CommentText">
    <w:name w:val="annotation text"/>
    <w:basedOn w:val="Normal"/>
    <w:link w:val="CommentTextChar"/>
    <w:rsid w:val="00FC0EB7"/>
    <w:rPr>
      <w:sz w:val="20"/>
    </w:rPr>
  </w:style>
  <w:style w:type="paragraph" w:styleId="CommentSubject">
    <w:name w:val="annotation subject"/>
    <w:basedOn w:val="CommentText"/>
    <w:next w:val="CommentText"/>
    <w:link w:val="CommentSubjectChar"/>
    <w:uiPriority w:val="99"/>
    <w:semiHidden/>
    <w:rsid w:val="00FC0EB7"/>
    <w:rPr>
      <w:b/>
      <w:bCs/>
    </w:rPr>
  </w:style>
  <w:style w:type="paragraph" w:styleId="BalloonText">
    <w:name w:val="Balloon Text"/>
    <w:basedOn w:val="Normal"/>
    <w:link w:val="BalloonTextChar"/>
    <w:uiPriority w:val="99"/>
    <w:semiHidden/>
    <w:rsid w:val="00FC0EB7"/>
    <w:rPr>
      <w:rFonts w:ascii="Tahoma" w:hAnsi="Tahoma" w:cs="Tahoma"/>
      <w:sz w:val="16"/>
      <w:szCs w:val="16"/>
    </w:rPr>
  </w:style>
  <w:style w:type="paragraph" w:styleId="Revision">
    <w:name w:val="Revision"/>
    <w:hidden/>
    <w:uiPriority w:val="99"/>
    <w:semiHidden/>
    <w:rsid w:val="008C4D15"/>
    <w:rPr>
      <w:sz w:val="24"/>
    </w:rPr>
  </w:style>
  <w:style w:type="paragraph" w:styleId="NormalWeb">
    <w:name w:val="Normal (Web)"/>
    <w:basedOn w:val="Normal"/>
    <w:uiPriority w:val="99"/>
    <w:unhideWhenUsed/>
    <w:rsid w:val="00F03456"/>
    <w:pPr>
      <w:spacing w:before="100" w:beforeAutospacing="1" w:after="100" w:afterAutospacing="1" w:line="240" w:lineRule="auto"/>
    </w:pPr>
    <w:rPr>
      <w:szCs w:val="24"/>
    </w:rPr>
  </w:style>
  <w:style w:type="character" w:customStyle="1" w:styleId="CommentTextChar">
    <w:name w:val="Comment Text Char"/>
    <w:basedOn w:val="DefaultParagraphFont"/>
    <w:link w:val="CommentText"/>
    <w:uiPriority w:val="99"/>
    <w:rsid w:val="00EC7FF2"/>
  </w:style>
  <w:style w:type="paragraph" w:styleId="ListParagraph">
    <w:name w:val="List Paragraph"/>
    <w:basedOn w:val="Normal"/>
    <w:uiPriority w:val="34"/>
    <w:qFormat/>
    <w:rsid w:val="00A07012"/>
    <w:pPr>
      <w:ind w:left="720"/>
      <w:contextualSpacing/>
    </w:pPr>
  </w:style>
  <w:style w:type="character" w:customStyle="1" w:styleId="CommentSubjectChar">
    <w:name w:val="Comment Subject Char"/>
    <w:basedOn w:val="CommentTextChar"/>
    <w:link w:val="CommentSubject"/>
    <w:uiPriority w:val="99"/>
    <w:semiHidden/>
    <w:rsid w:val="00DC70DD"/>
    <w:rPr>
      <w:b/>
      <w:bCs/>
    </w:rPr>
  </w:style>
  <w:style w:type="character" w:customStyle="1" w:styleId="BalloonTextChar">
    <w:name w:val="Balloon Text Char"/>
    <w:basedOn w:val="DefaultParagraphFont"/>
    <w:link w:val="BalloonText"/>
    <w:uiPriority w:val="99"/>
    <w:semiHidden/>
    <w:rsid w:val="00DC70DD"/>
    <w:rPr>
      <w:rFonts w:ascii="Tahoma" w:hAnsi="Tahoma" w:cs="Tahoma"/>
      <w:sz w:val="16"/>
      <w:szCs w:val="16"/>
    </w:rPr>
  </w:style>
  <w:style w:type="character" w:styleId="Hyperlink">
    <w:name w:val="Hyperlink"/>
    <w:basedOn w:val="DefaultParagraphFont"/>
    <w:uiPriority w:val="99"/>
    <w:unhideWhenUsed/>
    <w:rsid w:val="00885FF0"/>
    <w:rPr>
      <w:color w:val="0563C1" w:themeColor="hyperlink"/>
      <w:u w:val="single"/>
    </w:rPr>
  </w:style>
  <w:style w:type="paragraph" w:customStyle="1" w:styleId="FilePath">
    <w:name w:val="File Path"/>
    <w:basedOn w:val="Normal"/>
    <w:link w:val="FilePathChar"/>
    <w:qFormat/>
    <w:rsid w:val="00885FF0"/>
    <w:pPr>
      <w:spacing w:before="120" w:line="240" w:lineRule="auto"/>
      <w:jc w:val="both"/>
    </w:pPr>
    <w:rPr>
      <w:sz w:val="16"/>
      <w:lang w:eastAsia="zh-TW"/>
    </w:rPr>
  </w:style>
  <w:style w:type="character" w:customStyle="1" w:styleId="FilePathChar">
    <w:name w:val="File Path Char"/>
    <w:link w:val="FilePath"/>
    <w:rsid w:val="00885FF0"/>
    <w:rPr>
      <w:sz w:val="16"/>
      <w:lang w:eastAsia="zh-TW"/>
    </w:rPr>
  </w:style>
  <w:style w:type="character" w:customStyle="1" w:styleId="HeaderChar">
    <w:name w:val="Header Char"/>
    <w:basedOn w:val="DefaultParagraphFont"/>
    <w:link w:val="Header"/>
    <w:rsid w:val="00885FF0"/>
    <w:rPr>
      <w:sz w:val="24"/>
    </w:rPr>
  </w:style>
  <w:style w:type="character" w:customStyle="1" w:styleId="FooterChar">
    <w:name w:val="Footer Char"/>
    <w:basedOn w:val="DefaultParagraphFont"/>
    <w:link w:val="Footer"/>
    <w:rsid w:val="00885FF0"/>
    <w:rPr>
      <w:sz w:val="24"/>
    </w:rPr>
  </w:style>
  <w:style w:type="character" w:customStyle="1" w:styleId="Heading1Char">
    <w:name w:val="Heading 1 Char"/>
    <w:basedOn w:val="DefaultParagraphFont"/>
    <w:link w:val="Heading1"/>
    <w:uiPriority w:val="9"/>
    <w:rsid w:val="00B15A92"/>
    <w:rPr>
      <w:b/>
      <w:i/>
      <w:kern w:val="28"/>
      <w:sz w:val="24"/>
    </w:rPr>
  </w:style>
  <w:style w:type="character" w:customStyle="1" w:styleId="Heading2Char">
    <w:name w:val="Heading 2 Char"/>
    <w:basedOn w:val="DefaultParagraphFont"/>
    <w:link w:val="Heading2"/>
    <w:uiPriority w:val="9"/>
    <w:rsid w:val="00B15A92"/>
    <w:rPr>
      <w:b/>
      <w:i/>
      <w:sz w:val="24"/>
    </w:rPr>
  </w:style>
  <w:style w:type="table" w:styleId="LightList">
    <w:name w:val="Light List"/>
    <w:basedOn w:val="TableNormal"/>
    <w:uiPriority w:val="61"/>
    <w:rsid w:val="00885FF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c-hd">
    <w:name w:val="Pc-hd"/>
    <w:basedOn w:val="Normal"/>
    <w:rsid w:val="00885FF0"/>
    <w:pPr>
      <w:tabs>
        <w:tab w:val="left" w:pos="360"/>
        <w:tab w:val="left" w:pos="864"/>
        <w:tab w:val="left" w:pos="1530"/>
        <w:tab w:val="left" w:pos="1872"/>
        <w:tab w:val="left" w:pos="2495"/>
        <w:tab w:val="left" w:pos="3071"/>
        <w:tab w:val="left" w:pos="3647"/>
      </w:tabs>
      <w:spacing w:line="240" w:lineRule="auto"/>
      <w:jc w:val="both"/>
    </w:pPr>
    <w:rPr>
      <w:rFonts w:eastAsia="SimSun"/>
      <w:b/>
      <w:sz w:val="22"/>
    </w:rPr>
  </w:style>
  <w:style w:type="paragraph" w:customStyle="1" w:styleId="SRa">
    <w:name w:val="SR(a)"/>
    <w:basedOn w:val="Normal"/>
    <w:rsid w:val="00885FF0"/>
    <w:pPr>
      <w:tabs>
        <w:tab w:val="left" w:pos="360"/>
        <w:tab w:val="left" w:pos="720"/>
        <w:tab w:val="left" w:pos="1872"/>
        <w:tab w:val="left" w:pos="2495"/>
        <w:tab w:val="left" w:pos="3071"/>
        <w:tab w:val="left" w:pos="3647"/>
        <w:tab w:val="left" w:pos="8910"/>
      </w:tabs>
      <w:spacing w:before="240" w:line="240" w:lineRule="auto"/>
      <w:ind w:left="720" w:hanging="446"/>
      <w:jc w:val="both"/>
    </w:pPr>
    <w:rPr>
      <w:rFonts w:eastAsia="SimSun"/>
      <w:sz w:val="20"/>
    </w:rPr>
  </w:style>
  <w:style w:type="paragraph" w:customStyle="1" w:styleId="sr-A">
    <w:name w:val="sr-(A)"/>
    <w:basedOn w:val="Normal"/>
    <w:rsid w:val="00885FF0"/>
    <w:pPr>
      <w:tabs>
        <w:tab w:val="left" w:pos="1710"/>
      </w:tabs>
      <w:spacing w:line="240" w:lineRule="auto"/>
      <w:ind w:left="1710" w:hanging="450"/>
      <w:jc w:val="both"/>
    </w:pPr>
    <w:rPr>
      <w:rFonts w:eastAsia="SimSun"/>
    </w:rPr>
  </w:style>
  <w:style w:type="character" w:customStyle="1" w:styleId="preambleChar">
    <w:name w:val="preamble Char"/>
    <w:link w:val="preamble"/>
    <w:rsid w:val="00885FF0"/>
    <w:rPr>
      <w:sz w:val="24"/>
    </w:rPr>
  </w:style>
  <w:style w:type="paragraph" w:customStyle="1" w:styleId="SR1">
    <w:name w:val="SR(1)"/>
    <w:basedOn w:val="Normal"/>
    <w:rsid w:val="00885FF0"/>
    <w:pPr>
      <w:tabs>
        <w:tab w:val="left" w:pos="2495"/>
        <w:tab w:val="left" w:pos="3071"/>
        <w:tab w:val="left" w:pos="3647"/>
        <w:tab w:val="left" w:pos="8910"/>
      </w:tabs>
      <w:spacing w:line="240" w:lineRule="auto"/>
      <w:ind w:left="1260" w:hanging="540"/>
      <w:jc w:val="both"/>
    </w:pPr>
    <w:rPr>
      <w:rFonts w:eastAsia="SimSun"/>
    </w:rPr>
  </w:style>
  <w:style w:type="paragraph" w:customStyle="1" w:styleId="SRaChar">
    <w:name w:val="SR(a) Char"/>
    <w:basedOn w:val="Normal"/>
    <w:link w:val="SRaCharChar"/>
    <w:rsid w:val="00885FF0"/>
    <w:pPr>
      <w:tabs>
        <w:tab w:val="left" w:pos="360"/>
        <w:tab w:val="left" w:pos="720"/>
        <w:tab w:val="left" w:pos="1872"/>
        <w:tab w:val="left" w:pos="2495"/>
        <w:tab w:val="left" w:pos="3071"/>
        <w:tab w:val="left" w:pos="3647"/>
        <w:tab w:val="left" w:pos="8910"/>
      </w:tabs>
      <w:spacing w:before="240" w:line="240" w:lineRule="auto"/>
      <w:ind w:left="720" w:hanging="446"/>
      <w:jc w:val="both"/>
    </w:pPr>
    <w:rPr>
      <w:rFonts w:eastAsia="SimSun"/>
      <w:sz w:val="20"/>
    </w:rPr>
  </w:style>
  <w:style w:type="character" w:customStyle="1" w:styleId="SRaCharChar">
    <w:name w:val="SR(a) Char Char"/>
    <w:link w:val="SRaChar"/>
    <w:rsid w:val="00885FF0"/>
    <w:rPr>
      <w:rFonts w:eastAsia="SimSun"/>
    </w:rPr>
  </w:style>
  <w:style w:type="paragraph" w:customStyle="1" w:styleId="SR1Char">
    <w:name w:val="SR(1) Char"/>
    <w:basedOn w:val="Normal"/>
    <w:link w:val="SR1CharChar"/>
    <w:uiPriority w:val="99"/>
    <w:rsid w:val="00885FF0"/>
    <w:pPr>
      <w:tabs>
        <w:tab w:val="left" w:pos="2495"/>
        <w:tab w:val="left" w:pos="3071"/>
        <w:tab w:val="left" w:pos="3647"/>
        <w:tab w:val="left" w:pos="8910"/>
      </w:tabs>
      <w:spacing w:line="240" w:lineRule="auto"/>
      <w:ind w:left="1260" w:hanging="540"/>
      <w:jc w:val="both"/>
    </w:pPr>
    <w:rPr>
      <w:rFonts w:eastAsia="SimSun"/>
      <w:sz w:val="20"/>
    </w:rPr>
  </w:style>
  <w:style w:type="character" w:customStyle="1" w:styleId="SR1CharChar">
    <w:name w:val="SR(1) Char Char"/>
    <w:link w:val="SR1Char"/>
    <w:uiPriority w:val="99"/>
    <w:rsid w:val="00885FF0"/>
    <w:rPr>
      <w:rFonts w:eastAsia="SimSun"/>
    </w:rPr>
  </w:style>
  <w:style w:type="paragraph" w:customStyle="1" w:styleId="sr-AChar">
    <w:name w:val="sr-(A) Char"/>
    <w:basedOn w:val="Normal"/>
    <w:link w:val="sr-ACharChar2"/>
    <w:rsid w:val="00885FF0"/>
    <w:pPr>
      <w:tabs>
        <w:tab w:val="left" w:pos="1710"/>
      </w:tabs>
      <w:spacing w:line="240" w:lineRule="auto"/>
      <w:ind w:left="1710" w:hanging="450"/>
      <w:jc w:val="both"/>
    </w:pPr>
    <w:rPr>
      <w:rFonts w:eastAsia="SimSun"/>
      <w:sz w:val="20"/>
    </w:rPr>
  </w:style>
  <w:style w:type="character" w:customStyle="1" w:styleId="sr-ACharChar2">
    <w:name w:val="sr-(A) Char Char2"/>
    <w:link w:val="sr-AChar"/>
    <w:rsid w:val="00885FF0"/>
    <w:rPr>
      <w:rFonts w:eastAsia="SimSun"/>
    </w:rPr>
  </w:style>
  <w:style w:type="paragraph" w:customStyle="1" w:styleId="sr-i">
    <w:name w:val="sr-(i)"/>
    <w:basedOn w:val="Normal"/>
    <w:link w:val="sr-iChar"/>
    <w:rsid w:val="00885FF0"/>
    <w:pPr>
      <w:spacing w:line="240" w:lineRule="exact"/>
      <w:ind w:left="2340" w:hanging="630"/>
      <w:jc w:val="both"/>
    </w:pPr>
    <w:rPr>
      <w:rFonts w:eastAsia="SimSun"/>
      <w:sz w:val="20"/>
    </w:rPr>
  </w:style>
  <w:style w:type="character" w:customStyle="1" w:styleId="sr-iChar">
    <w:name w:val="sr-(i) Char"/>
    <w:link w:val="sr-i"/>
    <w:rsid w:val="00885FF0"/>
    <w:rPr>
      <w:rFonts w:eastAsia="SimSun"/>
    </w:rPr>
  </w:style>
  <w:style w:type="paragraph" w:customStyle="1" w:styleId="Default">
    <w:name w:val="Default"/>
    <w:rsid w:val="00885FF0"/>
    <w:pPr>
      <w:autoSpaceDE w:val="0"/>
      <w:autoSpaceDN w:val="0"/>
      <w:adjustRightInd w:val="0"/>
    </w:pPr>
    <w:rPr>
      <w:rFonts w:ascii="EMOJEL+TimesNewRoman,Bold" w:eastAsia="Calibri" w:hAnsi="EMOJEL+TimesNewRoman,Bold" w:cs="EMOJEL+TimesNewRoman,Bold"/>
      <w:color w:val="000000"/>
      <w:sz w:val="24"/>
      <w:szCs w:val="24"/>
    </w:rPr>
  </w:style>
  <w:style w:type="character" w:customStyle="1" w:styleId="DeltaViewInsertion">
    <w:name w:val="DeltaView Insertion"/>
    <w:uiPriority w:val="99"/>
    <w:rsid w:val="00885FF0"/>
    <w:rPr>
      <w:color w:val="0000FF"/>
      <w:spacing w:val="0"/>
      <w:u w:val="double"/>
    </w:rPr>
  </w:style>
  <w:style w:type="character" w:customStyle="1" w:styleId="footnoteref">
    <w:name w:val="footnote ref"/>
    <w:uiPriority w:val="99"/>
    <w:rsid w:val="00885FF0"/>
    <w:rPr>
      <w:sz w:val="24"/>
    </w:rPr>
  </w:style>
  <w:style w:type="character" w:styleId="PageNumber">
    <w:name w:val="page number"/>
    <w:basedOn w:val="DefaultParagraphFont"/>
    <w:rsid w:val="00885FF0"/>
  </w:style>
  <w:style w:type="paragraph" w:styleId="FootnoteText">
    <w:name w:val="footnote text"/>
    <w:basedOn w:val="Normal"/>
    <w:link w:val="FootnoteTextChar"/>
    <w:uiPriority w:val="99"/>
    <w:unhideWhenUsed/>
    <w:rsid w:val="00885FF0"/>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rsid w:val="00885FF0"/>
    <w:rPr>
      <w:rFonts w:eastAsiaTheme="minorHAnsi" w:cstheme="minorBidi"/>
    </w:rPr>
  </w:style>
  <w:style w:type="character" w:styleId="FootnoteReference">
    <w:name w:val="footnote reference"/>
    <w:basedOn w:val="DefaultParagraphFont"/>
    <w:uiPriority w:val="99"/>
    <w:unhideWhenUsed/>
    <w:rsid w:val="00885FF0"/>
    <w:rPr>
      <w:vertAlign w:val="superscript"/>
    </w:rPr>
  </w:style>
  <w:style w:type="paragraph" w:styleId="EndnoteText">
    <w:name w:val="endnote text"/>
    <w:basedOn w:val="Normal"/>
    <w:link w:val="EndnoteTextChar"/>
    <w:uiPriority w:val="99"/>
    <w:unhideWhenUsed/>
    <w:rsid w:val="00885FF0"/>
    <w:pPr>
      <w:spacing w:line="240" w:lineRule="auto"/>
    </w:pPr>
    <w:rPr>
      <w:rFonts w:eastAsiaTheme="minorHAnsi" w:cstheme="minorBidi"/>
      <w:szCs w:val="24"/>
    </w:rPr>
  </w:style>
  <w:style w:type="character" w:customStyle="1" w:styleId="EndnoteTextChar">
    <w:name w:val="Endnote Text Char"/>
    <w:basedOn w:val="DefaultParagraphFont"/>
    <w:link w:val="EndnoteText"/>
    <w:uiPriority w:val="99"/>
    <w:rsid w:val="00885FF0"/>
    <w:rPr>
      <w:rFonts w:eastAsiaTheme="minorHAnsi" w:cstheme="minorBidi"/>
      <w:sz w:val="24"/>
      <w:szCs w:val="24"/>
    </w:rPr>
  </w:style>
  <w:style w:type="character" w:styleId="EndnoteReference">
    <w:name w:val="endnote reference"/>
    <w:basedOn w:val="DefaultParagraphFont"/>
    <w:uiPriority w:val="99"/>
    <w:unhideWhenUsed/>
    <w:rsid w:val="00885FF0"/>
    <w:rPr>
      <w:vertAlign w:val="superscript"/>
    </w:rPr>
  </w:style>
  <w:style w:type="paragraph" w:customStyle="1" w:styleId="sr1charchar0">
    <w:name w:val="sr1charchar"/>
    <w:basedOn w:val="Normal"/>
    <w:rsid w:val="00885FF0"/>
    <w:pPr>
      <w:spacing w:line="240" w:lineRule="auto"/>
      <w:ind w:left="1260" w:hanging="540"/>
      <w:jc w:val="both"/>
    </w:pPr>
    <w:rPr>
      <w:sz w:val="20"/>
    </w:rPr>
  </w:style>
  <w:style w:type="paragraph" w:customStyle="1" w:styleId="SRI">
    <w:name w:val="SR(I)"/>
    <w:basedOn w:val="Normal"/>
    <w:link w:val="SRIChar"/>
    <w:rsid w:val="00885FF0"/>
    <w:pPr>
      <w:tabs>
        <w:tab w:val="left" w:pos="360"/>
        <w:tab w:val="left" w:pos="864"/>
        <w:tab w:val="left" w:pos="1368"/>
        <w:tab w:val="left" w:pos="1872"/>
        <w:tab w:val="left" w:pos="2520"/>
        <w:tab w:val="left" w:pos="3647"/>
        <w:tab w:val="left" w:pos="8910"/>
      </w:tabs>
      <w:spacing w:line="240" w:lineRule="auto"/>
      <w:ind w:left="2520" w:hanging="450"/>
      <w:jc w:val="both"/>
    </w:pPr>
    <w:rPr>
      <w:rFonts w:eastAsia="SimSun"/>
      <w:sz w:val="20"/>
    </w:rPr>
  </w:style>
  <w:style w:type="character" w:customStyle="1" w:styleId="SRIChar">
    <w:name w:val="SR(I) Char"/>
    <w:link w:val="SRI"/>
    <w:rsid w:val="00885FF0"/>
    <w:rPr>
      <w:rFonts w:eastAsia="SimSun"/>
    </w:rPr>
  </w:style>
  <w:style w:type="paragraph" w:customStyle="1" w:styleId="Normaldouble">
    <w:name w:val="Normal double"/>
    <w:basedOn w:val="Normal"/>
    <w:rsid w:val="00885FF0"/>
    <w:pPr>
      <w:jc w:val="both"/>
    </w:pPr>
    <w:rPr>
      <w:rFonts w:eastAsia="SimSun"/>
    </w:rPr>
  </w:style>
  <w:style w:type="paragraph" w:customStyle="1" w:styleId="Labelhead">
    <w:name w:val="Label head"/>
    <w:basedOn w:val="Normal"/>
    <w:rsid w:val="00885FF0"/>
    <w:pPr>
      <w:spacing w:line="240" w:lineRule="auto"/>
      <w:jc w:val="center"/>
    </w:pPr>
    <w:rPr>
      <w:rFonts w:eastAsia="SimSun"/>
      <w:b/>
      <w:i/>
      <w:noProof/>
      <w:color w:val="FFFFFF"/>
      <w:kern w:val="20"/>
    </w:rPr>
  </w:style>
  <w:style w:type="paragraph" w:customStyle="1" w:styleId="Labeltitle">
    <w:name w:val="Label title"/>
    <w:basedOn w:val="Normal"/>
    <w:rsid w:val="00885FF0"/>
    <w:pPr>
      <w:spacing w:line="240" w:lineRule="auto"/>
      <w:jc w:val="center"/>
    </w:pPr>
    <w:rPr>
      <w:rFonts w:eastAsia="SimSun"/>
      <w:b/>
      <w:noProof/>
      <w:kern w:val="20"/>
      <w:sz w:val="28"/>
    </w:rPr>
  </w:style>
  <w:style w:type="paragraph" w:customStyle="1" w:styleId="LabelID">
    <w:name w:val="Label ID"/>
    <w:basedOn w:val="Normal"/>
    <w:rsid w:val="00885FF0"/>
    <w:pPr>
      <w:spacing w:line="240" w:lineRule="auto"/>
      <w:jc w:val="center"/>
    </w:pPr>
    <w:rPr>
      <w:rFonts w:eastAsia="SimSun"/>
      <w:noProof/>
      <w:kern w:val="20"/>
      <w:sz w:val="28"/>
    </w:rPr>
  </w:style>
  <w:style w:type="paragraph" w:customStyle="1" w:styleId="Bodycharge">
    <w:name w:val="Body charge"/>
    <w:basedOn w:val="Normal"/>
    <w:rsid w:val="00885FF0"/>
    <w:pPr>
      <w:spacing w:line="240" w:lineRule="auto"/>
    </w:pPr>
    <w:rPr>
      <w:rFonts w:eastAsia="SimSun"/>
      <w:sz w:val="20"/>
    </w:rPr>
  </w:style>
  <w:style w:type="paragraph" w:customStyle="1" w:styleId="Labelcharge">
    <w:name w:val="Label charge"/>
    <w:basedOn w:val="Normal"/>
    <w:rsid w:val="00885FF0"/>
    <w:pPr>
      <w:tabs>
        <w:tab w:val="center" w:pos="3317"/>
        <w:tab w:val="center" w:pos="4757"/>
        <w:tab w:val="center" w:pos="6197"/>
      </w:tabs>
      <w:spacing w:line="240" w:lineRule="auto"/>
    </w:pPr>
    <w:rPr>
      <w:rFonts w:eastAsia="SimSun"/>
      <w:noProof/>
      <w:kern w:val="20"/>
      <w:sz w:val="20"/>
    </w:rPr>
  </w:style>
  <w:style w:type="paragraph" w:customStyle="1" w:styleId="Labelsources">
    <w:name w:val="Label sources"/>
    <w:basedOn w:val="Normal"/>
    <w:rsid w:val="00885FF0"/>
    <w:pPr>
      <w:tabs>
        <w:tab w:val="right" w:pos="4662"/>
        <w:tab w:val="right" w:pos="6282"/>
      </w:tabs>
      <w:spacing w:line="240" w:lineRule="auto"/>
      <w:ind w:left="1062"/>
    </w:pPr>
    <w:rPr>
      <w:rFonts w:eastAsia="SimSun"/>
      <w:noProof/>
      <w:kern w:val="20"/>
      <w:sz w:val="20"/>
    </w:rPr>
  </w:style>
  <w:style w:type="character" w:styleId="Mention">
    <w:name w:val="Mention"/>
    <w:basedOn w:val="DefaultParagraphFont"/>
    <w:uiPriority w:val="99"/>
    <w:unhideWhenUsed/>
    <w:rsid w:val="00FA0650"/>
    <w:rPr>
      <w:color w:val="2B579A"/>
      <w:shd w:val="clear" w:color="auto" w:fill="E6E6E6"/>
    </w:rPr>
  </w:style>
  <w:style w:type="character" w:styleId="UnresolvedMention">
    <w:name w:val="Unresolved Mention"/>
    <w:basedOn w:val="DefaultParagraphFont"/>
    <w:uiPriority w:val="99"/>
    <w:semiHidden/>
    <w:unhideWhenUsed/>
    <w:rsid w:val="00F548BF"/>
    <w:rPr>
      <w:color w:val="605E5C"/>
      <w:shd w:val="clear" w:color="auto" w:fill="E1DFDD"/>
    </w:rPr>
  </w:style>
  <w:style w:type="paragraph" w:styleId="BodyText">
    <w:name w:val="Body Text"/>
    <w:basedOn w:val="Normal"/>
    <w:link w:val="BodyTextChar"/>
    <w:rsid w:val="000C5981"/>
    <w:pPr>
      <w:jc w:val="both"/>
    </w:pPr>
  </w:style>
  <w:style w:type="character" w:customStyle="1" w:styleId="BodyTextChar">
    <w:name w:val="Body Text Char"/>
    <w:basedOn w:val="DefaultParagraphFont"/>
    <w:link w:val="BodyText"/>
    <w:rsid w:val="000C59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0413">
      <w:bodyDiv w:val="1"/>
      <w:marLeft w:val="0"/>
      <w:marRight w:val="0"/>
      <w:marTop w:val="0"/>
      <w:marBottom w:val="0"/>
      <w:divBdr>
        <w:top w:val="none" w:sz="0" w:space="0" w:color="auto"/>
        <w:left w:val="none" w:sz="0" w:space="0" w:color="auto"/>
        <w:bottom w:val="none" w:sz="0" w:space="0" w:color="auto"/>
        <w:right w:val="none" w:sz="0" w:space="0" w:color="auto"/>
      </w:divBdr>
    </w:div>
    <w:div w:id="416440671">
      <w:bodyDiv w:val="1"/>
      <w:marLeft w:val="0"/>
      <w:marRight w:val="0"/>
      <w:marTop w:val="0"/>
      <w:marBottom w:val="0"/>
      <w:divBdr>
        <w:top w:val="none" w:sz="0" w:space="0" w:color="auto"/>
        <w:left w:val="none" w:sz="0" w:space="0" w:color="auto"/>
        <w:bottom w:val="none" w:sz="0" w:space="0" w:color="auto"/>
        <w:right w:val="none" w:sz="0" w:space="0" w:color="auto"/>
      </w:divBdr>
    </w:div>
    <w:div w:id="544025857">
      <w:bodyDiv w:val="1"/>
      <w:marLeft w:val="0"/>
      <w:marRight w:val="0"/>
      <w:marTop w:val="0"/>
      <w:marBottom w:val="0"/>
      <w:divBdr>
        <w:top w:val="none" w:sz="0" w:space="0" w:color="auto"/>
        <w:left w:val="none" w:sz="0" w:space="0" w:color="auto"/>
        <w:bottom w:val="none" w:sz="0" w:space="0" w:color="auto"/>
        <w:right w:val="none" w:sz="0" w:space="0" w:color="auto"/>
      </w:divBdr>
    </w:div>
    <w:div w:id="578715625">
      <w:bodyDiv w:val="1"/>
      <w:marLeft w:val="0"/>
      <w:marRight w:val="0"/>
      <w:marTop w:val="0"/>
      <w:marBottom w:val="0"/>
      <w:divBdr>
        <w:top w:val="none" w:sz="0" w:space="0" w:color="auto"/>
        <w:left w:val="none" w:sz="0" w:space="0" w:color="auto"/>
        <w:bottom w:val="none" w:sz="0" w:space="0" w:color="auto"/>
        <w:right w:val="none" w:sz="0" w:space="0" w:color="auto"/>
      </w:divBdr>
    </w:div>
    <w:div w:id="814301851">
      <w:bodyDiv w:val="1"/>
      <w:marLeft w:val="0"/>
      <w:marRight w:val="0"/>
      <w:marTop w:val="0"/>
      <w:marBottom w:val="0"/>
      <w:divBdr>
        <w:top w:val="none" w:sz="0" w:space="0" w:color="auto"/>
        <w:left w:val="none" w:sz="0" w:space="0" w:color="auto"/>
        <w:bottom w:val="none" w:sz="0" w:space="0" w:color="auto"/>
        <w:right w:val="none" w:sz="0" w:space="0" w:color="auto"/>
      </w:divBdr>
    </w:div>
    <w:div w:id="1022365496">
      <w:bodyDiv w:val="1"/>
      <w:marLeft w:val="0"/>
      <w:marRight w:val="0"/>
      <w:marTop w:val="0"/>
      <w:marBottom w:val="0"/>
      <w:divBdr>
        <w:top w:val="none" w:sz="0" w:space="0" w:color="auto"/>
        <w:left w:val="none" w:sz="0" w:space="0" w:color="auto"/>
        <w:bottom w:val="none" w:sz="0" w:space="0" w:color="auto"/>
        <w:right w:val="none" w:sz="0" w:space="0" w:color="auto"/>
      </w:divBdr>
    </w:div>
    <w:div w:id="1070691129">
      <w:bodyDiv w:val="1"/>
      <w:marLeft w:val="0"/>
      <w:marRight w:val="0"/>
      <w:marTop w:val="0"/>
      <w:marBottom w:val="0"/>
      <w:divBdr>
        <w:top w:val="none" w:sz="0" w:space="0" w:color="auto"/>
        <w:left w:val="none" w:sz="0" w:space="0" w:color="auto"/>
        <w:bottom w:val="none" w:sz="0" w:space="0" w:color="auto"/>
        <w:right w:val="none" w:sz="0" w:space="0" w:color="auto"/>
      </w:divBdr>
    </w:div>
    <w:div w:id="1144733726">
      <w:bodyDiv w:val="1"/>
      <w:marLeft w:val="0"/>
      <w:marRight w:val="0"/>
      <w:marTop w:val="0"/>
      <w:marBottom w:val="0"/>
      <w:divBdr>
        <w:top w:val="none" w:sz="0" w:space="0" w:color="auto"/>
        <w:left w:val="none" w:sz="0" w:space="0" w:color="auto"/>
        <w:bottom w:val="none" w:sz="0" w:space="0" w:color="auto"/>
        <w:right w:val="none" w:sz="0" w:space="0" w:color="auto"/>
      </w:divBdr>
    </w:div>
    <w:div w:id="1166438499">
      <w:bodyDiv w:val="1"/>
      <w:marLeft w:val="0"/>
      <w:marRight w:val="0"/>
      <w:marTop w:val="0"/>
      <w:marBottom w:val="0"/>
      <w:divBdr>
        <w:top w:val="none" w:sz="0" w:space="0" w:color="auto"/>
        <w:left w:val="none" w:sz="0" w:space="0" w:color="auto"/>
        <w:bottom w:val="none" w:sz="0" w:space="0" w:color="auto"/>
        <w:right w:val="none" w:sz="0" w:space="0" w:color="auto"/>
      </w:divBdr>
    </w:div>
    <w:div w:id="1425616445">
      <w:bodyDiv w:val="1"/>
      <w:marLeft w:val="0"/>
      <w:marRight w:val="0"/>
      <w:marTop w:val="0"/>
      <w:marBottom w:val="0"/>
      <w:divBdr>
        <w:top w:val="none" w:sz="0" w:space="0" w:color="auto"/>
        <w:left w:val="none" w:sz="0" w:space="0" w:color="auto"/>
        <w:bottom w:val="none" w:sz="0" w:space="0" w:color="auto"/>
        <w:right w:val="none" w:sz="0" w:space="0" w:color="auto"/>
      </w:divBdr>
    </w:div>
    <w:div w:id="1721859580">
      <w:bodyDiv w:val="1"/>
      <w:marLeft w:val="0"/>
      <w:marRight w:val="0"/>
      <w:marTop w:val="0"/>
      <w:marBottom w:val="0"/>
      <w:divBdr>
        <w:top w:val="none" w:sz="0" w:space="0" w:color="auto"/>
        <w:left w:val="none" w:sz="0" w:space="0" w:color="auto"/>
        <w:bottom w:val="none" w:sz="0" w:space="0" w:color="auto"/>
        <w:right w:val="none" w:sz="0" w:space="0" w:color="auto"/>
      </w:divBdr>
    </w:div>
    <w:div w:id="1824008450">
      <w:bodyDiv w:val="1"/>
      <w:marLeft w:val="0"/>
      <w:marRight w:val="0"/>
      <w:marTop w:val="0"/>
      <w:marBottom w:val="0"/>
      <w:divBdr>
        <w:top w:val="none" w:sz="0" w:space="0" w:color="auto"/>
        <w:left w:val="none" w:sz="0" w:space="0" w:color="auto"/>
        <w:bottom w:val="none" w:sz="0" w:space="0" w:color="auto"/>
        <w:right w:val="none" w:sz="0" w:space="0" w:color="auto"/>
      </w:divBdr>
    </w:div>
    <w:div w:id="1926914051">
      <w:bodyDiv w:val="1"/>
      <w:marLeft w:val="0"/>
      <w:marRight w:val="0"/>
      <w:marTop w:val="0"/>
      <w:marBottom w:val="0"/>
      <w:divBdr>
        <w:top w:val="none" w:sz="0" w:space="0" w:color="auto"/>
        <w:left w:val="none" w:sz="0" w:space="0" w:color="auto"/>
        <w:bottom w:val="none" w:sz="0" w:space="0" w:color="auto"/>
        <w:right w:val="none" w:sz="0" w:space="0" w:color="auto"/>
      </w:divBdr>
    </w:div>
    <w:div w:id="2004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ele@competitivepowe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CCD228A20744497F29006DBE98369" ma:contentTypeVersion="11" ma:contentTypeDescription="Create a new document." ma:contentTypeScope="" ma:versionID="7025892c0f8d470c2c1efa276b322973">
  <xsd:schema xmlns:xsd="http://www.w3.org/2001/XMLSchema" xmlns:xs="http://www.w3.org/2001/XMLSchema" xmlns:p="http://schemas.microsoft.com/office/2006/metadata/properties" xmlns:ns2="4534f344-d25e-4720-ac90-fb17094da780" xmlns:ns3="eeb0aa31-6acf-413e-9c50-041027b52ea1" targetNamespace="http://schemas.microsoft.com/office/2006/metadata/properties" ma:root="true" ma:fieldsID="83c7bdc51b1fec66d8c9c9c68195b96b" ns2:_="" ns3:_="">
    <xsd:import namespace="4534f344-d25e-4720-ac90-fb17094da780"/>
    <xsd:import namespace="eeb0aa31-6acf-413e-9c50-041027b52e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4f344-d25e-4720-ac90-fb17094da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145827d-9e85-4d27-997a-5f092abbffd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aa31-6acf-413e-9c50-041027b52ea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f78946-7bcf-4115-86f8-2344a9f3dfcd}" ma:internalName="TaxCatchAll" ma:showField="CatchAllData" ma:web="eeb0aa31-6acf-413e-9c50-041027b52ea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34f344-d25e-4720-ac90-fb17094da780">
      <Terms xmlns="http://schemas.microsoft.com/office/infopath/2007/PartnerControls"/>
    </lcf76f155ced4ddcb4097134ff3c332f>
    <TaxCatchAll xmlns="eeb0aa31-6acf-413e-9c50-041027b52ea1" xsi:nil="true"/>
    <SharedWithUsers xmlns="eeb0aa31-6acf-413e-9c50-041027b52ea1">
      <UserInfo>
        <DisplayName>Adriana Gonzales</DisplayName>
        <AccountId>24</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689D60E-4E47-43ED-AF88-7523ED676E91}">
  <ds:schemaRefs>
    <ds:schemaRef ds:uri="http://schemas.microsoft.com/sharepoint/v3/contenttype/forms"/>
  </ds:schemaRefs>
</ds:datastoreItem>
</file>

<file path=customXml/itemProps2.xml><?xml version="1.0" encoding="utf-8"?>
<ds:datastoreItem xmlns:ds="http://schemas.openxmlformats.org/officeDocument/2006/customXml" ds:itemID="{F4A71571-7DB7-4968-ACC9-C88B413E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4f344-d25e-4720-ac90-fb17094da780"/>
    <ds:schemaRef ds:uri="eeb0aa31-6acf-413e-9c50-041027b52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78F41-0F13-449C-8C2D-78CEB5F9B6B4}">
  <ds:schemaRefs>
    <ds:schemaRef ds:uri="http://schemas.openxmlformats.org/officeDocument/2006/bibliography"/>
  </ds:schemaRefs>
</ds:datastoreItem>
</file>

<file path=customXml/itemProps4.xml><?xml version="1.0" encoding="utf-8"?>
<ds:datastoreItem xmlns:ds="http://schemas.openxmlformats.org/officeDocument/2006/customXml" ds:itemID="{05D54914-C282-47F0-A693-847E32B63F7E}">
  <ds:schemaRefs>
    <ds:schemaRef ds:uri="http://schemas.microsoft.com/office/2006/metadata/properties"/>
    <ds:schemaRef ds:uri="http://schemas.microsoft.com/office/infopath/2007/PartnerControls"/>
    <ds:schemaRef ds:uri="4534f344-d25e-4720-ac90-fb17094da780"/>
    <ds:schemaRef ds:uri="eeb0aa31-6acf-413e-9c50-041027b52ea1"/>
  </ds:schemaRefs>
</ds:datastoreItem>
</file>

<file path=customXml/itemProps5.xml><?xml version="1.0" encoding="utf-8"?>
<ds:datastoreItem xmlns:ds="http://schemas.openxmlformats.org/officeDocument/2006/customXml" ds:itemID="{FEB89213-A92A-4832-8407-0AFA2BB8C8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proposal for publication shell</vt:lpstr>
    </vt:vector>
  </TitlesOfParts>
  <Company>Public Utility Commission of Texas</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proposal for publication shell</dc:title>
  <dc:subject/>
  <dc:creator>Roni Dempsey</dc:creator>
  <cp:keywords/>
  <cp:lastModifiedBy>TCPA - TX Competitive Power Advocates</cp:lastModifiedBy>
  <cp:revision>3</cp:revision>
  <cp:lastPrinted>2024-02-21T21:29:00Z</cp:lastPrinted>
  <dcterms:created xsi:type="dcterms:W3CDTF">2024-02-22T20:58:00Z</dcterms:created>
  <dcterms:modified xsi:type="dcterms:W3CDTF">2024-02-22T20:59:00Z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Adriana Gonzales</vt:lpwstr>
  </property>
  <property fmtid="{D5CDD505-2E9C-101B-9397-08002B2CF9AE}" pid="4" name="Status">
    <vt:lpwstr>Final</vt:lpwstr>
  </property>
  <property fmtid="{D5CDD505-2E9C-101B-9397-08002B2CF9AE}" pid="5" name="ContentType">
    <vt:lpwstr>Document</vt:lpwstr>
  </property>
  <property fmtid="{D5CDD505-2E9C-101B-9397-08002B2CF9AE}" pid="6" name="ContentTypeId">
    <vt:lpwstr>0x0101007BECCD228A20744497F29006DBE98369</vt:lpwstr>
  </property>
  <property fmtid="{D5CDD505-2E9C-101B-9397-08002B2CF9AE}" pid="7" name="MediaServiceImageTags">
    <vt:lpwstr/>
  </property>
</Properties>
</file>