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5C67" w14:textId="7586E1D9" w:rsidR="00C56348" w:rsidRPr="00BB52EE" w:rsidRDefault="006132AB" w:rsidP="00BB52EE">
      <w:pPr>
        <w:pStyle w:val="Title"/>
        <w:ind w:firstLine="0"/>
        <w:rPr>
          <w:b/>
          <w:bCs/>
        </w:rPr>
      </w:pPr>
      <w:bookmarkStart w:id="0" w:name="_Hlk169709368"/>
      <w:bookmarkEnd w:id="0"/>
      <w:r w:rsidRPr="00BB52EE">
        <w:rPr>
          <w:b/>
          <w:bCs/>
        </w:rPr>
        <w:t>PUC</w:t>
      </w:r>
      <w:r w:rsidR="00B91D90" w:rsidRPr="00BB52EE">
        <w:rPr>
          <w:b/>
          <w:bCs/>
        </w:rPr>
        <w:t>T</w:t>
      </w:r>
      <w:r w:rsidRPr="00BB52EE">
        <w:rPr>
          <w:b/>
          <w:bCs/>
        </w:rPr>
        <w:t xml:space="preserve"> PROJECT NO. 5</w:t>
      </w:r>
      <w:r w:rsidR="000E2D09">
        <w:rPr>
          <w:b/>
          <w:bCs/>
        </w:rPr>
        <w:t>5000</w:t>
      </w:r>
    </w:p>
    <w:p w14:paraId="33B9B436" w14:textId="77777777" w:rsidR="00C56348" w:rsidRPr="00BB52EE" w:rsidRDefault="00C56348" w:rsidP="00BB52EE">
      <w:pPr>
        <w:pStyle w:val="Title"/>
        <w:ind w:firstLine="0"/>
        <w:jc w:val="lef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360"/>
        <w:gridCol w:w="4338"/>
      </w:tblGrid>
      <w:tr w:rsidR="003329FC" w14:paraId="05E0CC45" w14:textId="77777777" w:rsidTr="003341B6">
        <w:tc>
          <w:tcPr>
            <w:tcW w:w="4878" w:type="dxa"/>
          </w:tcPr>
          <w:p w14:paraId="76433875" w14:textId="22DDD674" w:rsidR="00C56348" w:rsidRPr="00BB52EE" w:rsidRDefault="00C821A8" w:rsidP="00BB52EE">
            <w:pPr>
              <w:pStyle w:val="Title"/>
              <w:ind w:firstLine="0"/>
              <w:jc w:val="left"/>
              <w:rPr>
                <w:b/>
                <w:bCs/>
              </w:rPr>
            </w:pPr>
            <w:r>
              <w:rPr>
                <w:b/>
                <w:bCs/>
              </w:rPr>
              <w:t>PERFORMANCE CREDIT MECHANISM</w:t>
            </w:r>
            <w:r w:rsidR="00B71E73">
              <w:rPr>
                <w:b/>
                <w:bCs/>
              </w:rPr>
              <w:t xml:space="preserve"> (PCM)</w:t>
            </w:r>
          </w:p>
        </w:tc>
        <w:tc>
          <w:tcPr>
            <w:tcW w:w="360" w:type="dxa"/>
          </w:tcPr>
          <w:p w14:paraId="0BD9CD3A" w14:textId="77777777" w:rsidR="00C56348" w:rsidRPr="00BB52EE" w:rsidRDefault="006132AB" w:rsidP="00BB52EE">
            <w:pPr>
              <w:pStyle w:val="Title"/>
              <w:ind w:firstLine="0"/>
              <w:jc w:val="left"/>
              <w:rPr>
                <w:b/>
                <w:bCs/>
              </w:rPr>
            </w:pPr>
            <w:r w:rsidRPr="00BB52EE">
              <w:rPr>
                <w:b/>
                <w:bCs/>
              </w:rPr>
              <w:t>§</w:t>
            </w:r>
          </w:p>
          <w:p w14:paraId="3DA2F320" w14:textId="77777777" w:rsidR="00C56348" w:rsidRPr="00BB52EE" w:rsidRDefault="006132AB" w:rsidP="00BB52EE">
            <w:pPr>
              <w:pStyle w:val="Title"/>
              <w:ind w:firstLine="0"/>
              <w:jc w:val="left"/>
              <w:rPr>
                <w:b/>
                <w:bCs/>
              </w:rPr>
            </w:pPr>
            <w:r w:rsidRPr="00BB52EE">
              <w:rPr>
                <w:b/>
                <w:bCs/>
              </w:rPr>
              <w:t>§</w:t>
            </w:r>
          </w:p>
          <w:p w14:paraId="2F55F049" w14:textId="77777777" w:rsidR="00C56348" w:rsidRPr="00BB52EE" w:rsidRDefault="00C56348" w:rsidP="00BB52EE">
            <w:pPr>
              <w:pStyle w:val="Title"/>
              <w:ind w:firstLine="0"/>
              <w:jc w:val="left"/>
              <w:rPr>
                <w:b/>
                <w:bCs/>
              </w:rPr>
            </w:pPr>
          </w:p>
        </w:tc>
        <w:tc>
          <w:tcPr>
            <w:tcW w:w="4338" w:type="dxa"/>
          </w:tcPr>
          <w:p w14:paraId="0EEFFC4F" w14:textId="77777777" w:rsidR="00C56348" w:rsidRPr="00BB52EE" w:rsidRDefault="006132AB" w:rsidP="000E2D09">
            <w:pPr>
              <w:pStyle w:val="Title"/>
              <w:ind w:firstLine="0"/>
              <w:rPr>
                <w:b/>
                <w:bCs/>
              </w:rPr>
            </w:pPr>
            <w:r w:rsidRPr="00BB52EE">
              <w:rPr>
                <w:b/>
                <w:bCs/>
              </w:rPr>
              <w:t>PUBLIC UTILITY COMMISSION</w:t>
            </w:r>
          </w:p>
          <w:p w14:paraId="27AF29BC" w14:textId="77777777" w:rsidR="00C56348" w:rsidRPr="00BB52EE" w:rsidRDefault="006132AB" w:rsidP="000E2D09">
            <w:pPr>
              <w:pStyle w:val="Title"/>
              <w:ind w:firstLine="0"/>
              <w:rPr>
                <w:b/>
                <w:bCs/>
              </w:rPr>
            </w:pPr>
            <w:r w:rsidRPr="00BB52EE">
              <w:rPr>
                <w:b/>
                <w:bCs/>
              </w:rPr>
              <w:t>OF TEXAS</w:t>
            </w:r>
          </w:p>
        </w:tc>
      </w:tr>
    </w:tbl>
    <w:p w14:paraId="1C0924AC" w14:textId="77777777" w:rsidR="00C56348" w:rsidRPr="00861AB1" w:rsidRDefault="00C56348" w:rsidP="00BB52EE">
      <w:pPr>
        <w:pStyle w:val="Caption"/>
      </w:pPr>
    </w:p>
    <w:p w14:paraId="4107D6AB" w14:textId="62BECE27" w:rsidR="00721250" w:rsidRPr="00721250" w:rsidRDefault="00565678" w:rsidP="00721250">
      <w:pPr>
        <w:pStyle w:val="Caption"/>
        <w:ind w:firstLine="0"/>
        <w:rPr>
          <w:b w:val="0"/>
          <w:bCs/>
          <w:u w:val="single"/>
        </w:rPr>
      </w:pPr>
      <w:r>
        <w:rPr>
          <w:u w:val="single"/>
        </w:rPr>
        <w:t>TEXAS COMPETITIVE POWER ADVOCATES</w:t>
      </w:r>
      <w:r w:rsidR="006132AB" w:rsidRPr="007C1414">
        <w:rPr>
          <w:u w:val="single"/>
        </w:rPr>
        <w:t xml:space="preserve">’S </w:t>
      </w:r>
      <w:r w:rsidR="00721250" w:rsidRPr="00721250">
        <w:rPr>
          <w:u w:val="single"/>
        </w:rPr>
        <w:t>RESPONSES TO STAFF’S QUESTIONS REGARDING THE PERFORMANCE CREDIT MECHANISM</w:t>
      </w:r>
    </w:p>
    <w:p w14:paraId="773B8646" w14:textId="77777777" w:rsidR="005570C1" w:rsidRDefault="005570C1" w:rsidP="005570C1">
      <w:pPr>
        <w:spacing w:after="0" w:line="360" w:lineRule="auto"/>
      </w:pPr>
    </w:p>
    <w:p w14:paraId="39004AB5" w14:textId="21D5CFAD" w:rsidR="002A0CCB" w:rsidRDefault="00565678" w:rsidP="002A0CCB">
      <w:pPr>
        <w:spacing w:line="360" w:lineRule="auto"/>
      </w:pPr>
      <w:r>
        <w:t>Texas Competitive Power Advocates</w:t>
      </w:r>
      <w:r w:rsidR="006132AB" w:rsidRPr="00BB52EE">
        <w:t xml:space="preserve"> (</w:t>
      </w:r>
      <w:r>
        <w:t>TCPA</w:t>
      </w:r>
      <w:r w:rsidR="006132AB" w:rsidRPr="00BB52EE">
        <w:t>)</w:t>
      </w:r>
      <w:r w:rsidR="00D4256F">
        <w:rPr>
          <w:rStyle w:val="FootnoteReference"/>
        </w:rPr>
        <w:footnoteReference w:id="2"/>
      </w:r>
      <w:r w:rsidR="003D03F4" w:rsidRPr="00BB52EE">
        <w:t xml:space="preserve"> appreciates the opportunity to </w:t>
      </w:r>
      <w:r w:rsidR="00417B5F" w:rsidRPr="00BB52EE">
        <w:t>provide</w:t>
      </w:r>
      <w:r w:rsidR="00A87FF4">
        <w:t xml:space="preserve"> comments in response to Public Utility Commission of Texas (Commission) Staff</w:t>
      </w:r>
      <w:r w:rsidR="00B548FC">
        <w:t>’s</w:t>
      </w:r>
      <w:r w:rsidR="00A87FF4">
        <w:t xml:space="preserve"> questions regarding certain key </w:t>
      </w:r>
      <w:r w:rsidR="00FF07ED">
        <w:t>design p</w:t>
      </w:r>
      <w:r w:rsidR="00570DAF">
        <w:t>arameters</w:t>
      </w:r>
      <w:r w:rsidR="00A87FF4">
        <w:t xml:space="preserve"> for the Performance Credit Mechanism (PCM)</w:t>
      </w:r>
      <w:r w:rsidR="00C16E5E">
        <w:t>.</w:t>
      </w:r>
      <w:r w:rsidR="00570DAF">
        <w:rPr>
          <w:rStyle w:val="FootnoteReference"/>
        </w:rPr>
        <w:footnoteReference w:id="3"/>
      </w:r>
      <w:r w:rsidR="008B3D80">
        <w:t xml:space="preserve"> </w:t>
      </w:r>
      <w:r w:rsidR="002C6CA1">
        <w:t xml:space="preserve">Included as Attachment A to these comments is an Executive Summary of </w:t>
      </w:r>
      <w:r>
        <w:t>TCPA</w:t>
      </w:r>
      <w:r w:rsidR="002C6CA1">
        <w:t xml:space="preserve">’s </w:t>
      </w:r>
      <w:r w:rsidR="007451B3">
        <w:t>comments</w:t>
      </w:r>
      <w:r w:rsidR="002C6CA1">
        <w:t xml:space="preserve">. </w:t>
      </w:r>
      <w:r w:rsidR="00BF56EC">
        <w:t xml:space="preserve"> </w:t>
      </w:r>
    </w:p>
    <w:p w14:paraId="532F010F" w14:textId="213122EB" w:rsidR="009B2D12" w:rsidRPr="004C6EE3" w:rsidRDefault="004C6EE3" w:rsidP="004C6EE3">
      <w:pPr>
        <w:pStyle w:val="ListParagraph"/>
        <w:numPr>
          <w:ilvl w:val="0"/>
          <w:numId w:val="54"/>
        </w:numPr>
        <w:spacing w:line="360" w:lineRule="auto"/>
        <w:jc w:val="center"/>
        <w:rPr>
          <w:b/>
          <w:bCs/>
        </w:rPr>
      </w:pPr>
      <w:r>
        <w:rPr>
          <w:b/>
          <w:bCs/>
        </w:rPr>
        <w:t>INTRODUCTION</w:t>
      </w:r>
    </w:p>
    <w:p w14:paraId="7A1531C2" w14:textId="494D3704" w:rsidR="001D6230" w:rsidRDefault="19D4BE40" w:rsidP="4D745885">
      <w:pPr>
        <w:spacing w:line="360" w:lineRule="auto"/>
      </w:pPr>
      <w:r>
        <w:t>T</w:t>
      </w:r>
      <w:r w:rsidRPr="00A35892">
        <w:t xml:space="preserve">he adoption and implementation of the PCM </w:t>
      </w:r>
      <w:r w:rsidR="28FD7744">
        <w:t xml:space="preserve">would </w:t>
      </w:r>
      <w:r w:rsidRPr="00A35892">
        <w:t>represent an important milestone in the evolution of the ERCOT market</w:t>
      </w:r>
      <w:r w:rsidR="28FD7744">
        <w:t>,</w:t>
      </w:r>
      <w:r w:rsidRPr="00A35892">
        <w:t xml:space="preserve"> </w:t>
      </w:r>
      <w:r>
        <w:t xml:space="preserve">because </w:t>
      </w:r>
      <w:r w:rsidRPr="00A35892">
        <w:t xml:space="preserve">it </w:t>
      </w:r>
      <w:r w:rsidR="28FD7744">
        <w:t xml:space="preserve">would </w:t>
      </w:r>
      <w:r w:rsidRPr="00A35892">
        <w:t>install a competitive solution for the most important aspect of reliability in the ERCOT region</w:t>
      </w:r>
      <w:r w:rsidR="17972892">
        <w:t>—</w:t>
      </w:r>
      <w:r w:rsidRPr="00A35892">
        <w:t xml:space="preserve">resource adequacy. The adoption of a </w:t>
      </w:r>
      <w:r w:rsidR="69ABBF56" w:rsidRPr="00A35892">
        <w:t xml:space="preserve">required </w:t>
      </w:r>
      <w:r w:rsidRPr="00A35892">
        <w:t>reliability standard</w:t>
      </w:r>
      <w:r w:rsidR="1462D992">
        <w:t>, as the Commission is</w:t>
      </w:r>
      <w:r w:rsidR="13AC34EF">
        <w:t xml:space="preserve"> currently</w:t>
      </w:r>
      <w:r w:rsidR="1462D992">
        <w:t xml:space="preserve"> pursuing in a separate project,</w:t>
      </w:r>
      <w:r w:rsidR="009A74E7">
        <w:rPr>
          <w:rStyle w:val="FootnoteReference"/>
        </w:rPr>
        <w:footnoteReference w:id="4"/>
      </w:r>
      <w:r w:rsidRPr="00A35892">
        <w:t xml:space="preserve"> is the first step in achieving resource adequacy. </w:t>
      </w:r>
      <w:r w:rsidR="658994EE" w:rsidRPr="00A35892">
        <w:t xml:space="preserve">A meaningful and effective reliability </w:t>
      </w:r>
      <w:r w:rsidR="658994EE" w:rsidRPr="004E00BD">
        <w:rPr>
          <w:rFonts w:eastAsia="Times New Roman"/>
        </w:rPr>
        <w:t>standard requires a mechanism to send resource adequacy signals to the market. As such,</w:t>
      </w:r>
      <w:r w:rsidR="658994EE" w:rsidRPr="4D745885">
        <w:rPr>
          <w:rFonts w:eastAsia="Times New Roman"/>
        </w:rPr>
        <w:t xml:space="preserve"> </w:t>
      </w:r>
      <w:r w:rsidR="52C2B9A3" w:rsidRPr="00A35892">
        <w:t>t</w:t>
      </w:r>
      <w:r w:rsidRPr="00A35892">
        <w:t>he second step is to implement a competitive market mechanism</w:t>
      </w:r>
      <w:r w:rsidR="0BEEC603">
        <w:t xml:space="preserve">, </w:t>
      </w:r>
      <w:r w:rsidR="28CFB49B">
        <w:t xml:space="preserve">such as </w:t>
      </w:r>
      <w:r w:rsidR="0BEEC603">
        <w:t>the PCM,</w:t>
      </w:r>
      <w:r w:rsidRPr="00A35892">
        <w:t xml:space="preserve"> to </w:t>
      </w:r>
      <w:r w:rsidR="0BEEC603">
        <w:t>ensure that the market will achieve</w:t>
      </w:r>
      <w:r w:rsidRPr="00A35892">
        <w:t xml:space="preserve"> the reliability standard. </w:t>
      </w:r>
      <w:r w:rsidR="6173E556">
        <w:t xml:space="preserve">With the guardrails established by the Texas Legislature and the Commission, the PCM does not replace the ERCOT energy-only market: it provides a durable reliability safety net for times when the energy-only and ancillary services </w:t>
      </w:r>
      <w:r w:rsidR="005D5F64">
        <w:t xml:space="preserve">markets </w:t>
      </w:r>
      <w:r w:rsidR="6173E556">
        <w:t xml:space="preserve">do not adequately incentivize dispatchable generation. </w:t>
      </w:r>
      <w:r w:rsidR="5F980083" w:rsidRPr="00A35892">
        <w:t>TCPA</w:t>
      </w:r>
      <w:r>
        <w:t xml:space="preserve"> would entertain </w:t>
      </w:r>
      <w:r w:rsidR="005D5F64">
        <w:t xml:space="preserve">other </w:t>
      </w:r>
      <w:r w:rsidR="00C46244">
        <w:t xml:space="preserve">market-based </w:t>
      </w:r>
      <w:r>
        <w:t xml:space="preserve">alternatives if they </w:t>
      </w:r>
      <w:r w:rsidR="3FDA5425">
        <w:t>w</w:t>
      </w:r>
      <w:r w:rsidR="2F94E0A3" w:rsidRPr="00A35892">
        <w:t xml:space="preserve">ould </w:t>
      </w:r>
      <w:r>
        <w:t>achieve the reliability standard efficiently and at reasonable cost to consumers</w:t>
      </w:r>
      <w:r w:rsidR="00C46244">
        <w:t>, but no such alternative has been proposed to date</w:t>
      </w:r>
      <w:r>
        <w:t xml:space="preserve">. </w:t>
      </w:r>
    </w:p>
    <w:p w14:paraId="4F774E0B" w14:textId="5450434E" w:rsidR="004C6EE3" w:rsidRDefault="00822D02" w:rsidP="00164E2D">
      <w:pPr>
        <w:spacing w:line="360" w:lineRule="auto"/>
      </w:pPr>
      <w:r>
        <w:lastRenderedPageBreak/>
        <w:t xml:space="preserve">With that context in mind, </w:t>
      </w:r>
      <w:r w:rsidR="00565678">
        <w:t>TCPA</w:t>
      </w:r>
      <w:r w:rsidR="00A35892" w:rsidRPr="00A35892">
        <w:t xml:space="preserve"> </w:t>
      </w:r>
      <w:r>
        <w:t xml:space="preserve">responds to Staff’s questions below and </w:t>
      </w:r>
      <w:r w:rsidR="00A35892" w:rsidRPr="00A35892">
        <w:t>offers the</w:t>
      </w:r>
      <w:r>
        <w:t xml:space="preserve"> following r</w:t>
      </w:r>
      <w:r w:rsidR="00A35892" w:rsidRPr="00A35892">
        <w:t>ecommendations on how to design the PCM to best meet the goal of resource adequacy</w:t>
      </w:r>
      <w:r w:rsidR="00565678">
        <w:t xml:space="preserve"> cost effectively</w:t>
      </w:r>
      <w:r w:rsidR="00A35892" w:rsidRPr="00A35892">
        <w:t>.</w:t>
      </w:r>
    </w:p>
    <w:p w14:paraId="40690F3D" w14:textId="2607D580" w:rsidR="00A02718" w:rsidRPr="00DA0839" w:rsidRDefault="00A02718" w:rsidP="003B7842">
      <w:pPr>
        <w:pStyle w:val="ListParagraph"/>
        <w:keepNext/>
        <w:keepLines/>
        <w:numPr>
          <w:ilvl w:val="0"/>
          <w:numId w:val="54"/>
        </w:numPr>
        <w:spacing w:line="360" w:lineRule="auto"/>
        <w:jc w:val="center"/>
      </w:pPr>
      <w:r>
        <w:rPr>
          <w:b/>
          <w:bCs/>
        </w:rPr>
        <w:t>RESPONSES TO QUESTIONS</w:t>
      </w:r>
    </w:p>
    <w:p w14:paraId="4F139816" w14:textId="065B34BF" w:rsidR="00DA0839" w:rsidRDefault="00DA0839" w:rsidP="003B7842">
      <w:pPr>
        <w:keepNext/>
        <w:keepLines/>
        <w:spacing w:before="240" w:line="240" w:lineRule="auto"/>
        <w:ind w:left="2160" w:hanging="2160"/>
        <w:contextualSpacing/>
      </w:pPr>
      <w:r>
        <w:rPr>
          <w:u w:val="single"/>
        </w:rPr>
        <w:t>QUESTION 1</w:t>
      </w:r>
      <w:r>
        <w:t>:</w:t>
      </w:r>
      <w:r>
        <w:tab/>
      </w:r>
      <w:r w:rsidR="00896077">
        <w:t xml:space="preserve">Answer the following questions on PCM Design Parameters #1-2, </w:t>
      </w:r>
      <w:r w:rsidR="007F211B">
        <w:t xml:space="preserve">which are related to the PCM Seasons. </w:t>
      </w:r>
    </w:p>
    <w:p w14:paraId="37E70A48" w14:textId="298DB526" w:rsidR="00450C19" w:rsidRDefault="00450C19" w:rsidP="003B7842">
      <w:pPr>
        <w:keepNext/>
        <w:keepLines/>
        <w:spacing w:before="240" w:line="240" w:lineRule="auto"/>
        <w:ind w:left="2880" w:hanging="720"/>
        <w:contextualSpacing/>
      </w:pPr>
      <w:r>
        <w:t>a.</w:t>
      </w:r>
      <w:r>
        <w:tab/>
        <w:t>What should the value be for the number of seasons?</w:t>
      </w:r>
    </w:p>
    <w:p w14:paraId="7962BEE4" w14:textId="40286E70" w:rsidR="00450C19" w:rsidRDefault="00450C19" w:rsidP="003B7842">
      <w:pPr>
        <w:keepNext/>
        <w:keepLines/>
        <w:spacing w:before="240" w:line="240" w:lineRule="auto"/>
        <w:ind w:left="2880" w:hanging="720"/>
        <w:contextualSpacing/>
      </w:pPr>
      <w:r>
        <w:t>b.</w:t>
      </w:r>
      <w:r>
        <w:tab/>
        <w:t>Which months should be included in each of those seasons?</w:t>
      </w:r>
    </w:p>
    <w:p w14:paraId="27D96E37" w14:textId="412DFD90" w:rsidR="00450C19" w:rsidRDefault="00450C19" w:rsidP="003B7842">
      <w:pPr>
        <w:keepNext/>
        <w:keepLines/>
        <w:spacing w:before="240" w:line="240" w:lineRule="auto"/>
        <w:ind w:left="2880" w:hanging="720"/>
      </w:pPr>
      <w:r>
        <w:t>c.</w:t>
      </w:r>
      <w:r>
        <w:tab/>
        <w:t>What specific sensitivities around the PCM seasons should be included in the analysis?</w:t>
      </w:r>
    </w:p>
    <w:p w14:paraId="62747A8C" w14:textId="1CDF1BBE" w:rsidR="00CE28BD" w:rsidRDefault="5F980083" w:rsidP="00E37CD2">
      <w:pPr>
        <w:pStyle w:val="NormalWeb"/>
        <w:spacing w:before="0" w:beforeAutospacing="0" w:after="240" w:afterAutospacing="0" w:line="360" w:lineRule="auto"/>
        <w:ind w:firstLine="720"/>
        <w:jc w:val="both"/>
      </w:pPr>
      <w:r>
        <w:t>TCPA</w:t>
      </w:r>
      <w:r w:rsidR="2912FF57" w:rsidRPr="0060651E">
        <w:t xml:space="preserve"> recommends that the PCM focus on the summer and winter seasons</w:t>
      </w:r>
      <w:r w:rsidR="7D2D650E">
        <w:t xml:space="preserve"> (as those seasons are defined by ERCOT</w:t>
      </w:r>
      <w:r w:rsidR="006B15CA">
        <w:rPr>
          <w:rStyle w:val="FootnoteReference"/>
        </w:rPr>
        <w:footnoteReference w:id="5"/>
      </w:r>
      <w:r w:rsidR="7D2D650E">
        <w:t>)</w:t>
      </w:r>
      <w:r w:rsidR="2912FF57" w:rsidRPr="0060651E">
        <w:t xml:space="preserve"> given the importance of resource adequacy during those periods. </w:t>
      </w:r>
      <w:r w:rsidR="642EB43B">
        <w:t>Historically, s</w:t>
      </w:r>
      <w:r w:rsidR="2912FF57" w:rsidRPr="0060651E">
        <w:t>evere grid</w:t>
      </w:r>
      <w:r w:rsidR="0A6FC06F">
        <w:t>-wide</w:t>
      </w:r>
      <w:r w:rsidR="2912FF57" w:rsidRPr="0060651E">
        <w:t xml:space="preserve"> emergencies</w:t>
      </w:r>
      <w:r w:rsidR="5FF7FEAF">
        <w:t xml:space="preserve"> in ERCOT</w:t>
      </w:r>
      <w:r w:rsidR="2912FF57" w:rsidRPr="0060651E">
        <w:t xml:space="preserve"> </w:t>
      </w:r>
      <w:r w:rsidR="65A2265B">
        <w:t xml:space="preserve">have occurred </w:t>
      </w:r>
      <w:r w:rsidR="2912FF57" w:rsidRPr="0060651E">
        <w:t xml:space="preserve">primarily </w:t>
      </w:r>
      <w:r w:rsidR="65A2265B">
        <w:t>i</w:t>
      </w:r>
      <w:r w:rsidR="2912FF57" w:rsidRPr="0060651E">
        <w:t>n the summer and winter seasons</w:t>
      </w:r>
      <w:r w:rsidR="3C0531F2">
        <w:t>,</w:t>
      </w:r>
      <w:r w:rsidR="00BE36CC">
        <w:rPr>
          <w:rStyle w:val="FootnoteReference"/>
        </w:rPr>
        <w:footnoteReference w:id="6"/>
      </w:r>
      <w:r w:rsidR="2912FF57" w:rsidRPr="0060651E">
        <w:t xml:space="preserve"> and </w:t>
      </w:r>
      <w:r w:rsidR="3C0531F2">
        <w:t xml:space="preserve">those </w:t>
      </w:r>
      <w:r w:rsidR="0A6FC06F">
        <w:t xml:space="preserve">types of </w:t>
      </w:r>
      <w:r w:rsidR="3C0531F2">
        <w:t xml:space="preserve">grid emergencies </w:t>
      </w:r>
      <w:r w:rsidR="2912FF57" w:rsidRPr="0060651E">
        <w:t xml:space="preserve">have the greatest impact on consumers and the Texas economy. </w:t>
      </w:r>
      <w:r w:rsidR="522B9741">
        <w:t>To</w:t>
      </w:r>
      <w:r w:rsidR="423867E4">
        <w:t xml:space="preserve"> ensure availability in the summer and winter seasons, d</w:t>
      </w:r>
      <w:r w:rsidR="2912FF57" w:rsidRPr="0060651E">
        <w:t>ispatchable generators typically conduct important planned maintenance outages during the spring and fall seasons</w:t>
      </w:r>
      <w:r w:rsidR="7AE39092">
        <w:t xml:space="preserve">. Such generators </w:t>
      </w:r>
      <w:r w:rsidR="2912FF57" w:rsidRPr="0060651E">
        <w:t>could be harmed financially if the PCM includes those seasons,</w:t>
      </w:r>
      <w:r w:rsidR="7AE39092">
        <w:t xml:space="preserve"> which effectively would punish them for prudently timing their outages</w:t>
      </w:r>
      <w:r w:rsidR="289954FA">
        <w:t xml:space="preserve"> and would be</w:t>
      </w:r>
      <w:r w:rsidR="2912FF57" w:rsidRPr="0060651E">
        <w:t xml:space="preserve"> counter to the goal of the PCM</w:t>
      </w:r>
      <w:r w:rsidR="289954FA">
        <w:t xml:space="preserve"> to ensure resource adequacy</w:t>
      </w:r>
      <w:r w:rsidR="359EFA74">
        <w:t xml:space="preserve">. </w:t>
      </w:r>
      <w:r w:rsidR="6E9AD482">
        <w:t xml:space="preserve">As </w:t>
      </w:r>
      <w:r w:rsidR="6DF5E9F7">
        <w:t>such</w:t>
      </w:r>
      <w:r w:rsidR="36504B7D">
        <w:t>,</w:t>
      </w:r>
      <w:r w:rsidR="6DF5E9F7">
        <w:t xml:space="preserve"> generators would </w:t>
      </w:r>
      <w:r>
        <w:t xml:space="preserve">sensibly </w:t>
      </w:r>
      <w:r w:rsidR="6DF5E9F7">
        <w:t xml:space="preserve">add risk premia to their forward PCM offers </w:t>
      </w:r>
      <w:r>
        <w:t>to</w:t>
      </w:r>
      <w:r w:rsidR="6DF5E9F7">
        <w:t xml:space="preserve"> account for the </w:t>
      </w:r>
      <w:r>
        <w:t>non-performance risk</w:t>
      </w:r>
      <w:r w:rsidR="6F7FA360">
        <w:t xml:space="preserve"> </w:t>
      </w:r>
      <w:r w:rsidR="005D5F64">
        <w:t>of</w:t>
      </w:r>
      <w:r w:rsidR="6F7FA360">
        <w:t xml:space="preserve"> PC Hours occurring </w:t>
      </w:r>
      <w:r w:rsidR="005D5F64">
        <w:t xml:space="preserve">coincident with </w:t>
      </w:r>
      <w:r w:rsidR="6F7FA360">
        <w:t>planned outages</w:t>
      </w:r>
      <w:r>
        <w:t>.</w:t>
      </w:r>
      <w:r w:rsidR="6DF5E9F7">
        <w:t xml:space="preserve">  However, this simply increases the cost of the PCM with no discernable reliability benefit.  </w:t>
      </w:r>
      <w:r w:rsidR="00DD24E2" w:rsidRPr="004E00BD">
        <w:t>In any event, when modeling the varying numbers of seasons, any model should account for changes to generator offers to ensure the sensitivity analysis captures the principal cost variables.</w:t>
      </w:r>
    </w:p>
    <w:p w14:paraId="0A99FA3E" w14:textId="20082906" w:rsidR="0044790E" w:rsidRDefault="289954FA" w:rsidP="005D5F64">
      <w:pPr>
        <w:spacing w:line="360" w:lineRule="auto"/>
      </w:pPr>
      <w:r>
        <w:t>In addition, t</w:t>
      </w:r>
      <w:r w:rsidR="2912FF57" w:rsidRPr="0060651E">
        <w:t xml:space="preserve">he ERCOT market design has other mechanisms to manage reliability in the fall and spring seasons such as </w:t>
      </w:r>
      <w:r w:rsidR="44D5DC9C">
        <w:t xml:space="preserve">the </w:t>
      </w:r>
      <w:r w:rsidR="2912FF57" w:rsidRPr="0060651E">
        <w:t>E</w:t>
      </w:r>
      <w:r w:rsidR="3317DABD">
        <w:t xml:space="preserve">RCOT </w:t>
      </w:r>
      <w:r w:rsidR="2912FF57" w:rsidRPr="0060651E">
        <w:t>C</w:t>
      </w:r>
      <w:r w:rsidR="3317DABD">
        <w:t xml:space="preserve">ontingency </w:t>
      </w:r>
      <w:r w:rsidR="2912FF57" w:rsidRPr="0060651E">
        <w:t>R</w:t>
      </w:r>
      <w:r w:rsidR="3317DABD">
        <w:t xml:space="preserve">eserve </w:t>
      </w:r>
      <w:r w:rsidR="2912FF57" w:rsidRPr="0060651E">
        <w:t>S</w:t>
      </w:r>
      <w:r w:rsidR="3317DABD">
        <w:t>ervice (ECRS)</w:t>
      </w:r>
      <w:r w:rsidR="0087582E">
        <w:rPr>
          <w:rStyle w:val="FootnoteReference"/>
        </w:rPr>
        <w:footnoteReference w:id="7"/>
      </w:r>
      <w:r w:rsidR="2912FF57" w:rsidRPr="0060651E">
        <w:t xml:space="preserve"> and N</w:t>
      </w:r>
      <w:r w:rsidR="3317DABD">
        <w:t>on-</w:t>
      </w:r>
      <w:r w:rsidR="2912FF57" w:rsidRPr="0060651E">
        <w:t>S</w:t>
      </w:r>
      <w:r w:rsidR="3317DABD">
        <w:t xml:space="preserve">pinning </w:t>
      </w:r>
      <w:r w:rsidR="2912FF57" w:rsidRPr="0060651E">
        <w:t>R</w:t>
      </w:r>
      <w:r w:rsidR="3317DABD">
        <w:t xml:space="preserve">eserve </w:t>
      </w:r>
      <w:r w:rsidR="2912FF57" w:rsidRPr="0060651E">
        <w:t>S</w:t>
      </w:r>
      <w:r w:rsidR="3317DABD">
        <w:t>ervice (NSRS)</w:t>
      </w:r>
      <w:r w:rsidR="21DF39AB">
        <w:t xml:space="preserve"> </w:t>
      </w:r>
      <w:r w:rsidR="002A54C3">
        <w:t xml:space="preserve">ancillary services </w:t>
      </w:r>
      <w:r w:rsidR="21DF39AB">
        <w:t xml:space="preserve">(which enable ERCOT to </w:t>
      </w:r>
      <w:r w:rsidR="0D016B60">
        <w:t xml:space="preserve">quickly </w:t>
      </w:r>
      <w:r w:rsidR="21DF39AB">
        <w:t xml:space="preserve">deploy additional </w:t>
      </w:r>
      <w:r w:rsidR="21DF39AB">
        <w:lastRenderedPageBreak/>
        <w:t>capacity</w:t>
      </w:r>
      <w:r w:rsidR="0D016B60">
        <w:t xml:space="preserve"> if needed to cover a gap in online supply and demand)</w:t>
      </w:r>
      <w:r w:rsidR="2912FF57" w:rsidRPr="0060651E">
        <w:t>,</w:t>
      </w:r>
      <w:r w:rsidR="0087582E">
        <w:rPr>
          <w:rStyle w:val="FootnoteReference"/>
        </w:rPr>
        <w:footnoteReference w:id="8"/>
      </w:r>
      <w:r w:rsidR="44D5DC9C">
        <w:t xml:space="preserve"> the</w:t>
      </w:r>
      <w:r w:rsidR="2912FF57" w:rsidRPr="0060651E">
        <w:t xml:space="preserve"> Maximum Daily Resource Planned Outage</w:t>
      </w:r>
      <w:r w:rsidR="65D0888E">
        <w:t xml:space="preserve"> Capacity</w:t>
      </w:r>
      <w:r w:rsidR="2912FF57" w:rsidRPr="0060651E">
        <w:t xml:space="preserve"> (MDRPOC) outage restriction</w:t>
      </w:r>
      <w:r w:rsidR="44D5DC9C">
        <w:t xml:space="preserve"> (which enables ERCOT to ensure that planned outages are spaced out among </w:t>
      </w:r>
      <w:r w:rsidR="6D9FE3EC">
        <w:t xml:space="preserve">dispatchable </w:t>
      </w:r>
      <w:r w:rsidR="44D5DC9C">
        <w:t>resources)</w:t>
      </w:r>
      <w:r w:rsidR="2912FF57" w:rsidRPr="0060651E">
        <w:t>,</w:t>
      </w:r>
      <w:r w:rsidR="0087582E">
        <w:rPr>
          <w:rStyle w:val="FootnoteReference"/>
        </w:rPr>
        <w:footnoteReference w:id="9"/>
      </w:r>
      <w:r w:rsidR="2912FF57" w:rsidRPr="0060651E">
        <w:t xml:space="preserve"> the Advanced Action Notice (AAN) process</w:t>
      </w:r>
      <w:r w:rsidR="44D5DC9C">
        <w:t xml:space="preserve"> (which </w:t>
      </w:r>
      <w:r w:rsidR="27478235">
        <w:t>ERCOT can use to</w:t>
      </w:r>
      <w:r w:rsidR="447BF10F">
        <w:t xml:space="preserve"> </w:t>
      </w:r>
      <w:r w:rsidR="5AAAA2DB">
        <w:t xml:space="preserve">work with resources to </w:t>
      </w:r>
      <w:r w:rsidR="447BF10F">
        <w:t xml:space="preserve">move </w:t>
      </w:r>
      <w:r w:rsidR="6889EF1E">
        <w:t xml:space="preserve">or even recall </w:t>
      </w:r>
      <w:r w:rsidR="447BF10F">
        <w:t>planned outages in certain circumstances)</w:t>
      </w:r>
      <w:r w:rsidR="2912FF57" w:rsidRPr="0060651E">
        <w:t>,</w:t>
      </w:r>
      <w:r w:rsidR="0087582E">
        <w:rPr>
          <w:rStyle w:val="FootnoteReference"/>
        </w:rPr>
        <w:footnoteReference w:id="10"/>
      </w:r>
      <w:r w:rsidR="2912FF57" w:rsidRPr="0060651E">
        <w:t xml:space="preserve"> and R</w:t>
      </w:r>
      <w:r w:rsidR="3317DABD">
        <w:t xml:space="preserve">eliability </w:t>
      </w:r>
      <w:r w:rsidR="2912FF57" w:rsidRPr="0060651E">
        <w:t>U</w:t>
      </w:r>
      <w:r w:rsidR="3317DABD">
        <w:t xml:space="preserve">nit </w:t>
      </w:r>
      <w:r w:rsidR="2912FF57" w:rsidRPr="0060651E">
        <w:t>C</w:t>
      </w:r>
      <w:r w:rsidR="3317DABD">
        <w:t>ommitment (RUC)</w:t>
      </w:r>
      <w:r w:rsidR="5AAAA2DB">
        <w:t xml:space="preserve"> (which addresses </w:t>
      </w:r>
      <w:r w:rsidR="21DF39AB">
        <w:t>short-term capa</w:t>
      </w:r>
      <w:r w:rsidR="52738414">
        <w:t>city short-falls in particular locations on the grid</w:t>
      </w:r>
      <w:r w:rsidR="21DF39AB">
        <w:t>)</w:t>
      </w:r>
      <w:r w:rsidR="2912FF57" w:rsidRPr="0060651E">
        <w:t>.</w:t>
      </w:r>
      <w:r w:rsidR="0087582E">
        <w:rPr>
          <w:rStyle w:val="FootnoteReference"/>
        </w:rPr>
        <w:footnoteReference w:id="11"/>
      </w:r>
      <w:r w:rsidR="2912FF57" w:rsidRPr="0060651E">
        <w:t xml:space="preserve"> </w:t>
      </w:r>
      <w:r w:rsidR="5F980083">
        <w:t>TCPA</w:t>
      </w:r>
      <w:r w:rsidR="0D9BEF66">
        <w:t xml:space="preserve"> encourage</w:t>
      </w:r>
      <w:r w:rsidR="27EC5645">
        <w:t>s</w:t>
      </w:r>
      <w:r w:rsidR="0D9BEF66">
        <w:t xml:space="preserve"> the Commission to err on the side of less administrative complexity, at least initially, by setting the PCM default parameter to two season</w:t>
      </w:r>
      <w:r w:rsidR="22C02C21">
        <w:t>s</w:t>
      </w:r>
      <w:r w:rsidR="0D9BEF66">
        <w:t>: winter and summer.</w:t>
      </w:r>
      <w:r w:rsidR="774CA199">
        <w:t xml:space="preserve"> </w:t>
      </w:r>
    </w:p>
    <w:p w14:paraId="0477861C" w14:textId="393190EB" w:rsidR="00CE28BD" w:rsidRDefault="0492F482" w:rsidP="00CE28BD">
      <w:pPr>
        <w:spacing w:line="360" w:lineRule="auto"/>
      </w:pPr>
      <w:r>
        <w:t xml:space="preserve">Regardless of the number of seasons chosen, the allocation of PCM requirements to each season will require a reasonable and predictable framework. </w:t>
      </w:r>
      <w:r w:rsidR="00DD24E2">
        <w:t>As an example, t</w:t>
      </w:r>
      <w:r>
        <w:t xml:space="preserve">he Commission could approach this through a duration-weighted expected unserved energy (EUE)-based allocation. This approach would leverage the Commission’s and ERCOT’s work to model the ERCOT system for evaluation of the reliability standard, using modeled consecutive hours of unserved energy in each season to weight the allocation of highest risk hours to each season. Note that this would create some risk of one season being allocated the vast majority (or even all) of the </w:t>
      </w:r>
      <w:r w:rsidR="00A47C9E">
        <w:t>high-risk</w:t>
      </w:r>
      <w:r>
        <w:t xml:space="preserve"> hours, so the Commission should establish some minimum allocation of </w:t>
      </w:r>
      <w:r w:rsidR="004D0474">
        <w:t>high-risk</w:t>
      </w:r>
      <w:r>
        <w:t xml:space="preserve"> hours to each season if going this route. </w:t>
      </w:r>
      <w:r w:rsidR="008507E3" w:rsidRPr="008507E3">
        <w:t xml:space="preserve"> </w:t>
      </w:r>
      <w:r w:rsidR="008507E3">
        <w:t>An additional benefit of this approach is that future evaluations will appropriately capture the change in highest risk hours if the changing grid mix shifts the reliability risk weigh</w:t>
      </w:r>
      <w:r w:rsidR="00FE3EA4">
        <w:t>t</w:t>
      </w:r>
      <w:r w:rsidR="008507E3">
        <w:t xml:space="preserve"> across a season.</w:t>
      </w:r>
      <w:r w:rsidR="00CA72D0">
        <w:t xml:space="preserve"> </w:t>
      </w:r>
    </w:p>
    <w:p w14:paraId="796719AE" w14:textId="77777777" w:rsidR="00CE28BD" w:rsidRDefault="00982FF2" w:rsidP="002172A7">
      <w:pPr>
        <w:spacing w:after="0" w:line="240" w:lineRule="auto"/>
      </w:pPr>
      <w:r>
        <w:rPr>
          <w:u w:val="single"/>
        </w:rPr>
        <w:t>QUESTION 2</w:t>
      </w:r>
      <w:r>
        <w:t>:</w:t>
      </w:r>
      <w:r>
        <w:tab/>
      </w:r>
      <w:r w:rsidR="00E253B6" w:rsidRPr="00E253B6">
        <w:t>Answer the following questions on PCM Design Parameters #3-4, which are related to the Performance Credit (PC) hours.</w:t>
      </w:r>
    </w:p>
    <w:p w14:paraId="08B13580" w14:textId="77777777" w:rsidR="002172A7" w:rsidRDefault="00E253B6" w:rsidP="002172A7">
      <w:pPr>
        <w:spacing w:after="0" w:line="240" w:lineRule="auto"/>
      </w:pPr>
      <w:r>
        <w:t xml:space="preserve">a. </w:t>
      </w:r>
      <w:r>
        <w:tab/>
        <w:t xml:space="preserve">What should the number of PC hours per season be? </w:t>
      </w:r>
    </w:p>
    <w:p w14:paraId="03E39614" w14:textId="77777777" w:rsidR="002172A7" w:rsidRDefault="00E253B6" w:rsidP="002172A7">
      <w:pPr>
        <w:spacing w:after="0" w:line="240" w:lineRule="auto"/>
      </w:pPr>
      <w:r>
        <w:t xml:space="preserve">b. </w:t>
      </w:r>
      <w:r>
        <w:tab/>
        <w:t xml:space="preserve">How wide of a range on the number of PC hours should be considered for the sensitivity analysis (i.e., the minimum/maximum number of hours per season)? </w:t>
      </w:r>
    </w:p>
    <w:p w14:paraId="12B8B46D" w14:textId="66C3E2E0" w:rsidR="00E253B6" w:rsidRPr="00982FF2" w:rsidRDefault="00E253B6" w:rsidP="002172A7">
      <w:pPr>
        <w:spacing w:after="0" w:line="240" w:lineRule="auto"/>
      </w:pPr>
      <w:r>
        <w:t>c.</w:t>
      </w:r>
      <w:r>
        <w:tab/>
        <w:t>Should all EEA hours automatically be included as PC hours, even if the number of EEA hours exceeds the chosen number of PC hours in a given season?</w:t>
      </w:r>
    </w:p>
    <w:p w14:paraId="453D7D90" w14:textId="6B02E9D4" w:rsidR="00CA72D0" w:rsidRDefault="7F026D47" w:rsidP="00CA72D0">
      <w:pPr>
        <w:spacing w:line="360" w:lineRule="auto"/>
      </w:pPr>
      <w:r>
        <w:lastRenderedPageBreak/>
        <w:t>The number of PC hours per season should be a large enough sampling to fairly assess the performance of a resource without concentrating the hours on a few events with low reserves but small enough to reduce the risk of dilut</w:t>
      </w:r>
      <w:r w:rsidR="1640B181">
        <w:t>ing</w:t>
      </w:r>
      <w:r>
        <w:t xml:space="preserve"> the effectiveness of the PCM performance signal. TCPA recommends the number of PC hours range between </w:t>
      </w:r>
      <w:r w:rsidR="4513E0E6">
        <w:t xml:space="preserve">20 </w:t>
      </w:r>
      <w:r>
        <w:t>hours per season and up to 50 hours per season, which, as noted above, TCPA recommends should be limited to winter and summer</w:t>
      </w:r>
      <w:r w:rsidR="7857310D">
        <w:t>;</w:t>
      </w:r>
      <w:r>
        <w:t xml:space="preserve"> however</w:t>
      </w:r>
      <w:r w:rsidR="6802F5DC">
        <w:t>,</w:t>
      </w:r>
      <w:r>
        <w:t xml:space="preserve"> if more seasons are included, the total annual PC hours should range between 50-100 PC hours. The Commission should value consistency in performance throughout those seasons, rather than encouraging performance during only a few limited hours of low reserves. A larger number of PC hours would help ensure continued performance throughout the applicable seasons (i.e., winter and summer) instead of hitting a single big event early in the season and then relaxing performance evaluation during the remainder of the season. Setting the number of PC hours appropriately high should typically result in the PC hours including any Energy Emergency Alert (EEA) hours, and thus, there should be no need to explicitly include them. In the unlikely event that a particular year has more EEA hours than the </w:t>
      </w:r>
      <w:r w:rsidR="005D5F64">
        <w:t>PC</w:t>
      </w:r>
      <w:r>
        <w:t xml:space="preserve"> </w:t>
      </w:r>
      <w:r w:rsidR="005D5F64">
        <w:t>H</w:t>
      </w:r>
      <w:r>
        <w:t>ours, TCPA does not support creating additional PC hours ex-post to cover those EEA hours and instead supports an ex-ante determination of PC hours for the reasons explained under Question 5.</w:t>
      </w:r>
      <w:r w:rsidR="6DA9510B">
        <w:t xml:space="preserve"> </w:t>
      </w:r>
      <w:r w:rsidR="009935EC">
        <w:t>Historically, winter events have had a longer duration than summer events, so TCPA recommends assigning more hours to the winter season relative to the summer to reflect this reality.</w:t>
      </w:r>
    </w:p>
    <w:p w14:paraId="6C0DAAF7" w14:textId="62CC4BF4" w:rsidR="00E67E4B" w:rsidRPr="00B94E7C" w:rsidRDefault="3CA08E96" w:rsidP="00A47C9E">
      <w:pPr>
        <w:spacing w:line="360" w:lineRule="auto"/>
      </w:pPr>
      <w:r>
        <w:t xml:space="preserve">Regarding sensitivity analysis, </w:t>
      </w:r>
      <w:r w:rsidR="5F980083">
        <w:t>TCPA</w:t>
      </w:r>
      <w:r>
        <w:t xml:space="preserve"> urge</w:t>
      </w:r>
      <w:r w:rsidR="01FDCF6D">
        <w:t>s</w:t>
      </w:r>
      <w:r>
        <w:t xml:space="preserve"> </w:t>
      </w:r>
      <w:r w:rsidR="7ACC9D20">
        <w:t xml:space="preserve">the use of </w:t>
      </w:r>
      <w:r>
        <w:t>model</w:t>
      </w:r>
      <w:r w:rsidR="038C7CF9">
        <w:t>ing</w:t>
      </w:r>
      <w:r>
        <w:t xml:space="preserve"> that </w:t>
      </w:r>
      <w:r w:rsidR="00EB7CA1">
        <w:t xml:space="preserve">accounts for and </w:t>
      </w:r>
      <w:r>
        <w:t xml:space="preserve">varies </w:t>
      </w:r>
      <w:r w:rsidR="3FE6C45E">
        <w:t>generator risk premia</w:t>
      </w:r>
      <w:r w:rsidR="005D3B45">
        <w:t xml:space="preserve"> (e.</w:t>
      </w:r>
      <w:r w:rsidR="002D6B30">
        <w:t>g.</w:t>
      </w:r>
      <w:r w:rsidR="005D3B45">
        <w:t xml:space="preserve">, the expected </w:t>
      </w:r>
      <w:r w:rsidR="00646815">
        <w:t>risk of penalties for non-performance</w:t>
      </w:r>
      <w:r w:rsidR="005D3B45">
        <w:t xml:space="preserve"> that generators would be likely to reflect in offers in the forward auction)</w:t>
      </w:r>
      <w:r w:rsidR="3FE6C45E">
        <w:t xml:space="preserve"> as a function of </w:t>
      </w:r>
      <w:r w:rsidR="005D3B45">
        <w:t xml:space="preserve">the total </w:t>
      </w:r>
      <w:r>
        <w:t>PC hours</w:t>
      </w:r>
      <w:r w:rsidR="00646815">
        <w:t xml:space="preserve"> chosen</w:t>
      </w:r>
      <w:r w:rsidR="3FE6C45E">
        <w:t>.</w:t>
      </w:r>
      <w:r w:rsidR="00AE0922">
        <w:t xml:space="preserve"> </w:t>
      </w:r>
      <w:r w:rsidR="00AE0922" w:rsidRPr="00E37CD2">
        <w:t>P</w:t>
      </w:r>
      <w:r w:rsidRPr="00E37CD2">
        <w:t xml:space="preserve">erformance risk becomes more concentrated </w:t>
      </w:r>
      <w:r w:rsidR="00AE0922" w:rsidRPr="00E37CD2">
        <w:t>when</w:t>
      </w:r>
      <w:r w:rsidR="0B0720DA" w:rsidRPr="00E37CD2">
        <w:t xml:space="preserve"> </w:t>
      </w:r>
      <w:r w:rsidRPr="00E37CD2">
        <w:t>the number of PC hours are reduced</w:t>
      </w:r>
      <w:r w:rsidR="00AE0922" w:rsidRPr="00E37CD2">
        <w:t xml:space="preserve"> or the time period for measurement is consolidated into a single event so that</w:t>
      </w:r>
      <w:r w:rsidRPr="00E37CD2">
        <w:t xml:space="preserve"> </w:t>
      </w:r>
      <w:r w:rsidR="01FDCF6D" w:rsidRPr="00E37CD2">
        <w:t xml:space="preserve">even </w:t>
      </w:r>
      <w:r w:rsidRPr="00E37CD2">
        <w:t xml:space="preserve">generators </w:t>
      </w:r>
      <w:r w:rsidR="00AE0922" w:rsidRPr="00E37CD2">
        <w:t>with</w:t>
      </w:r>
      <w:r w:rsidRPr="00E37CD2">
        <w:t xml:space="preserve"> historically good starting reliability and availability </w:t>
      </w:r>
      <w:r w:rsidR="00AE0922" w:rsidRPr="00E37CD2">
        <w:t xml:space="preserve">will need to </w:t>
      </w:r>
      <w:r w:rsidRPr="00E37CD2">
        <w:t>account for the possibility of non-performance coincident with a handful of PC hours.</w:t>
      </w:r>
      <w:r>
        <w:t xml:space="preserve"> At the low end of the PC hour range</w:t>
      </w:r>
      <w:r w:rsidR="00AD40C2">
        <w:t>,</w:t>
      </w:r>
      <w:r>
        <w:t xml:space="preserve"> this risk premia could be </w:t>
      </w:r>
      <w:r w:rsidR="4513E0E6">
        <w:t>quite</w:t>
      </w:r>
      <w:r>
        <w:t xml:space="preserve"> substantial and increase the cost of PCM without adequately enhancing reliability</w:t>
      </w:r>
      <w:r w:rsidR="00EB7CA1">
        <w:t>, which is further support for TCPA’s suggestion above that the total number of PC hours should not be set too low</w:t>
      </w:r>
      <w:r>
        <w:t>.</w:t>
      </w:r>
    </w:p>
    <w:p w14:paraId="59556796" w14:textId="3C4E91A0" w:rsidR="005F5ABC" w:rsidRDefault="005F5ABC" w:rsidP="00164E2D">
      <w:pPr>
        <w:keepNext/>
        <w:keepLines/>
        <w:spacing w:before="240" w:line="240" w:lineRule="auto"/>
        <w:ind w:left="2160" w:hanging="2160"/>
      </w:pPr>
      <w:r>
        <w:rPr>
          <w:u w:val="single"/>
        </w:rPr>
        <w:lastRenderedPageBreak/>
        <w:t>QUESTION 3</w:t>
      </w:r>
      <w:r>
        <w:t>:</w:t>
      </w:r>
      <w:r>
        <w:tab/>
      </w:r>
      <w:r w:rsidR="00057B8E" w:rsidRPr="00057B8E">
        <w:t xml:space="preserve">The base case for PCM Design Parameter #5, which relates to the metric used to determine PC generation by resource, is set to </w:t>
      </w:r>
      <w:r w:rsidR="00057B8E">
        <w:t>‘</w:t>
      </w:r>
      <w:r w:rsidR="00057B8E" w:rsidRPr="00057B8E">
        <w:t>Sum of available generating capacity by resource.</w:t>
      </w:r>
      <w:r w:rsidR="00057B8E">
        <w:t>’</w:t>
      </w:r>
      <w:r w:rsidR="00057B8E" w:rsidRPr="00057B8E">
        <w:t xml:space="preserve"> How should </w:t>
      </w:r>
      <w:r w:rsidR="00057B8E">
        <w:t>‘</w:t>
      </w:r>
      <w:r w:rsidR="00057B8E" w:rsidRPr="00057B8E">
        <w:t>availability</w:t>
      </w:r>
      <w:r w:rsidR="00057B8E">
        <w:t>’</w:t>
      </w:r>
      <w:r w:rsidR="00057B8E" w:rsidRPr="00057B8E">
        <w:t xml:space="preserve"> be defined for the purpose of this design parameter?</w:t>
      </w:r>
    </w:p>
    <w:p w14:paraId="4E5AC6B2" w14:textId="13162D66" w:rsidR="00BF17D4" w:rsidRDefault="00164E2D" w:rsidP="00057B8E">
      <w:pPr>
        <w:spacing w:line="360" w:lineRule="auto"/>
      </w:pPr>
      <w:r w:rsidRPr="00164E2D">
        <w:t>The amount of PCs earned by each generation resource should be based on availability during the PC hours. A resource is available when it is either online or offline and available to be brought online</w:t>
      </w:r>
      <w:r w:rsidR="005F42FA">
        <w:t xml:space="preserve"> (i.e., any current operating plan (COP) status other than OUT)</w:t>
      </w:r>
      <w:r w:rsidRPr="00164E2D">
        <w:t xml:space="preserve">. </w:t>
      </w:r>
      <w:r w:rsidR="005F42FA">
        <w:t xml:space="preserve">If a resource is available (i.e., not OUT), then its availability should be measured based on the resource’s telemetered </w:t>
      </w:r>
      <w:r w:rsidRPr="00164E2D">
        <w:t>High Sustain</w:t>
      </w:r>
      <w:r w:rsidR="00DA5CCF">
        <w:t>ed</w:t>
      </w:r>
      <w:r w:rsidRPr="00164E2D">
        <w:t xml:space="preserve"> Limit (HSL). A resource that is </w:t>
      </w:r>
      <w:r w:rsidR="005F42FA">
        <w:t xml:space="preserve">available but </w:t>
      </w:r>
      <w:r w:rsidRPr="00164E2D">
        <w:t>derated due to a partial outage will</w:t>
      </w:r>
      <w:r w:rsidR="005F42FA">
        <w:t xml:space="preserve"> telemeter</w:t>
      </w:r>
      <w:r w:rsidRPr="00164E2D">
        <w:t xml:space="preserve"> a lower HSL compared to when it is capable of operating at full output. </w:t>
      </w:r>
      <w:r w:rsidR="005F42FA">
        <w:t>Thus, the real-time telemet</w:t>
      </w:r>
      <w:r w:rsidR="0010087F">
        <w:t>ered HSL</w:t>
      </w:r>
      <w:r w:rsidR="005F42FA">
        <w:t xml:space="preserve"> should capture any derates and</w:t>
      </w:r>
      <w:r w:rsidR="0010087F">
        <w:t xml:space="preserve"> thus</w:t>
      </w:r>
      <w:r w:rsidR="005F42FA">
        <w:t xml:space="preserve"> reflect the </w:t>
      </w:r>
      <w:r w:rsidR="0010087F">
        <w:t xml:space="preserve">available </w:t>
      </w:r>
      <w:r w:rsidR="005F42FA">
        <w:t xml:space="preserve">capacity that the resource has online or could bring online if needed. </w:t>
      </w:r>
      <w:r w:rsidRPr="00164E2D">
        <w:t xml:space="preserve">A resource that is </w:t>
      </w:r>
      <w:r w:rsidR="005F42FA">
        <w:t>OUT</w:t>
      </w:r>
      <w:r w:rsidRPr="00164E2D">
        <w:t xml:space="preserve"> due to a planned or unplanned outage </w:t>
      </w:r>
      <w:r w:rsidR="005F42FA">
        <w:t>should</w:t>
      </w:r>
      <w:r w:rsidRPr="00164E2D">
        <w:t xml:space="preserve"> not earn any PCs.</w:t>
      </w:r>
      <w:r w:rsidR="0073271A">
        <w:rPr>
          <w:rStyle w:val="FootnoteReference"/>
        </w:rPr>
        <w:footnoteReference w:id="12"/>
      </w:r>
    </w:p>
    <w:p w14:paraId="4FE4EB5A" w14:textId="77777777" w:rsidR="004F15D6" w:rsidRDefault="00164E2D" w:rsidP="004F15D6">
      <w:pPr>
        <w:tabs>
          <w:tab w:val="left" w:pos="2160"/>
          <w:tab w:val="left" w:pos="2520"/>
          <w:tab w:val="left" w:pos="2970"/>
        </w:tabs>
        <w:spacing w:line="240" w:lineRule="auto"/>
        <w:ind w:left="2160" w:hanging="2160"/>
      </w:pPr>
      <w:r>
        <w:rPr>
          <w:u w:val="single"/>
        </w:rPr>
        <w:t>QUESTION 4</w:t>
      </w:r>
      <w:r>
        <w:t>:</w:t>
      </w:r>
      <w:r>
        <w:tab/>
      </w:r>
      <w:r w:rsidR="00BE33CD" w:rsidRPr="00BE33CD">
        <w:t>Under the base case for PCM Design Parameter #6, the PCs that duration-limited generators could earn would be capped during consecutive PC hours by the duration of the generation facility (e.g., a four-hour energy storage resource would only be able to receive PCs for up to four consecutive hours).</w:t>
      </w:r>
      <w:r w:rsidR="004F15D6">
        <w:t xml:space="preserve"> </w:t>
      </w:r>
    </w:p>
    <w:p w14:paraId="5E95FE74" w14:textId="42F86FC7" w:rsidR="00BE33CD" w:rsidRDefault="00BE33CD" w:rsidP="00E97F4F">
      <w:pPr>
        <w:spacing w:line="240" w:lineRule="auto"/>
        <w:ind w:left="2880" w:hanging="720"/>
      </w:pPr>
      <w:r>
        <w:t>a.</w:t>
      </w:r>
      <w:r>
        <w:tab/>
      </w:r>
      <w:r w:rsidR="009B243C">
        <w:t>Should the number of PCs these resources can receive during consecutive PC hours be capped by the duration of the facility? Why or why not?</w:t>
      </w:r>
    </w:p>
    <w:p w14:paraId="3752C814" w14:textId="2300E552" w:rsidR="00962361" w:rsidRDefault="00565678" w:rsidP="00962361">
      <w:pPr>
        <w:spacing w:line="360" w:lineRule="auto"/>
      </w:pPr>
      <w:r>
        <w:t>TCPA</w:t>
      </w:r>
      <w:r w:rsidR="541BE4FB">
        <w:t xml:space="preserve"> agrees</w:t>
      </w:r>
      <w:r w:rsidR="5AF45EB6">
        <w:t xml:space="preserve"> conceptually</w:t>
      </w:r>
      <w:r w:rsidR="541BE4FB">
        <w:t xml:space="preserve"> </w:t>
      </w:r>
      <w:r w:rsidR="4C63BA81">
        <w:t xml:space="preserve">with the base case </w:t>
      </w:r>
      <w:r w:rsidR="5AF45EB6">
        <w:t>design parameter</w:t>
      </w:r>
      <w:r w:rsidR="00AB2FF2">
        <w:t>, but also proposes a modification, below, that would impose limitations based on the actual (rather than theoretical) performance of duration-limited resources</w:t>
      </w:r>
      <w:r w:rsidR="5AF45EB6">
        <w:t>. I</w:t>
      </w:r>
      <w:r w:rsidR="541BE4FB">
        <w:t xml:space="preserve">t is fair to consider </w:t>
      </w:r>
      <w:r w:rsidR="5AF45EB6">
        <w:t>duration limitations, i.e.,</w:t>
      </w:r>
      <w:r w:rsidR="541BE4FB">
        <w:t xml:space="preserve"> of</w:t>
      </w:r>
      <w:r w:rsidR="5EB25B50">
        <w:t xml:space="preserve"> Energy Storage Resources</w:t>
      </w:r>
      <w:r w:rsidR="541BE4FB">
        <w:t xml:space="preserve"> </w:t>
      </w:r>
      <w:r w:rsidR="5EB25B50">
        <w:t>(</w:t>
      </w:r>
      <w:r w:rsidR="541BE4FB">
        <w:t>ESRs</w:t>
      </w:r>
      <w:r w:rsidR="5EB25B50">
        <w:t>)</w:t>
      </w:r>
      <w:r w:rsidR="5AF45EB6">
        <w:t>,</w:t>
      </w:r>
      <w:r w:rsidR="541BE4FB">
        <w:t xml:space="preserve"> when determining the amount of PCs earned by the resource</w:t>
      </w:r>
      <w:r w:rsidR="5AF45EB6">
        <w:t>, since resources with such limitations provide relatively less reliability than a resource without such limitations</w:t>
      </w:r>
      <w:r w:rsidR="541BE4FB">
        <w:t>. Resources that perform for longer duration during low reserve events with consecutive hours should be credited for the additional reliability they provide compared to resources that are duration limite</w:t>
      </w:r>
      <w:r w:rsidR="5AF45EB6">
        <w:t>d.</w:t>
      </w:r>
    </w:p>
    <w:p w14:paraId="4D4B285C" w14:textId="067BCD10" w:rsidR="3795538A" w:rsidRDefault="3795538A" w:rsidP="1B0FD267">
      <w:pPr>
        <w:spacing w:line="360" w:lineRule="auto"/>
        <w:rPr>
          <w:rFonts w:eastAsia="Times New Roman"/>
        </w:rPr>
      </w:pPr>
      <w:r w:rsidRPr="1B0FD267">
        <w:rPr>
          <w:rFonts w:eastAsia="Times New Roman"/>
        </w:rPr>
        <w:lastRenderedPageBreak/>
        <w:t>Duration-limited resources’ availability should be calculated as the maximum number of MWs a Resource could deliver throughout the PC hour given its state of charge at the beginning of the hour.   For example, a “one-hour battery” capable of 100 MW of output and holding 100 MWh state of charge (SOC) with a 100% SOC would be eligible to be awarded 100 PCs, but the same battery with a 40% SOC would be eligible to be awarded only 40 PCs in that hour. This approach would strike a reasonable balance for PCM Design Parameter #6 by not capping a limited-duration resource’s eligibility to its theoretical maximum output duration, but rather basing its eligibility on its actual availability within the PC hour.</w:t>
      </w:r>
    </w:p>
    <w:p w14:paraId="4D66EC7F" w14:textId="2B9CCB20" w:rsidR="00962361" w:rsidRDefault="00962361" w:rsidP="00962361">
      <w:pPr>
        <w:keepNext/>
        <w:keepLines/>
        <w:spacing w:before="240" w:line="240" w:lineRule="auto"/>
        <w:ind w:left="2160" w:hanging="2160"/>
        <w:contextualSpacing/>
      </w:pPr>
      <w:r>
        <w:rPr>
          <w:u w:val="single"/>
        </w:rPr>
        <w:t>QUESTION 5</w:t>
      </w:r>
      <w:r>
        <w:t>:</w:t>
      </w:r>
      <w:r>
        <w:tab/>
      </w:r>
      <w:r w:rsidRPr="00962361">
        <w:t>PCM Design Parameters #11 (ERCOT-wide PC Requirement Determination Framework), #12 (Net-CONE determination), and #14 (Demand Curve - Seasonal Value Allocation) all currently have optionality where these parameters can be determined on an ex-ante or ex-post basis.</w:t>
      </w:r>
    </w:p>
    <w:p w14:paraId="7D20EC48" w14:textId="77777777" w:rsidR="00DF09A5" w:rsidRDefault="00DF09A5" w:rsidP="00DF09A5">
      <w:pPr>
        <w:keepNext/>
        <w:keepLines/>
        <w:spacing w:before="240" w:line="240" w:lineRule="auto"/>
        <w:ind w:left="2880" w:hanging="720"/>
        <w:contextualSpacing/>
      </w:pPr>
      <w:r w:rsidRPr="00DF09A5">
        <w:t xml:space="preserve">a. </w:t>
      </w:r>
      <w:r>
        <w:tab/>
      </w:r>
      <w:r w:rsidRPr="00DF09A5">
        <w:t xml:space="preserve">For each of these design parameters, should the base case be set to ex-ante or ex-post? Why? </w:t>
      </w:r>
    </w:p>
    <w:p w14:paraId="5AC592A2" w14:textId="73158096" w:rsidR="00962361" w:rsidRPr="00962361" w:rsidRDefault="00DF09A5" w:rsidP="00962361">
      <w:pPr>
        <w:keepNext/>
        <w:keepLines/>
        <w:spacing w:before="240" w:line="240" w:lineRule="auto"/>
        <w:ind w:left="2880" w:hanging="720"/>
      </w:pPr>
      <w:r w:rsidRPr="00DF09A5">
        <w:t xml:space="preserve">b. </w:t>
      </w:r>
      <w:r>
        <w:tab/>
      </w:r>
      <w:r w:rsidRPr="00DF09A5">
        <w:t>If an ex-ante determination is preferred for any of these parameters, are there alternatives that do not require forward-looking load forecasts made by ERCOT?</w:t>
      </w:r>
    </w:p>
    <w:p w14:paraId="7EE94112" w14:textId="77777777" w:rsidR="001161CB" w:rsidRPr="001161CB" w:rsidRDefault="001161CB" w:rsidP="001161CB">
      <w:pPr>
        <w:spacing w:line="360" w:lineRule="auto"/>
        <w:rPr>
          <w:u w:val="single"/>
        </w:rPr>
      </w:pPr>
      <w:r w:rsidRPr="001161CB">
        <w:rPr>
          <w:u w:val="single"/>
        </w:rPr>
        <w:t>ERCOT-wide PC Requirement Determination Framework</w:t>
      </w:r>
    </w:p>
    <w:p w14:paraId="70194B4B" w14:textId="3E6D2CF2" w:rsidR="002172A7" w:rsidRDefault="6E2217AD" w:rsidP="002172A7">
      <w:pPr>
        <w:spacing w:line="360" w:lineRule="auto"/>
      </w:pPr>
      <w:r>
        <w:t xml:space="preserve">The PC Requirement Determination Framework </w:t>
      </w:r>
      <w:r w:rsidR="5CB92372">
        <w:t xml:space="preserve">must </w:t>
      </w:r>
      <w:r>
        <w:t>be ex-ante</w:t>
      </w:r>
      <w:r w:rsidR="05C09A3B">
        <w:t xml:space="preserve"> in order to align with the reliability standard</w:t>
      </w:r>
      <w:r>
        <w:t>. Publishing</w:t>
      </w:r>
      <w:r w:rsidR="5EE3BD20">
        <w:t xml:space="preserve"> in advance</w:t>
      </w:r>
      <w:r>
        <w:t xml:space="preserve"> the PC requirement </w:t>
      </w:r>
      <w:r w:rsidR="05E13779">
        <w:t>needed</w:t>
      </w:r>
      <w:r>
        <w:t xml:space="preserve"> to meet the reliability standard allows market participants to assess the fundamentals of the PC market in future </w:t>
      </w:r>
      <w:r w:rsidR="037C34BF">
        <w:t xml:space="preserve">periods </w:t>
      </w:r>
      <w:r>
        <w:t xml:space="preserve">and estimate their value. This key feature is what </w:t>
      </w:r>
      <w:r w:rsidR="02F26754">
        <w:t xml:space="preserve">will help </w:t>
      </w:r>
      <w:r>
        <w:t xml:space="preserve">drive the bilateral market for PCs and support financing of new generation resources if the PC market is under supplied. </w:t>
      </w:r>
      <w:r w:rsidR="2EDE03BF">
        <w:t>I</w:t>
      </w:r>
      <w:r w:rsidR="0068032B">
        <w:t xml:space="preserve">n response to subpart (b), </w:t>
      </w:r>
      <w:r w:rsidR="00457A95">
        <w:t>i</w:t>
      </w:r>
      <w:r w:rsidR="2EDE03BF">
        <w:t>t is important to note that the reliability standard</w:t>
      </w:r>
      <w:r w:rsidR="7438D540">
        <w:t>,</w:t>
      </w:r>
      <w:r w:rsidR="2EDE03BF">
        <w:t xml:space="preserve"> and therefore the ex-ante PC Requirement Determination Framework as well,</w:t>
      </w:r>
      <w:r w:rsidR="0C972B8E">
        <w:t xml:space="preserve"> is not relying on a singular load or generation forecast, but rather a Monte Carlo simulation of thousands of variations – </w:t>
      </w:r>
      <w:r w:rsidR="04F4232E">
        <w:t xml:space="preserve">in load, but also in wind/solar output and generator outages. This is more comprehensive than </w:t>
      </w:r>
      <w:r w:rsidR="0C972B8E">
        <w:t>a load forecast</w:t>
      </w:r>
      <w:r w:rsidR="00676984">
        <w:t>.</w:t>
      </w:r>
      <w:r w:rsidR="0C972B8E">
        <w:t xml:space="preserve"> </w:t>
      </w:r>
    </w:p>
    <w:p w14:paraId="20179D5F" w14:textId="77777777" w:rsidR="002172A7" w:rsidRDefault="001161CB" w:rsidP="002172A7">
      <w:pPr>
        <w:spacing w:line="360" w:lineRule="auto"/>
        <w:rPr>
          <w:u w:val="single"/>
        </w:rPr>
      </w:pPr>
      <w:r w:rsidRPr="001161CB">
        <w:rPr>
          <w:u w:val="single"/>
        </w:rPr>
        <w:t>Net-CONE determination</w:t>
      </w:r>
    </w:p>
    <w:p w14:paraId="124118B7" w14:textId="708F332C" w:rsidR="001161CB" w:rsidRPr="001161CB" w:rsidRDefault="3C803477" w:rsidP="002172A7">
      <w:pPr>
        <w:spacing w:line="360" w:lineRule="auto"/>
      </w:pPr>
      <w:r>
        <w:t>The final determination of Net-C</w:t>
      </w:r>
      <w:r w:rsidR="13746FA7">
        <w:t>ost of New Entry (C</w:t>
      </w:r>
      <w:r>
        <w:t>ONE</w:t>
      </w:r>
      <w:r w:rsidR="13746FA7">
        <w:t>)</w:t>
      </w:r>
      <w:r>
        <w:t xml:space="preserve"> used in settlement should </w:t>
      </w:r>
      <w:r w:rsidR="1AD9D888">
        <w:t xml:space="preserve">be ex-post and </w:t>
      </w:r>
      <w:r>
        <w:t xml:space="preserve">incorporate actual energy and ancillary service revenues to ensure the PC price is set based on actual revenues earned. The PCM is intended to act as a backstop to the energy and </w:t>
      </w:r>
      <w:r w:rsidR="3B74C6C6">
        <w:t>ancillary services</w:t>
      </w:r>
      <w:r>
        <w:t xml:space="preserve"> market</w:t>
      </w:r>
      <w:r w:rsidR="7111799C">
        <w:t>s</w:t>
      </w:r>
      <w:r>
        <w:t xml:space="preserve"> if they do not provide sufficient revenues to attract enough resources to meet the </w:t>
      </w:r>
      <w:r>
        <w:lastRenderedPageBreak/>
        <w:t>reliability standard. If</w:t>
      </w:r>
      <w:r w:rsidR="1AD9D888">
        <w:t xml:space="preserve"> energy and ancillary services</w:t>
      </w:r>
      <w:r>
        <w:t xml:space="preserve"> revenues are high and provide sufficient revenues, then the PC</w:t>
      </w:r>
      <w:r w:rsidR="616AD15C">
        <w:t>M</w:t>
      </w:r>
      <w:r>
        <w:t xml:space="preserve"> contribution should be reduced, potentially to zero. This will </w:t>
      </w:r>
      <w:r w:rsidR="1AD9D888">
        <w:t>o</w:t>
      </w:r>
      <w:r>
        <w:t>ccur</w:t>
      </w:r>
      <w:r w:rsidR="1AD9D888">
        <w:t xml:space="preserve"> only</w:t>
      </w:r>
      <w:r>
        <w:t xml:space="preserve"> if an ex-post Net-CONE determination is utilized. An ex-ante Net-CONE value could </w:t>
      </w:r>
      <w:r w:rsidR="3874B0AE">
        <w:t xml:space="preserve">be calculated using a </w:t>
      </w:r>
      <w:r w:rsidR="7863EAF0">
        <w:t>historical average of</w:t>
      </w:r>
      <w:r w:rsidR="3874B0AE">
        <w:t xml:space="preserve"> energy and ancillary ser</w:t>
      </w:r>
      <w:r w:rsidR="31F3E988">
        <w:t xml:space="preserve">vice revenue to </w:t>
      </w:r>
      <w:r w:rsidR="7863EAF0">
        <w:t xml:space="preserve">estimate the intra-seasonal </w:t>
      </w:r>
      <w:r w:rsidR="00AF0BE1">
        <w:t>Net</w:t>
      </w:r>
      <w:r w:rsidR="008857CC">
        <w:t>-</w:t>
      </w:r>
      <w:r w:rsidR="31F3E988">
        <w:t xml:space="preserve">CONE value and </w:t>
      </w:r>
      <w:r>
        <w:t>used as a proxy to assist with PC valuation</w:t>
      </w:r>
      <w:r w:rsidR="4C418F7E">
        <w:t>, calculation of collateral requirements,</w:t>
      </w:r>
      <w:r>
        <w:t xml:space="preserve"> and improve liquidity</w:t>
      </w:r>
      <w:r w:rsidR="4C418F7E">
        <w:t xml:space="preserve"> for forward hedging</w:t>
      </w:r>
      <w:r w:rsidR="00AF0BE1">
        <w:t xml:space="preserve"> activities</w:t>
      </w:r>
      <w:r w:rsidR="4C418F7E">
        <w:t>.</w:t>
      </w:r>
    </w:p>
    <w:p w14:paraId="665DE7FD" w14:textId="77777777" w:rsidR="001161CB" w:rsidRPr="001161CB" w:rsidRDefault="001161CB" w:rsidP="001161CB">
      <w:pPr>
        <w:spacing w:line="360" w:lineRule="auto"/>
        <w:rPr>
          <w:u w:val="single"/>
        </w:rPr>
      </w:pPr>
      <w:r w:rsidRPr="001161CB">
        <w:rPr>
          <w:u w:val="single"/>
        </w:rPr>
        <w:t>Demand Curve – Seasonal Value Allocation</w:t>
      </w:r>
    </w:p>
    <w:p w14:paraId="3B99C800" w14:textId="69D6B909" w:rsidR="001161CB" w:rsidRDefault="00E37CD2" w:rsidP="001161CB">
      <w:pPr>
        <w:spacing w:line="360" w:lineRule="auto"/>
      </w:pPr>
      <w:r>
        <w:t xml:space="preserve">The demand curve should be determined and set in advance (ex-ante) based on a seasonal allocation of the reliability risk. </w:t>
      </w:r>
      <w:r>
        <w:t xml:space="preserve">Similar to the PC requirement, this is necessary for market participants to assess the fundamentals of the PC market in advance and estimate their value for bilateral hedging and participation in the forward auction. </w:t>
      </w:r>
      <w:r>
        <w:t xml:space="preserve"> If the Commission decides to include fall and/or spring in the PCM design, then TCPA recommends the summer and winter seasons be allocated the vast majority of the value when constructing the seasonal demand curves. </w:t>
      </w:r>
      <w:r>
        <w:t>This would minimize the financial impacts on generators conducting planned maintenance outages during the shoulder seasons and provide better alignment with PC hours.</w:t>
      </w:r>
      <w:r>
        <w:t xml:space="preserve">   </w:t>
      </w:r>
    </w:p>
    <w:p w14:paraId="4FD84701" w14:textId="1105183A" w:rsidR="009B243C" w:rsidRDefault="001161CB" w:rsidP="00FD7AB5">
      <w:pPr>
        <w:spacing w:line="240" w:lineRule="auto"/>
        <w:ind w:left="2160" w:hanging="2160"/>
      </w:pPr>
      <w:r>
        <w:rPr>
          <w:u w:val="single"/>
        </w:rPr>
        <w:t>QUESTION 6</w:t>
      </w:r>
      <w:r>
        <w:t>:</w:t>
      </w:r>
      <w:r>
        <w:tab/>
      </w:r>
      <w:r w:rsidR="007159C5" w:rsidRPr="007159C5">
        <w:t>Other than PCM Design Parameters #19-21, which are directly tied to the Annual Net Cost Cap Compliance, identify any other PCM design parameters that are impacted by the statutory cost cap.</w:t>
      </w:r>
    </w:p>
    <w:p w14:paraId="0148C031" w14:textId="3A57ECB7" w:rsidR="00AA29BC" w:rsidRDefault="00FA0FF4" w:rsidP="001F2FB2">
      <w:pPr>
        <w:spacing w:line="360" w:lineRule="auto"/>
      </w:pPr>
      <w:r w:rsidRPr="00FA0FF4">
        <w:t xml:space="preserve">The annual net cost cap </w:t>
      </w:r>
      <w:r w:rsidR="00BA6B49" w:rsidRPr="00C719C5">
        <w:t xml:space="preserve">ultimately </w:t>
      </w:r>
      <w:r w:rsidR="000705AF" w:rsidRPr="00C719C5">
        <w:t xml:space="preserve">will </w:t>
      </w:r>
      <w:r w:rsidR="007136CF" w:rsidRPr="00C719C5">
        <w:t>impact PC compensation</w:t>
      </w:r>
      <w:r w:rsidR="00C719C5">
        <w:t xml:space="preserve">, but </w:t>
      </w:r>
      <w:r w:rsidR="00CD76F8">
        <w:t xml:space="preserve">the particular </w:t>
      </w:r>
      <w:r w:rsidR="00C719C5">
        <w:t xml:space="preserve">PCM design parameters </w:t>
      </w:r>
      <w:r w:rsidR="00CD76F8">
        <w:t xml:space="preserve">that would be impacted </w:t>
      </w:r>
      <w:r w:rsidR="00C719C5">
        <w:t>depend on how the cap is implemented</w:t>
      </w:r>
      <w:r w:rsidR="00770E05">
        <w:t xml:space="preserve">, i.e., if the cap is implemented through the demand curves </w:t>
      </w:r>
      <w:r w:rsidR="00514E68">
        <w:t>versus</w:t>
      </w:r>
      <w:r w:rsidR="00770E05">
        <w:t xml:space="preserve"> the settlement process. </w:t>
      </w:r>
    </w:p>
    <w:p w14:paraId="450F1E57" w14:textId="40AB10F3" w:rsidR="0037609B" w:rsidRDefault="5F980083" w:rsidP="001F2FB2">
      <w:pPr>
        <w:spacing w:line="360" w:lineRule="auto"/>
      </w:pPr>
      <w:r>
        <w:t>TCPA</w:t>
      </w:r>
      <w:r w:rsidR="0B4B5E20">
        <w:t>’s preference would be to implement</w:t>
      </w:r>
      <w:r w:rsidR="74F37B3F">
        <w:t xml:space="preserve"> the cap </w:t>
      </w:r>
      <w:r w:rsidR="0B4B5E20">
        <w:t>by allocating</w:t>
      </w:r>
      <w:r w:rsidR="74F37B3F">
        <w:t xml:space="preserve"> the </w:t>
      </w:r>
      <w:r w:rsidR="7C5A287D" w:rsidRPr="00FA0FF4">
        <w:t>annual net cost cap</w:t>
      </w:r>
      <w:r w:rsidR="74F37B3F">
        <w:t xml:space="preserve"> amount, once </w:t>
      </w:r>
      <w:r w:rsidR="7C5A287D" w:rsidRPr="00FA0FF4">
        <w:t xml:space="preserve">determined, </w:t>
      </w:r>
      <w:r w:rsidR="5C48D3B5" w:rsidRPr="00FA0FF4">
        <w:t xml:space="preserve">across the seasons in </w:t>
      </w:r>
      <w:r w:rsidR="7C5A287D" w:rsidRPr="00FA0FF4">
        <w:t>the year through a reduction of the maximum PC price in the ex-ante seasonal demand curves similar to how the annual budget for Emergency Response Service (ERS) is allocated for each contract period.</w:t>
      </w:r>
      <w:r w:rsidR="00ED3986">
        <w:rPr>
          <w:rStyle w:val="FootnoteReference"/>
        </w:rPr>
        <w:footnoteReference w:id="13"/>
      </w:r>
      <w:r w:rsidR="7C5A287D" w:rsidRPr="00FA0FF4">
        <w:t xml:space="preserve"> </w:t>
      </w:r>
      <w:r w:rsidR="2BFBD0A5">
        <w:t>If spring and fall are included in the PCM design, then the</w:t>
      </w:r>
      <w:r w:rsidR="7C5A287D" w:rsidRPr="00FA0FF4">
        <w:t xml:space="preserve"> maximum PC price for spring and fall </w:t>
      </w:r>
      <w:r w:rsidR="2BFBD0A5">
        <w:t xml:space="preserve">should </w:t>
      </w:r>
      <w:r w:rsidR="7C5A287D" w:rsidRPr="00FA0FF4">
        <w:t xml:space="preserve">be reduced more than summer and winter to allocate reliability </w:t>
      </w:r>
      <w:r w:rsidR="00AF0BE1" w:rsidRPr="00FA0FF4">
        <w:t xml:space="preserve">risk </w:t>
      </w:r>
      <w:r w:rsidR="7C5A287D" w:rsidRPr="00FA0FF4">
        <w:t>appropriately</w:t>
      </w:r>
      <w:r w:rsidR="2BFBD0A5">
        <w:t xml:space="preserve">. </w:t>
      </w:r>
      <w:r w:rsidR="2BFBD0A5" w:rsidRPr="00771025">
        <w:t>I</w:t>
      </w:r>
      <w:r w:rsidR="0A8093E6" w:rsidRPr="00771025">
        <w:t xml:space="preserve">f the PCM design is limited to winter and </w:t>
      </w:r>
      <w:r w:rsidR="0A8093E6" w:rsidRPr="00771025">
        <w:lastRenderedPageBreak/>
        <w:t>summer</w:t>
      </w:r>
      <w:r w:rsidR="1593CB1B" w:rsidRPr="00771025">
        <w:t>,</w:t>
      </w:r>
      <w:r w:rsidR="04E9E4E8" w:rsidRPr="00771025">
        <w:t xml:space="preserve"> as urged by </w:t>
      </w:r>
      <w:r>
        <w:t>TCPA</w:t>
      </w:r>
      <w:r w:rsidR="0A8093E6" w:rsidRPr="00771025">
        <w:t xml:space="preserve">, then </w:t>
      </w:r>
      <w:r w:rsidR="50FF6B9C" w:rsidRPr="00771025">
        <w:t xml:space="preserve">the maximum PC price could be adjusted </w:t>
      </w:r>
      <w:r w:rsidR="07012485" w:rsidRPr="00771025">
        <w:t xml:space="preserve">to allocate the cap </w:t>
      </w:r>
      <w:r w:rsidR="1593CB1B" w:rsidRPr="00771025">
        <w:t>between</w:t>
      </w:r>
      <w:r w:rsidR="07012485" w:rsidRPr="00771025">
        <w:t xml:space="preserve"> </w:t>
      </w:r>
      <w:r w:rsidR="50FF6B9C" w:rsidRPr="00771025">
        <w:t xml:space="preserve">those seasons based on ERCOT’s projection of the relative risk </w:t>
      </w:r>
      <w:r w:rsidR="04E9E4E8" w:rsidRPr="00771025">
        <w:t>of low operating reserves in those seasons</w:t>
      </w:r>
      <w:r w:rsidR="07012485" w:rsidRPr="00771025">
        <w:t xml:space="preserve"> for the given year, similar to the ERS</w:t>
      </w:r>
      <w:r w:rsidR="719222E8" w:rsidRPr="00771025">
        <w:t xml:space="preserve"> procurement</w:t>
      </w:r>
      <w:r w:rsidR="07012485" w:rsidRPr="00771025">
        <w:t xml:space="preserve"> methodology</w:t>
      </w:r>
      <w:r w:rsidR="14021399">
        <w:t>.</w:t>
      </w:r>
    </w:p>
    <w:p w14:paraId="3A84F33A" w14:textId="7DB61EC1" w:rsidR="007159C5" w:rsidRDefault="00DA2D78" w:rsidP="001F2FB2">
      <w:pPr>
        <w:spacing w:line="360" w:lineRule="auto"/>
      </w:pPr>
      <w:r>
        <w:t>A</w:t>
      </w:r>
      <w:r w:rsidR="00F02645">
        <w:t xml:space="preserve">n alternative </w:t>
      </w:r>
      <w:r>
        <w:t xml:space="preserve">way to implement the </w:t>
      </w:r>
      <w:r w:rsidR="00AA29BC" w:rsidRPr="00FA0FF4">
        <w:t xml:space="preserve">annual net cost </w:t>
      </w:r>
      <w:r>
        <w:t>cap would be through</w:t>
      </w:r>
      <w:r w:rsidR="00AA29BC" w:rsidRPr="00FA0FF4">
        <w:t xml:space="preserve"> a simple prorated reduction of payments in the settlement process.</w:t>
      </w:r>
      <w:r w:rsidR="009161C9">
        <w:t xml:space="preserve"> As indicated, </w:t>
      </w:r>
      <w:r w:rsidR="00565678">
        <w:t>TCPA</w:t>
      </w:r>
      <w:r w:rsidR="00FA0FF4" w:rsidRPr="00FA0FF4">
        <w:t xml:space="preserve"> prefers implementation of the cost cap </w:t>
      </w:r>
      <w:r>
        <w:t>through an allocation</w:t>
      </w:r>
      <w:r w:rsidR="0006034A">
        <w:t xml:space="preserve"> </w:t>
      </w:r>
      <w:r>
        <w:t>in the seasonal demand curves</w:t>
      </w:r>
      <w:r w:rsidR="00FA0FF4" w:rsidRPr="00FA0FF4">
        <w:t xml:space="preserve"> and recommends the fiscal year of the PCM begin on December 1</w:t>
      </w:r>
      <w:r w:rsidR="0006034A">
        <w:t>,</w:t>
      </w:r>
      <w:r w:rsidR="00FA0FF4" w:rsidRPr="00FA0FF4">
        <w:t xml:space="preserve"> </w:t>
      </w:r>
      <w:r w:rsidR="0006034A">
        <w:t xml:space="preserve">aligning it with the start of ERCOT’s winter season, </w:t>
      </w:r>
      <w:r w:rsidR="00FA0FF4" w:rsidRPr="00FA0FF4">
        <w:t xml:space="preserve">for the purposes of allocating the cost cap among all </w:t>
      </w:r>
      <w:r w:rsidR="00C953F0">
        <w:t>the PCM</w:t>
      </w:r>
      <w:r w:rsidR="00FA0FF4" w:rsidRPr="00FA0FF4">
        <w:t xml:space="preserve"> seasons. In both cases, the impact of the annual cost cap should be reflected </w:t>
      </w:r>
      <w:r w:rsidR="0037609B">
        <w:t>through an associated</w:t>
      </w:r>
      <w:r w:rsidR="00FA0FF4" w:rsidRPr="00FA0FF4">
        <w:t xml:space="preserve"> reduction in the collateral and credit requirements.</w:t>
      </w:r>
    </w:p>
    <w:p w14:paraId="2BFB09EE" w14:textId="25B4AD93" w:rsidR="00FA0FF4" w:rsidRDefault="00FA0FF4" w:rsidP="00ED1145">
      <w:pPr>
        <w:keepNext/>
        <w:keepLines/>
        <w:spacing w:before="240" w:line="240" w:lineRule="auto"/>
        <w:ind w:left="2160" w:hanging="2160"/>
        <w:contextualSpacing/>
      </w:pPr>
      <w:r>
        <w:rPr>
          <w:u w:val="single"/>
        </w:rPr>
        <w:t>QUESTION 7</w:t>
      </w:r>
      <w:r>
        <w:t>:</w:t>
      </w:r>
      <w:r>
        <w:tab/>
      </w:r>
      <w:r w:rsidR="00ED1145" w:rsidRPr="00ED1145">
        <w:t>PCM Design Parameter #20 relates to the framework utilized to comply with the net cost cap. The current base would compare PCM to a modeled energy-only system that is at the Market Equilibrium Reserve Margin (MERM) without PCM.</w:t>
      </w:r>
    </w:p>
    <w:p w14:paraId="58FA787C" w14:textId="66E4108C" w:rsidR="00ED1145" w:rsidRDefault="15B14F5B" w:rsidP="00570420">
      <w:pPr>
        <w:keepNext/>
        <w:keepLines/>
        <w:spacing w:before="240" w:line="240" w:lineRule="auto"/>
        <w:ind w:left="2880" w:hanging="720"/>
      </w:pPr>
      <w:r>
        <w:t>a.</w:t>
      </w:r>
      <w:r w:rsidR="007E476C">
        <w:tab/>
      </w:r>
      <w:r>
        <w:t>Is this the appropriate counterfactual to compare the PCM against to calculate the net cost of the PCM? If not, provide a recommendation on the best system comparison to calculate the net cost of the PCM in a given year to ensure compliance with the net cost cap of $1B.</w:t>
      </w:r>
    </w:p>
    <w:p w14:paraId="028E5875" w14:textId="77777777" w:rsidR="009B4C0D" w:rsidRDefault="0F63FDE7" w:rsidP="00D643D9">
      <w:pPr>
        <w:spacing w:line="360" w:lineRule="auto"/>
      </w:pPr>
      <w:bookmarkStart w:id="1" w:name="_Hlk169781800"/>
      <w:r>
        <w:t xml:space="preserve">ERCOT could model expected revenues from the PCM and the net reduction in </w:t>
      </w:r>
      <w:r w:rsidR="4AB3F762">
        <w:t>energy and ancillary services</w:t>
      </w:r>
      <w:r>
        <w:t xml:space="preserve"> revenues for a test year </w:t>
      </w:r>
      <w:r w:rsidR="00676984">
        <w:t>three (3)</w:t>
      </w:r>
      <w:r w:rsidR="75D3BA4C">
        <w:t xml:space="preserve"> </w:t>
      </w:r>
      <w:r>
        <w:t>years in the future using the modeling framework being utilized for the reliability standard.</w:t>
      </w:r>
      <w:r w:rsidR="00D643D9">
        <w:t xml:space="preserve"> </w:t>
      </w:r>
    </w:p>
    <w:bookmarkEnd w:id="1"/>
    <w:p w14:paraId="759B211E" w14:textId="13432F98" w:rsidR="00D643D9" w:rsidRDefault="00D643D9" w:rsidP="009B4C0D">
      <w:pPr>
        <w:spacing w:line="360" w:lineRule="auto"/>
      </w:pPr>
      <w:r w:rsidRPr="009B4C0D">
        <w:t>One way this could be done is</w:t>
      </w:r>
      <w:r w:rsidR="00676984" w:rsidRPr="009B4C0D">
        <w:t xml:space="preserve"> by</w:t>
      </w:r>
      <w:r w:rsidRPr="009B4C0D">
        <w:t xml:space="preserve"> utilizing the comparative MERM approach</w:t>
      </w:r>
      <w:r w:rsidR="009B4C0D" w:rsidRPr="009B4C0D">
        <w:t>. This methodology</w:t>
      </w:r>
      <w:r w:rsidRPr="009B4C0D">
        <w:t xml:space="preserve"> for evaluating the net cost cap is consistent with the net cost framework in the original PCM evaluation document.</w:t>
      </w:r>
      <w:r>
        <w:t xml:space="preserve"> </w:t>
      </w:r>
    </w:p>
    <w:p w14:paraId="447F7B9A" w14:textId="7D60B8F3" w:rsidR="00FA0FF4" w:rsidRPr="00205D65" w:rsidRDefault="0F63FDE7" w:rsidP="00205D65">
      <w:pPr>
        <w:spacing w:line="360" w:lineRule="auto"/>
      </w:pPr>
      <w:r>
        <w:t xml:space="preserve"> </w:t>
      </w:r>
      <w:r w:rsidR="00205D65" w:rsidRPr="004E00BD">
        <w:rPr>
          <w:color w:val="222222"/>
          <w:shd w:val="clear" w:color="auto" w:fill="FFFFFF"/>
        </w:rPr>
        <w:t xml:space="preserve">The implementation of the new reliability standard and regular assessment of </w:t>
      </w:r>
      <w:r w:rsidR="008B40E8">
        <w:rPr>
          <w:color w:val="222222"/>
          <w:shd w:val="clear" w:color="auto" w:fill="FFFFFF"/>
        </w:rPr>
        <w:t>a</w:t>
      </w:r>
      <w:r w:rsidR="00205D65" w:rsidRPr="004E00BD">
        <w:rPr>
          <w:color w:val="222222"/>
          <w:shd w:val="clear" w:color="auto" w:fill="FFFFFF"/>
        </w:rPr>
        <w:t xml:space="preserve">ncillary </w:t>
      </w:r>
      <w:r w:rsidR="008B40E8">
        <w:rPr>
          <w:color w:val="222222"/>
          <w:shd w:val="clear" w:color="auto" w:fill="FFFFFF"/>
        </w:rPr>
        <w:t>s</w:t>
      </w:r>
      <w:r w:rsidR="00205D65" w:rsidRPr="004E00BD">
        <w:rPr>
          <w:color w:val="222222"/>
          <w:shd w:val="clear" w:color="auto" w:fill="FFFFFF"/>
        </w:rPr>
        <w:t xml:space="preserve">ervices will ensure that the Commission has what it needs to evaluate the market’s performance and adjust the existing market levers to create incentives needed to meet </w:t>
      </w:r>
      <w:r w:rsidR="00205D65">
        <w:rPr>
          <w:color w:val="222222"/>
          <w:shd w:val="clear" w:color="auto" w:fill="FFFFFF"/>
        </w:rPr>
        <w:t xml:space="preserve">the </w:t>
      </w:r>
      <w:r w:rsidR="00205D65" w:rsidRPr="004E00BD">
        <w:rPr>
          <w:color w:val="222222"/>
          <w:shd w:val="clear" w:color="auto" w:fill="FFFFFF"/>
        </w:rPr>
        <w:t xml:space="preserve">Commission’s reliability objective. The </w:t>
      </w:r>
      <w:r w:rsidR="00205D65">
        <w:rPr>
          <w:color w:val="222222"/>
          <w:shd w:val="clear" w:color="auto" w:fill="FFFFFF"/>
        </w:rPr>
        <w:t>C</w:t>
      </w:r>
      <w:r w:rsidR="00205D65" w:rsidRPr="004E00BD">
        <w:rPr>
          <w:color w:val="222222"/>
          <w:shd w:val="clear" w:color="auto" w:fill="FFFFFF"/>
        </w:rPr>
        <w:t xml:space="preserve">ommission should ensure that market levers are adjusted in a way that retains </w:t>
      </w:r>
      <w:r w:rsidR="008B40E8">
        <w:rPr>
          <w:color w:val="222222"/>
          <w:shd w:val="clear" w:color="auto" w:fill="FFFFFF"/>
        </w:rPr>
        <w:t>e</w:t>
      </w:r>
      <w:r w:rsidR="00205D65" w:rsidRPr="004E00BD">
        <w:rPr>
          <w:color w:val="222222"/>
          <w:shd w:val="clear" w:color="auto" w:fill="FFFFFF"/>
        </w:rPr>
        <w:t xml:space="preserve">nergy and </w:t>
      </w:r>
      <w:r w:rsidR="008B40E8">
        <w:rPr>
          <w:color w:val="222222"/>
          <w:shd w:val="clear" w:color="auto" w:fill="FFFFFF"/>
        </w:rPr>
        <w:t>a</w:t>
      </w:r>
      <w:r w:rsidR="00205D65" w:rsidRPr="004E00BD">
        <w:rPr>
          <w:color w:val="222222"/>
          <w:shd w:val="clear" w:color="auto" w:fill="FFFFFF"/>
        </w:rPr>
        <w:t xml:space="preserve">ncillary </w:t>
      </w:r>
      <w:r w:rsidR="008B40E8">
        <w:rPr>
          <w:color w:val="222222"/>
          <w:shd w:val="clear" w:color="auto" w:fill="FFFFFF"/>
        </w:rPr>
        <w:t>s</w:t>
      </w:r>
      <w:r w:rsidR="00205D65" w:rsidRPr="004E00BD">
        <w:rPr>
          <w:color w:val="222222"/>
          <w:shd w:val="clear" w:color="auto" w:fill="FFFFFF"/>
        </w:rPr>
        <w:t>ervice</w:t>
      </w:r>
      <w:r w:rsidR="00205D65">
        <w:rPr>
          <w:color w:val="222222"/>
          <w:shd w:val="clear" w:color="auto" w:fill="FFFFFF"/>
        </w:rPr>
        <w:t>s</w:t>
      </w:r>
      <w:r w:rsidR="00205D65" w:rsidRPr="004E00BD">
        <w:rPr>
          <w:color w:val="222222"/>
          <w:shd w:val="clear" w:color="auto" w:fill="FFFFFF"/>
        </w:rPr>
        <w:t xml:space="preserve"> as the main revenue stream in the market to create investment incentives </w:t>
      </w:r>
      <w:r w:rsidR="00205D65">
        <w:rPr>
          <w:color w:val="222222"/>
          <w:shd w:val="clear" w:color="auto" w:fill="FFFFFF"/>
        </w:rPr>
        <w:t>while</w:t>
      </w:r>
      <w:r w:rsidR="00205D65" w:rsidRPr="004E00BD">
        <w:rPr>
          <w:color w:val="222222"/>
          <w:shd w:val="clear" w:color="auto" w:fill="FFFFFF"/>
        </w:rPr>
        <w:t xml:space="preserve"> PCM </w:t>
      </w:r>
      <w:r w:rsidR="00205D65">
        <w:rPr>
          <w:color w:val="222222"/>
          <w:shd w:val="clear" w:color="auto" w:fill="FFFFFF"/>
        </w:rPr>
        <w:t>functions</w:t>
      </w:r>
      <w:r w:rsidR="00205D65" w:rsidRPr="004E00BD">
        <w:rPr>
          <w:color w:val="222222"/>
          <w:shd w:val="clear" w:color="auto" w:fill="FFFFFF"/>
        </w:rPr>
        <w:t xml:space="preserve"> as the safety net mechanism</w:t>
      </w:r>
      <w:r w:rsidR="00205D65">
        <w:rPr>
          <w:color w:val="222222"/>
          <w:shd w:val="clear" w:color="auto" w:fill="FFFFFF"/>
        </w:rPr>
        <w:t>, as intended</w:t>
      </w:r>
      <w:r w:rsidR="00205D65" w:rsidRPr="004E00BD">
        <w:rPr>
          <w:color w:val="222222"/>
          <w:shd w:val="clear" w:color="auto" w:fill="FFFFFF"/>
        </w:rPr>
        <w:t>.</w:t>
      </w:r>
    </w:p>
    <w:p w14:paraId="057360E7" w14:textId="64879F91" w:rsidR="00061C12" w:rsidRPr="00061C12" w:rsidRDefault="00061C12" w:rsidP="00570420">
      <w:pPr>
        <w:keepNext/>
        <w:keepLines/>
        <w:spacing w:before="240" w:line="240" w:lineRule="auto"/>
        <w:ind w:left="2160" w:hanging="2160"/>
      </w:pPr>
      <w:r>
        <w:rPr>
          <w:u w:val="single"/>
        </w:rPr>
        <w:lastRenderedPageBreak/>
        <w:t>QUESTION 8</w:t>
      </w:r>
      <w:r>
        <w:t>:</w:t>
      </w:r>
      <w:r>
        <w:tab/>
      </w:r>
      <w:r w:rsidR="00570420" w:rsidRPr="00570420">
        <w:t>PCM Design Parameter #31 relates to the timing of the seasonal PC market settlement. The current base case settles the PC market for all seasons simultaneously at the end of the year. Is the current base case appropriate, or should the PC market be settled at the end of the season for each season? Why?</w:t>
      </w:r>
    </w:p>
    <w:p w14:paraId="76248A02" w14:textId="0F917702" w:rsidR="00FA0FF4" w:rsidRDefault="120B3EE6">
      <w:pPr>
        <w:spacing w:line="360" w:lineRule="auto"/>
      </w:pPr>
      <w:r>
        <w:t xml:space="preserve">The seasonal PC markets should settle at the end of each season in order to reduce </w:t>
      </w:r>
      <w:r w:rsidR="256D30F3">
        <w:t xml:space="preserve">collateral posting </w:t>
      </w:r>
      <w:r>
        <w:t>requirements. There is no reason to delay settlement until after all seasons have concluded. The allocation of the annual net cost cap</w:t>
      </w:r>
      <w:r w:rsidR="0006034A">
        <w:t>,</w:t>
      </w:r>
      <w:r>
        <w:t xml:space="preserve"> as explained in responses to Questions 6 and 7</w:t>
      </w:r>
      <w:r w:rsidR="0006034A">
        <w:t>,</w:t>
      </w:r>
      <w:r>
        <w:t xml:space="preserve"> will fix the total settlement amount per season. Therefore, there is no relationship financially for settlement purposes between the seasons</w:t>
      </w:r>
      <w:r w:rsidR="6D914F2C">
        <w:t>,</w:t>
      </w:r>
      <w:r>
        <w:t xml:space="preserve"> and they can be settled immediately at its conclusion. This will greatly reduce the credit </w:t>
      </w:r>
      <w:r w:rsidR="5094C103">
        <w:t xml:space="preserve">and collateral </w:t>
      </w:r>
      <w:r>
        <w:t>posting requirement since the total amount of PC charges for the settlement period will be much lower than an annual assessment.</w:t>
      </w:r>
    </w:p>
    <w:p w14:paraId="7BA70F01" w14:textId="321B9568" w:rsidR="008C51FF" w:rsidRDefault="008C51FF" w:rsidP="00B37E3E">
      <w:pPr>
        <w:keepNext/>
        <w:keepLines/>
        <w:spacing w:before="240" w:line="240" w:lineRule="auto"/>
        <w:ind w:left="2160" w:hanging="2160"/>
      </w:pPr>
      <w:r>
        <w:rPr>
          <w:u w:val="single"/>
        </w:rPr>
        <w:t>QUESTION 9</w:t>
      </w:r>
      <w:r>
        <w:t>:</w:t>
      </w:r>
      <w:r>
        <w:tab/>
      </w:r>
      <w:r w:rsidR="00B37E3E" w:rsidRPr="00B37E3E">
        <w:t>Regarding the collateral requirements and timelines (PCM Design Parameters #32-36), what modifications can be made to the other design parameters to effectively reduce the collateral requirement on the Load Serving Entities (LSE)?</w:t>
      </w:r>
    </w:p>
    <w:p w14:paraId="622DB77A" w14:textId="3A153AE7" w:rsidR="00CF12A4" w:rsidRDefault="7863EAF0" w:rsidP="009B4C0D">
      <w:pPr>
        <w:spacing w:line="360" w:lineRule="auto"/>
      </w:pPr>
      <w:r>
        <w:t>As an initial matter</w:t>
      </w:r>
      <w:r w:rsidR="0006034A">
        <w:t>,</w:t>
      </w:r>
      <w:r>
        <w:t xml:space="preserve"> </w:t>
      </w:r>
      <w:r w:rsidR="5F980083">
        <w:t>TCPA</w:t>
      </w:r>
      <w:r>
        <w:t xml:space="preserve"> ha</w:t>
      </w:r>
      <w:r w:rsidR="0E8C0AB5">
        <w:t>s</w:t>
      </w:r>
      <w:r>
        <w:t xml:space="preserve"> a concern about the current definition of the “dynamic max PC price”</w:t>
      </w:r>
      <w:r w:rsidR="0E8C0AB5">
        <w:t xml:space="preserve"> as proposed by E3</w:t>
      </w:r>
      <w:r w:rsidR="14F7FD5B">
        <w:t xml:space="preserve"> for the collateral calculation</w:t>
      </w:r>
      <w:r w:rsidR="0E8C0AB5">
        <w:t>.</w:t>
      </w:r>
      <w:r>
        <w:t xml:space="preserve"> The dynamic max PC price is used to set an LSE’s maximum liability at the beginning of the season and assumes zero </w:t>
      </w:r>
      <w:r w:rsidR="008B40E8">
        <w:t xml:space="preserve">energy and ancillary services </w:t>
      </w:r>
      <w:r>
        <w:t>offset “before the start of the season.”</w:t>
      </w:r>
      <w:r w:rsidR="00CF12A4">
        <w:rPr>
          <w:rStyle w:val="FootnoteReference"/>
        </w:rPr>
        <w:footnoteReference w:id="14"/>
      </w:r>
      <w:r>
        <w:t xml:space="preserve">  This creates an artificially high liability that market participants would never see in practice. In the alternative, </w:t>
      </w:r>
      <w:r w:rsidR="5F980083">
        <w:t>TCPA</w:t>
      </w:r>
      <w:r>
        <w:t xml:space="preserve"> propose</w:t>
      </w:r>
      <w:r w:rsidR="2221AF1C">
        <w:t>s</w:t>
      </w:r>
      <w:r>
        <w:t xml:space="preserve"> that the dynamic max PC price be initially set based on an average of historical </w:t>
      </w:r>
      <w:r w:rsidR="005269E6">
        <w:t>Net-</w:t>
      </w:r>
      <w:r>
        <w:t xml:space="preserve">CONE values for the season and that </w:t>
      </w:r>
      <w:r w:rsidR="56F7C3AB">
        <w:t xml:space="preserve">the initial value </w:t>
      </w:r>
      <w:r>
        <w:t xml:space="preserve">be updated periodically throughout the season.  </w:t>
      </w:r>
    </w:p>
    <w:p w14:paraId="5EC62C2D" w14:textId="615FDB16" w:rsidR="00C855D5" w:rsidRDefault="00565678" w:rsidP="00C855D5">
      <w:pPr>
        <w:spacing w:line="360" w:lineRule="auto"/>
      </w:pPr>
      <w:r>
        <w:t>TCPA</w:t>
      </w:r>
      <w:r w:rsidR="2A3EBD8C" w:rsidRPr="00C855D5">
        <w:t xml:space="preserve"> recommends the Commission consider a design of the PCM that utilizes a daily settlement using estimated payments and charges to market participants based on ex-ante PCM pricing and limiting the credit requirements to the forward 3 weeks of payments and charges. ERCOT’s existing collateral exposure methodology utilizes a 3-week forward extrapolation of recent settlement results for the </w:t>
      </w:r>
      <w:r w:rsidR="4AB3F762">
        <w:t>energy and ancillary services</w:t>
      </w:r>
      <w:r w:rsidR="2A3EBD8C" w:rsidRPr="00C855D5">
        <w:t xml:space="preserve"> markets.</w:t>
      </w:r>
      <w:r w:rsidR="00F81DA0">
        <w:rPr>
          <w:rStyle w:val="FootnoteReference"/>
        </w:rPr>
        <w:footnoteReference w:id="15"/>
      </w:r>
      <w:r w:rsidR="2A3EBD8C" w:rsidRPr="00C855D5">
        <w:t xml:space="preserve"> A similar process could be used for the PCM except the settlement and credit posting requirements would be estimated for each operating </w:t>
      </w:r>
      <w:r w:rsidR="2A3EBD8C" w:rsidRPr="00C855D5">
        <w:lastRenderedPageBreak/>
        <w:t>day of the season until final PC clearing and pricing occurs after the season concludes</w:t>
      </w:r>
      <w:r w:rsidR="0BBDD3BA">
        <w:t>,</w:t>
      </w:r>
      <w:r w:rsidR="2A3EBD8C" w:rsidRPr="00C855D5">
        <w:t xml:space="preserve"> which would then true up financially the accumulated daily settlements for the entire season. The credit posting requirements throughout the season would be based on the 3-week net exposure for each market participant. </w:t>
      </w:r>
    </w:p>
    <w:p w14:paraId="1AF44648" w14:textId="40CAB0BD" w:rsidR="00676BC2" w:rsidRDefault="32D54833" w:rsidP="00D45949">
      <w:pPr>
        <w:spacing w:line="360" w:lineRule="auto"/>
      </w:pPr>
      <w:r>
        <w:t xml:space="preserve">Another consideration when calculating collateral requirements is that the value of the forward PCs relative to the anticipated value of the </w:t>
      </w:r>
      <w:r w:rsidR="572628CE">
        <w:t>ex-post</w:t>
      </w:r>
      <w:r>
        <w:t xml:space="preserve"> PCs could change collateral obligations.  As the value of the</w:t>
      </w:r>
      <w:r w:rsidR="00793CAE">
        <w:t xml:space="preserve"> ex-post PCs varies</w:t>
      </w:r>
      <w:r w:rsidR="00240157">
        <w:t xml:space="preserve"> compared to the</w:t>
      </w:r>
      <w:r>
        <w:t xml:space="preserve"> forward PCs</w:t>
      </w:r>
      <w:r w:rsidR="00240157">
        <w:t>,</w:t>
      </w:r>
      <w:r>
        <w:t xml:space="preserve"> </w:t>
      </w:r>
      <w:r w:rsidR="00240157">
        <w:t xml:space="preserve">the </w:t>
      </w:r>
      <w:r>
        <w:t>default risk</w:t>
      </w:r>
      <w:r w:rsidR="00240157">
        <w:t xml:space="preserve"> can shift from </w:t>
      </w:r>
      <w:r w:rsidR="00E3469E">
        <w:t>LSE to generator</w:t>
      </w:r>
      <w:r>
        <w:t xml:space="preserve">. However, the risk is not symmetric since </w:t>
      </w:r>
      <w:r w:rsidR="005269E6">
        <w:t>Net-</w:t>
      </w:r>
      <w:r>
        <w:t xml:space="preserve">CONE monotonically decreases over </w:t>
      </w:r>
      <w:r w:rsidR="62AA60C1">
        <w:t xml:space="preserve">the course of the PC season </w:t>
      </w:r>
      <w:r>
        <w:t>and may drop precipitously within a brief period of time towards the end of the season.</w:t>
      </w:r>
    </w:p>
    <w:p w14:paraId="111ABF80" w14:textId="6957E4AB" w:rsidR="002172A7" w:rsidRDefault="00641BCD" w:rsidP="002172A7">
      <w:pPr>
        <w:spacing w:line="360" w:lineRule="auto"/>
      </w:pPr>
      <w:r>
        <w:t>Considering the change in value</w:t>
      </w:r>
      <w:r w:rsidR="00892429">
        <w:t xml:space="preserve"> between the forward PCs and the</w:t>
      </w:r>
      <w:r w:rsidR="32D54833">
        <w:t xml:space="preserve"> anticipated ex</w:t>
      </w:r>
      <w:r w:rsidR="572628CE">
        <w:t>-</w:t>
      </w:r>
      <w:r w:rsidR="32D54833">
        <w:t>post PC value has consequences for both when the collateral should be posted and the amount. Clearly, an LSE clearing PCs in the forward market creates a liability at the moment the auction is cleared, but the value in expectation of those forward PCs is at their face value until evidence suggests otherwise. Starting with this position</w:t>
      </w:r>
      <w:r w:rsidR="00FE178E">
        <w:t>,</w:t>
      </w:r>
      <w:r w:rsidR="32D54833">
        <w:t xml:space="preserve"> it is defensible that no collateral for forward PCs are required until the start of the delivery season.  However, at the beginning of the season</w:t>
      </w:r>
      <w:r w:rsidR="00FE178E">
        <w:t>,</w:t>
      </w:r>
      <w:r w:rsidR="32D54833">
        <w:t xml:space="preserve"> an LSE’s obligation may be a combination of the </w:t>
      </w:r>
      <w:r w:rsidR="00873D61">
        <w:t>anticipated</w:t>
      </w:r>
      <w:r w:rsidR="32D54833">
        <w:t xml:space="preserve"> value of its forward PCs plus </w:t>
      </w:r>
      <w:r w:rsidR="572628CE">
        <w:t>its</w:t>
      </w:r>
      <w:r w:rsidR="32D54833">
        <w:t xml:space="preserve"> unhedged ex</w:t>
      </w:r>
      <w:r w:rsidR="572628CE">
        <w:t>-</w:t>
      </w:r>
      <w:r w:rsidR="32D54833">
        <w:t>post position – i.e., the full value of the anticipate</w:t>
      </w:r>
      <w:r w:rsidR="3951BE93">
        <w:t>d</w:t>
      </w:r>
      <w:r w:rsidR="32D54833">
        <w:t xml:space="preserve"> ex</w:t>
      </w:r>
      <w:r w:rsidR="572628CE">
        <w:t>-</w:t>
      </w:r>
      <w:r w:rsidR="32D54833">
        <w:t xml:space="preserve">post PC value. Despite the likelihood that PC hours may not be distributed evenly throughout the season, </w:t>
      </w:r>
      <w:r w:rsidR="5F980083">
        <w:t>TCPA</w:t>
      </w:r>
      <w:r w:rsidR="32D54833">
        <w:t xml:space="preserve"> think</w:t>
      </w:r>
      <w:r w:rsidR="16AD5D90">
        <w:t>s</w:t>
      </w:r>
      <w:r w:rsidR="32D54833">
        <w:t xml:space="preserve"> it is prudent for the LSEs to pay a share of their estimated PC costs pro rata throughout </w:t>
      </w:r>
      <w:r w:rsidR="00CE28BD">
        <w:t>t</w:t>
      </w:r>
      <w:r w:rsidR="32D54833">
        <w:t xml:space="preserve">he season to avoid large, lump sum payments at the end of the season. Of course, as an LSE makes periodic payments towards its seasonal obligation its collateral requirements would decrease.  </w:t>
      </w:r>
    </w:p>
    <w:p w14:paraId="28A2B338" w14:textId="3B4CEC87" w:rsidR="00B37E3E" w:rsidRDefault="00C855D5" w:rsidP="002172A7">
      <w:pPr>
        <w:spacing w:line="360" w:lineRule="auto"/>
      </w:pPr>
      <w:r>
        <w:rPr>
          <w:u w:val="single"/>
        </w:rPr>
        <w:t>QUESTION 10</w:t>
      </w:r>
      <w:r>
        <w:t>:</w:t>
      </w:r>
      <w:r>
        <w:tab/>
      </w:r>
      <w:r w:rsidRPr="00C855D5">
        <w:t>Provide any additional feedback on the PCM design parameters that the Commission needs to consider.</w:t>
      </w:r>
    </w:p>
    <w:p w14:paraId="70E0F1BA" w14:textId="67D2F5DC" w:rsidR="003346B3" w:rsidRPr="003346B3" w:rsidRDefault="00565678" w:rsidP="003346B3">
      <w:pPr>
        <w:spacing w:line="360" w:lineRule="auto"/>
      </w:pPr>
      <w:r>
        <w:t>TCPA</w:t>
      </w:r>
      <w:r w:rsidR="003346B3" w:rsidRPr="003346B3">
        <w:t xml:space="preserve"> recommends the Commission exclude the start-up and HSL testing requirements proposed by E3 as design parameters #17 and #18. Generation Resources eligible for the PCM will have more than enough financial incentives to start-up their resource and operate at HSL during the lowest reserve hours of the year due to strong scarcity prices. If Generation Resources are on outage or cannot reach maximum HSL, their PCM payments will reflect those outcomes. Additional testing </w:t>
      </w:r>
      <w:r w:rsidR="003346B3" w:rsidRPr="003346B3">
        <w:lastRenderedPageBreak/>
        <w:t xml:space="preserve">requirements for start-up and HSL are unnecessary administrative burdens </w:t>
      </w:r>
      <w:r w:rsidR="00AF0BE1">
        <w:t xml:space="preserve">and impose operating costs on generators while </w:t>
      </w:r>
      <w:r w:rsidR="003346B3" w:rsidRPr="003346B3">
        <w:t>not provid</w:t>
      </w:r>
      <w:r w:rsidR="00AF0BE1">
        <w:t>ing</w:t>
      </w:r>
      <w:r w:rsidR="003346B3" w:rsidRPr="003346B3">
        <w:t xml:space="preserve"> any additional incentives to perform.</w:t>
      </w:r>
    </w:p>
    <w:p w14:paraId="1F828B5E" w14:textId="7F9C7CEB" w:rsidR="00CF7C40" w:rsidRDefault="00565678" w:rsidP="003346B3">
      <w:pPr>
        <w:spacing w:line="360" w:lineRule="auto"/>
      </w:pPr>
      <w:r>
        <w:t>TCPA</w:t>
      </w:r>
      <w:r w:rsidR="003346B3" w:rsidRPr="003346B3">
        <w:t xml:space="preserve"> </w:t>
      </w:r>
      <w:r w:rsidR="00176556">
        <w:t xml:space="preserve">also </w:t>
      </w:r>
      <w:r w:rsidR="003346B3" w:rsidRPr="003346B3">
        <w:t xml:space="preserve">agrees with the </w:t>
      </w:r>
      <w:r w:rsidR="00A729F5">
        <w:t>Independent Market Monitor (</w:t>
      </w:r>
      <w:r w:rsidR="003346B3" w:rsidRPr="003346B3">
        <w:t>IMM</w:t>
      </w:r>
      <w:r w:rsidR="00A729F5">
        <w:t>)</w:t>
      </w:r>
      <w:r w:rsidR="003346B3" w:rsidRPr="003346B3">
        <w:t xml:space="preserve"> that non-performance penalties in the forward auction based on </w:t>
      </w:r>
      <w:r w:rsidR="00E77F83">
        <w:t>uncleared</w:t>
      </w:r>
      <w:r w:rsidR="003346B3" w:rsidRPr="003346B3">
        <w:t xml:space="preserve"> offers are excessive and not necessary</w:t>
      </w:r>
      <w:r w:rsidR="00BF7A00">
        <w:t xml:space="preserve">. As noted by the IMM, </w:t>
      </w:r>
      <w:r w:rsidR="006604F4">
        <w:t xml:space="preserve">LSE participation in the forward auction </w:t>
      </w:r>
      <w:r w:rsidR="004F05D3">
        <w:t>is optional</w:t>
      </w:r>
      <w:r w:rsidR="00646CDB">
        <w:t>, whereas Generation Resource participation is mandatory</w:t>
      </w:r>
      <w:r w:rsidR="00BF7A00">
        <w:t>, which may lead to many (or potentially even most) PC supply not clearing the forward market</w:t>
      </w:r>
      <w:r w:rsidR="00DB220A">
        <w:t>—as stated by the IMM, “supply that faced mandatory participation</w:t>
      </w:r>
      <w:r w:rsidR="003218C8">
        <w:t>, offered at competitive prices, and did not clear the forward PC market would be subject to the proposed penalty risk through no fault of its own.”</w:t>
      </w:r>
      <w:r w:rsidR="00A729F5">
        <w:rPr>
          <w:rStyle w:val="FootnoteReference"/>
        </w:rPr>
        <w:footnoteReference w:id="16"/>
      </w:r>
      <w:r w:rsidR="003346B3" w:rsidRPr="003346B3">
        <w:t xml:space="preserve"> </w:t>
      </w:r>
    </w:p>
    <w:p w14:paraId="749A7066" w14:textId="232EDEC0" w:rsidR="002B1302" w:rsidRDefault="0A8E05A4" w:rsidP="003346B3">
      <w:pPr>
        <w:spacing w:line="360" w:lineRule="auto"/>
      </w:pPr>
      <w:r>
        <w:t>In addition, t</w:t>
      </w:r>
      <w:r w:rsidR="3D9AF947">
        <w:t>he</w:t>
      </w:r>
      <w:r>
        <w:t xml:space="preserve">re is no need to impose non-performance penalties on Generation Resources </w:t>
      </w:r>
      <w:r w:rsidR="4FF4F7A4">
        <w:t>for cleared PC</w:t>
      </w:r>
      <w:r>
        <w:t xml:space="preserve"> offers</w:t>
      </w:r>
      <w:r w:rsidR="4FF4F7A4">
        <w:t xml:space="preserve">, given the performance incentives that already exist and the </w:t>
      </w:r>
      <w:r w:rsidR="00AF0BE1">
        <w:t xml:space="preserve">concomitant </w:t>
      </w:r>
      <w:r w:rsidR="4FF4F7A4">
        <w:t>financial consequences of non-performance</w:t>
      </w:r>
      <w:r>
        <w:t xml:space="preserve">. The </w:t>
      </w:r>
      <w:r w:rsidR="3D9AF947">
        <w:t>mandatory offering requirement for Generation Resources</w:t>
      </w:r>
      <w:r w:rsidR="4FF4F7A4">
        <w:t>, which</w:t>
      </w:r>
      <w:r w:rsidR="3D9AF947">
        <w:t xml:space="preserve"> limits the actual amount of PCs they can earn in settlement</w:t>
      </w:r>
      <w:r w:rsidR="4FF4F7A4">
        <w:t>,</w:t>
      </w:r>
      <w:r w:rsidR="3D9AF947">
        <w:t xml:space="preserve"> provides sufficient incentives for suppliers to make all </w:t>
      </w:r>
      <w:r w:rsidR="7B18E9D4">
        <w:t xml:space="preserve">of </w:t>
      </w:r>
      <w:r w:rsidR="3D9AF947">
        <w:t xml:space="preserve">their </w:t>
      </w:r>
      <w:r w:rsidR="15EE07AA">
        <w:t xml:space="preserve">risk-adjusted </w:t>
      </w:r>
      <w:r w:rsidR="3D9AF947">
        <w:t xml:space="preserve">capacity available in the forward auction. If a resource </w:t>
      </w:r>
      <w:r w:rsidR="3147675A">
        <w:t xml:space="preserve">with cleared PC offers </w:t>
      </w:r>
      <w:r w:rsidR="3D9AF947">
        <w:t>does not perform, they will need to buy back PCs to cover their forward sales</w:t>
      </w:r>
      <w:r w:rsidR="563F757D">
        <w:t>,</w:t>
      </w:r>
      <w:r w:rsidR="3D9AF947">
        <w:t xml:space="preserve"> which imposes a financial penalty and requirement to maximize supply of PCs. Additional financial penalties undermine the goals of the PCM by harming dispatchable generation for </w:t>
      </w:r>
      <w:r w:rsidR="3E7AE011">
        <w:t xml:space="preserve">planned, </w:t>
      </w:r>
      <w:r w:rsidR="3D9AF947">
        <w:t>routine</w:t>
      </w:r>
      <w:r w:rsidR="032CE3BA">
        <w:t xml:space="preserve">, and </w:t>
      </w:r>
      <w:r w:rsidR="3EE70255">
        <w:t>unavoidable</w:t>
      </w:r>
      <w:r w:rsidR="3D9AF947">
        <w:t xml:space="preserve"> outages.</w:t>
      </w:r>
      <w:r w:rsidR="18452065">
        <w:t xml:space="preserve"> </w:t>
      </w:r>
    </w:p>
    <w:p w14:paraId="5496A301" w14:textId="58243FD2" w:rsidR="00AF0BE1" w:rsidRDefault="18452065" w:rsidP="00CE28BD">
      <w:pPr>
        <w:spacing w:line="360" w:lineRule="auto"/>
      </w:pPr>
      <w:r>
        <w:t>In the alternative, if the Commission allows nonperformance penalties in excess of forward market payments, performance should be evaluated at the QSE level and penalties should be levied only by the PUCT DICE and then only in conformance with PURA Chapter 15. An important baseline principle for penalties is that any penalties associated with the PCM are subject to the limits and considerations outlined in PURA § 15.023</w:t>
      </w:r>
      <w:r w:rsidR="68360F02">
        <w:t>.</w:t>
      </w:r>
      <w:r>
        <w:t xml:space="preserve"> While § 39.1594 directs the Commission to ensure that “a penalty structure is established, resulting in a net benefit to load,” the Legislature did not amend the existing limits or considerations for assessed penalties. Therefore, any PCM penalties are subject to the classification system and factors outlined in PURA</w:t>
      </w:r>
      <w:r w:rsidR="008C6182">
        <w:rPr>
          <w:rStyle w:val="FootnoteReference"/>
        </w:rPr>
        <w:footnoteReference w:id="17"/>
      </w:r>
      <w:r>
        <w:t xml:space="preserve"> § 15.023. A static penalty amount that </w:t>
      </w:r>
      <w:r>
        <w:lastRenderedPageBreak/>
        <w:t>does not consider the specific weight of the factors would not be in compliance with PURA. Furthermore, the Commission has not delegated its penalty authority to ERCOT. ERCOT currently has the power to claw back revenues but does not have the power to lev</w:t>
      </w:r>
      <w:r w:rsidR="0090715D">
        <w:t>y</w:t>
      </w:r>
      <w:r>
        <w:t xml:space="preserve"> fines or penalties. Accordingly, ERCOT cannot impose PCM penalties</w:t>
      </w:r>
      <w:r w:rsidR="55214079">
        <w:t xml:space="preserve"> that go beyond </w:t>
      </w:r>
      <w:r w:rsidR="00416631">
        <w:t xml:space="preserve">the </w:t>
      </w:r>
      <w:r w:rsidR="55214079">
        <w:t>clawing back of revenues</w:t>
      </w:r>
      <w:r>
        <w:t>.</w:t>
      </w:r>
      <w:r w:rsidR="74416791">
        <w:t xml:space="preserve"> </w:t>
      </w:r>
    </w:p>
    <w:p w14:paraId="5E660798" w14:textId="01B12D7D" w:rsidR="00D4256F" w:rsidRPr="00CE28BD" w:rsidRDefault="00CE28BD" w:rsidP="00CE28BD">
      <w:pPr>
        <w:spacing w:line="360" w:lineRule="auto"/>
      </w:pPr>
      <w:r>
        <w:t>Additionally</w:t>
      </w:r>
      <w:r w:rsidR="64E76380">
        <w:t xml:space="preserve">, collateral requirements for generators </w:t>
      </w:r>
      <w:r w:rsidR="460BA71D">
        <w:t xml:space="preserve">should be </w:t>
      </w:r>
      <w:r w:rsidR="5CA68CD9">
        <w:t xml:space="preserve">commensurate only with the risk </w:t>
      </w:r>
      <w:r w:rsidR="25EE8D43">
        <w:t xml:space="preserve">that </w:t>
      </w:r>
      <w:r w:rsidR="5CA68CD9">
        <w:t xml:space="preserve">generator default </w:t>
      </w:r>
      <w:r w:rsidR="40EB1EA1">
        <w:t xml:space="preserve">directly </w:t>
      </w:r>
      <w:r w:rsidR="5CA68CD9">
        <w:t xml:space="preserve">imposes on other market participants. </w:t>
      </w:r>
      <w:r w:rsidR="64E76380">
        <w:t>PURA § 39.1594 requires collateral to ensure that “other market participants do not bear the risk of nonperformance or nonpayment.”</w:t>
      </w:r>
      <w:r w:rsidR="40EB1EA1">
        <w:t xml:space="preserve"> </w:t>
      </w:r>
      <w:r w:rsidR="00D4256F" w:rsidRPr="00CE28BD">
        <w:t xml:space="preserve">The only direct consequence to other market participants of such generator’s default is in the event the generator needs to buy back PCs at an ex-post price that is greater than the forward auction price. A generator’s liability could be estimated at the beginning of the season by utilizing a historical average of seasonal Net-CONE </w:t>
      </w:r>
      <w:r w:rsidR="00AF0BE1">
        <w:t xml:space="preserve">and updated periodically throughout the season </w:t>
      </w:r>
      <w:r w:rsidR="00D4256F" w:rsidRPr="00CE28BD">
        <w:t>for the purposes of calculating credit requirements.</w:t>
      </w:r>
    </w:p>
    <w:p w14:paraId="6876218A" w14:textId="0B3E2C70" w:rsidR="00D4256F" w:rsidRDefault="00D4256F" w:rsidP="00D4256F">
      <w:pPr>
        <w:pStyle w:val="NormalWeb"/>
        <w:spacing w:before="0" w:beforeAutospacing="0" w:after="0" w:afterAutospacing="0"/>
        <w:rPr>
          <w:rFonts w:ascii="Segoe UI" w:hAnsi="Segoe UI" w:cs="Segoe UI"/>
        </w:rPr>
      </w:pPr>
    </w:p>
    <w:p w14:paraId="0F988989" w14:textId="03FD321E" w:rsidR="00AC6954" w:rsidRPr="002708EC" w:rsidRDefault="40EB1EA1" w:rsidP="1B0FD267">
      <w:pPr>
        <w:spacing w:line="360" w:lineRule="auto"/>
      </w:pPr>
      <w:r>
        <w:t xml:space="preserve"> </w:t>
      </w:r>
      <w:r w:rsidR="00AC6954">
        <w:tab/>
      </w:r>
      <w:r w:rsidR="00AC6954">
        <w:tab/>
      </w:r>
      <w:r w:rsidR="00AC6954">
        <w:tab/>
      </w:r>
      <w:r w:rsidR="00AC6954">
        <w:tab/>
      </w:r>
      <w:r w:rsidR="00AC6954">
        <w:tab/>
        <w:t>Respectfully submitted,</w:t>
      </w:r>
    </w:p>
    <w:p w14:paraId="0344C719" w14:textId="77777777" w:rsidR="002B1302" w:rsidRPr="00BD506E" w:rsidRDefault="002B1302" w:rsidP="001923F9">
      <w:pPr>
        <w:widowControl w:val="0"/>
        <w:spacing w:line="240" w:lineRule="auto"/>
        <w:ind w:left="4320" w:firstLine="0"/>
        <w:jc w:val="left"/>
      </w:pPr>
      <w:r>
        <w:rPr>
          <w:noProof/>
        </w:rPr>
        <w:drawing>
          <wp:inline distT="0" distB="0" distL="0" distR="0" wp14:anchorId="031558FC" wp14:editId="65035A7E">
            <wp:extent cx="1839433" cy="720008"/>
            <wp:effectExtent l="0" t="0" r="0" b="4445"/>
            <wp:docPr id="506178181" name="Picture 50617818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78181" name="Picture 1" descr="A black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7916" cy="738986"/>
                    </a:xfrm>
                    <a:prstGeom prst="rect">
                      <a:avLst/>
                    </a:prstGeom>
                  </pic:spPr>
                </pic:pic>
              </a:graphicData>
            </a:graphic>
          </wp:inline>
        </w:drawing>
      </w:r>
      <w:r w:rsidRPr="00BD506E">
        <w:t>_____________________________</w:t>
      </w:r>
    </w:p>
    <w:p w14:paraId="7BBA82D2" w14:textId="0378CC79" w:rsidR="008473BC" w:rsidRDefault="002B1302" w:rsidP="001923F9">
      <w:pPr>
        <w:spacing w:after="0" w:line="240" w:lineRule="auto"/>
        <w:ind w:left="3600"/>
        <w:jc w:val="left"/>
        <w:outlineLvl w:val="0"/>
      </w:pPr>
      <w:r>
        <w:t>Paul Towns</w:t>
      </w:r>
      <w:r w:rsidR="008473BC">
        <w:t>end</w:t>
      </w:r>
    </w:p>
    <w:p w14:paraId="32DBBE26" w14:textId="4C4902AA" w:rsidR="002B1302" w:rsidRPr="00BD506E" w:rsidRDefault="002B1302" w:rsidP="001923F9">
      <w:pPr>
        <w:spacing w:after="0" w:line="240" w:lineRule="auto"/>
        <w:ind w:left="3600"/>
        <w:jc w:val="left"/>
        <w:outlineLvl w:val="0"/>
      </w:pPr>
      <w:r w:rsidRPr="00BD506E">
        <w:t>Director</w:t>
      </w:r>
      <w:r>
        <w:t xml:space="preserve"> of Communications &amp; Administration</w:t>
      </w:r>
    </w:p>
    <w:p w14:paraId="331A8D4B" w14:textId="27F82341" w:rsidR="002B1302" w:rsidRPr="00BD506E" w:rsidRDefault="002B1302" w:rsidP="001923F9">
      <w:pPr>
        <w:spacing w:after="0" w:line="240" w:lineRule="auto"/>
        <w:ind w:left="3600"/>
        <w:jc w:val="left"/>
        <w:outlineLvl w:val="0"/>
      </w:pPr>
      <w:r w:rsidRPr="00BD506E">
        <w:t>Texas Competitive Power Advocates (TCPA)</w:t>
      </w:r>
    </w:p>
    <w:p w14:paraId="1CAB469C" w14:textId="4E71F8BD" w:rsidR="002B1302" w:rsidRDefault="00000000" w:rsidP="008473BC">
      <w:pPr>
        <w:spacing w:after="0" w:line="240" w:lineRule="auto"/>
        <w:ind w:left="3600"/>
        <w:jc w:val="left"/>
      </w:pPr>
      <w:hyperlink r:id="rId12" w:history="1">
        <w:r w:rsidR="008473BC" w:rsidRPr="008473BC">
          <w:rPr>
            <w:rStyle w:val="Hyperlink"/>
          </w:rPr>
          <w:t>paul@competitivepower.org</w:t>
        </w:r>
      </w:hyperlink>
    </w:p>
    <w:p w14:paraId="388035EE" w14:textId="6D995CC7" w:rsidR="008473BC" w:rsidRDefault="008473BC" w:rsidP="001923F9">
      <w:pPr>
        <w:spacing w:after="0" w:line="240" w:lineRule="auto"/>
        <w:ind w:left="3600"/>
        <w:jc w:val="left"/>
      </w:pPr>
      <w:r>
        <w:t>(512) 853-0655</w:t>
      </w:r>
    </w:p>
    <w:p w14:paraId="102038C5" w14:textId="77777777" w:rsidR="001923F9" w:rsidRDefault="001923F9" w:rsidP="001923F9">
      <w:pPr>
        <w:spacing w:after="0" w:line="240" w:lineRule="auto"/>
        <w:ind w:left="3600"/>
        <w:jc w:val="left"/>
        <w:rPr>
          <w:rStyle w:val="Hyperlink"/>
        </w:rPr>
      </w:pPr>
    </w:p>
    <w:p w14:paraId="2D3F636A" w14:textId="77777777" w:rsidR="008473BC" w:rsidRPr="00BD506E" w:rsidRDefault="008473BC" w:rsidP="001923F9">
      <w:pPr>
        <w:spacing w:after="0" w:line="240" w:lineRule="auto"/>
        <w:ind w:left="3600"/>
      </w:pPr>
      <w:r w:rsidRPr="00BD506E">
        <w:rPr>
          <w:noProof/>
        </w:rPr>
        <w:drawing>
          <wp:inline distT="0" distB="0" distL="0" distR="0" wp14:anchorId="6B45694F" wp14:editId="60E5E306">
            <wp:extent cx="2406774" cy="527077"/>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406774" cy="527077"/>
                    </a:xfrm>
                    <a:prstGeom prst="rect">
                      <a:avLst/>
                    </a:prstGeom>
                  </pic:spPr>
                </pic:pic>
              </a:graphicData>
            </a:graphic>
          </wp:inline>
        </w:drawing>
      </w:r>
    </w:p>
    <w:p w14:paraId="73D5B2BF" w14:textId="77777777" w:rsidR="008473BC" w:rsidRPr="00BD506E" w:rsidRDefault="008473BC" w:rsidP="001923F9">
      <w:pPr>
        <w:tabs>
          <w:tab w:val="left" w:pos="4320"/>
        </w:tabs>
        <w:spacing w:after="0" w:line="240" w:lineRule="auto"/>
        <w:ind w:right="-540"/>
      </w:pPr>
      <w:r w:rsidRPr="00BD506E">
        <w:tab/>
        <w:t>_____________________________</w:t>
      </w:r>
    </w:p>
    <w:p w14:paraId="68373009" w14:textId="77777777" w:rsidR="008473BC" w:rsidRPr="00BD506E" w:rsidRDefault="008473BC" w:rsidP="001923F9">
      <w:pPr>
        <w:spacing w:after="0" w:line="240" w:lineRule="auto"/>
        <w:outlineLvl w:val="0"/>
      </w:pPr>
      <w:r w:rsidRPr="00BD506E">
        <w:tab/>
      </w:r>
      <w:r w:rsidRPr="00BD506E">
        <w:tab/>
      </w:r>
      <w:r w:rsidRPr="00BD506E">
        <w:tab/>
      </w:r>
      <w:r w:rsidRPr="00BD506E">
        <w:tab/>
      </w:r>
      <w:r w:rsidRPr="00BD506E">
        <w:tab/>
        <w:t>Michele Richmond</w:t>
      </w:r>
    </w:p>
    <w:p w14:paraId="283AC3C7" w14:textId="77777777" w:rsidR="008473BC" w:rsidRPr="00BD506E" w:rsidRDefault="008473BC" w:rsidP="001923F9">
      <w:pPr>
        <w:spacing w:after="0" w:line="240" w:lineRule="auto"/>
        <w:outlineLvl w:val="0"/>
      </w:pPr>
      <w:r w:rsidRPr="00BD506E">
        <w:tab/>
      </w:r>
      <w:r w:rsidRPr="00BD506E">
        <w:tab/>
      </w:r>
      <w:r w:rsidRPr="00BD506E">
        <w:tab/>
      </w:r>
      <w:r w:rsidRPr="00BD506E">
        <w:tab/>
      </w:r>
      <w:r w:rsidRPr="00BD506E">
        <w:tab/>
        <w:t>Executive Director</w:t>
      </w:r>
    </w:p>
    <w:p w14:paraId="71758274" w14:textId="77777777" w:rsidR="008473BC" w:rsidRPr="00BD506E" w:rsidRDefault="008473BC" w:rsidP="001923F9">
      <w:pPr>
        <w:spacing w:after="0" w:line="240" w:lineRule="auto"/>
        <w:outlineLvl w:val="0"/>
      </w:pPr>
      <w:r w:rsidRPr="00BD506E">
        <w:tab/>
      </w:r>
      <w:r w:rsidRPr="00BD506E">
        <w:tab/>
      </w:r>
      <w:r w:rsidRPr="00BD506E">
        <w:tab/>
      </w:r>
      <w:r w:rsidRPr="00BD506E">
        <w:tab/>
      </w:r>
      <w:r w:rsidRPr="00BD506E">
        <w:tab/>
        <w:t>Texas Competitive Power Advocates (TCPA)</w:t>
      </w:r>
    </w:p>
    <w:p w14:paraId="441AA230" w14:textId="35F785EF" w:rsidR="008473BC" w:rsidRDefault="008473BC" w:rsidP="001923F9">
      <w:pPr>
        <w:spacing w:after="0" w:line="240" w:lineRule="auto"/>
        <w:rPr>
          <w:rStyle w:val="Hyperlink"/>
        </w:rPr>
      </w:pPr>
      <w:r w:rsidRPr="00BD506E">
        <w:tab/>
      </w:r>
      <w:r w:rsidRPr="00BD506E">
        <w:tab/>
      </w:r>
      <w:r w:rsidRPr="00BD506E">
        <w:tab/>
      </w:r>
      <w:r w:rsidRPr="00BD506E">
        <w:tab/>
      </w:r>
      <w:r>
        <w:tab/>
      </w:r>
      <w:hyperlink r:id="rId14" w:history="1">
        <w:r w:rsidRPr="008473BC">
          <w:rPr>
            <w:rStyle w:val="Hyperlink"/>
          </w:rPr>
          <w:t>michele@competitivepower.org</w:t>
        </w:r>
      </w:hyperlink>
    </w:p>
    <w:p w14:paraId="392487C1" w14:textId="4A315DC7" w:rsidR="008473BC" w:rsidRDefault="008473BC" w:rsidP="002172A7">
      <w:pPr>
        <w:spacing w:after="0" w:line="240" w:lineRule="auto"/>
        <w:ind w:left="3600"/>
      </w:pPr>
      <w:r>
        <w:t>(</w:t>
      </w:r>
      <w:r w:rsidRPr="00BD506E">
        <w:t>512) 653-7447</w:t>
      </w:r>
    </w:p>
    <w:p w14:paraId="0B69AD51" w14:textId="3F84D85F" w:rsidR="0016230A" w:rsidRDefault="0016230A">
      <w:pPr>
        <w:spacing w:after="160" w:line="259" w:lineRule="auto"/>
        <w:ind w:firstLine="0"/>
        <w:jc w:val="left"/>
      </w:pPr>
      <w:r>
        <w:br w:type="page"/>
      </w:r>
    </w:p>
    <w:p w14:paraId="1A3B3A00" w14:textId="40E39B0D" w:rsidR="00144E47" w:rsidRDefault="00144E47" w:rsidP="00144E47">
      <w:pPr>
        <w:spacing w:after="120" w:line="240" w:lineRule="auto"/>
        <w:ind w:firstLine="0"/>
        <w:jc w:val="center"/>
        <w:rPr>
          <w:b/>
          <w:bCs/>
        </w:rPr>
      </w:pPr>
      <w:r w:rsidRPr="0073607A">
        <w:rPr>
          <w:b/>
          <w:bCs/>
        </w:rPr>
        <w:lastRenderedPageBreak/>
        <w:t xml:space="preserve">ATTACHMENT A: </w:t>
      </w:r>
      <w:r w:rsidR="00565678">
        <w:rPr>
          <w:b/>
          <w:bCs/>
        </w:rPr>
        <w:t>TCPA</w:t>
      </w:r>
      <w:r w:rsidRPr="0073607A">
        <w:rPr>
          <w:b/>
          <w:bCs/>
        </w:rPr>
        <w:t xml:space="preserve">’s EXECUTIVE SUMMARY – PROJECT </w:t>
      </w:r>
      <w:r w:rsidRPr="00BB52EE">
        <w:rPr>
          <w:b/>
          <w:bCs/>
        </w:rPr>
        <w:t>5</w:t>
      </w:r>
      <w:r>
        <w:rPr>
          <w:b/>
          <w:bCs/>
        </w:rPr>
        <w:t>5000</w:t>
      </w:r>
    </w:p>
    <w:p w14:paraId="6D2CCA1E" w14:textId="77777777" w:rsidR="00144E47" w:rsidRPr="002172A7" w:rsidRDefault="00144E47" w:rsidP="00144E47">
      <w:pPr>
        <w:pStyle w:val="ListParagraph"/>
        <w:numPr>
          <w:ilvl w:val="0"/>
          <w:numId w:val="56"/>
        </w:numPr>
        <w:spacing w:after="0" w:line="240" w:lineRule="auto"/>
        <w:contextualSpacing w:val="0"/>
        <w:rPr>
          <w:b/>
          <w:bCs/>
        </w:rPr>
      </w:pPr>
      <w:r>
        <w:t>T</w:t>
      </w:r>
      <w:r w:rsidRPr="00A35892">
        <w:t>he adoption and implementation of the P</w:t>
      </w:r>
      <w:r>
        <w:t xml:space="preserve">erformance </w:t>
      </w:r>
      <w:r w:rsidRPr="00A35892">
        <w:t>C</w:t>
      </w:r>
      <w:r>
        <w:t xml:space="preserve">redit </w:t>
      </w:r>
      <w:r w:rsidRPr="00A35892">
        <w:t>M</w:t>
      </w:r>
      <w:r>
        <w:t>echanism (PCM)</w:t>
      </w:r>
      <w:r w:rsidRPr="00A35892">
        <w:t xml:space="preserve"> </w:t>
      </w:r>
      <w:r>
        <w:t xml:space="preserve">would </w:t>
      </w:r>
      <w:r w:rsidRPr="00A35892">
        <w:t>represent an important milestone in the evolution of the ERCOT market</w:t>
      </w:r>
      <w:r>
        <w:t>,</w:t>
      </w:r>
      <w:r w:rsidRPr="00A35892">
        <w:t xml:space="preserve"> </w:t>
      </w:r>
      <w:r>
        <w:t xml:space="preserve">because </w:t>
      </w:r>
      <w:r w:rsidRPr="00A35892">
        <w:t xml:space="preserve">it </w:t>
      </w:r>
      <w:r>
        <w:t xml:space="preserve">would </w:t>
      </w:r>
      <w:r w:rsidRPr="00A35892">
        <w:t>install a competitive solution for the most important aspect of reliability in the ERCOT region</w:t>
      </w:r>
      <w:r>
        <w:t>—</w:t>
      </w:r>
      <w:r w:rsidRPr="00A35892">
        <w:t>resource adequacy.</w:t>
      </w:r>
    </w:p>
    <w:p w14:paraId="1CC0979A" w14:textId="694E5399" w:rsidR="002172A7" w:rsidRPr="00B87EA7" w:rsidRDefault="002172A7" w:rsidP="00144E47">
      <w:pPr>
        <w:pStyle w:val="ListParagraph"/>
        <w:numPr>
          <w:ilvl w:val="0"/>
          <w:numId w:val="56"/>
        </w:numPr>
        <w:spacing w:after="0" w:line="240" w:lineRule="auto"/>
        <w:contextualSpacing w:val="0"/>
        <w:rPr>
          <w:b/>
          <w:bCs/>
        </w:rPr>
      </w:pPr>
      <w:r>
        <w:t>TCPA welcomes and would entertain other competitive market solution alternatives to achieve the reliability standard efficiently and at reasonable cost to consumers if other market participants bring such alternatives forward.</w:t>
      </w:r>
    </w:p>
    <w:p w14:paraId="6A52E2F9" w14:textId="25394983" w:rsidR="00144E47" w:rsidRPr="00BF3C9C" w:rsidRDefault="00144E47" w:rsidP="00144E47">
      <w:pPr>
        <w:pStyle w:val="ListParagraph"/>
        <w:numPr>
          <w:ilvl w:val="0"/>
          <w:numId w:val="56"/>
        </w:numPr>
        <w:spacing w:after="0" w:line="240" w:lineRule="auto"/>
        <w:contextualSpacing w:val="0"/>
        <w:rPr>
          <w:b/>
          <w:bCs/>
        </w:rPr>
      </w:pPr>
      <w:r>
        <w:rPr>
          <w:u w:val="single"/>
        </w:rPr>
        <w:t>Design Parameters #1-2</w:t>
      </w:r>
      <w:r>
        <w:t>: T</w:t>
      </w:r>
      <w:r w:rsidRPr="00BF3C9C">
        <w:t xml:space="preserve">he PCM </w:t>
      </w:r>
      <w:r>
        <w:t xml:space="preserve">should </w:t>
      </w:r>
      <w:r w:rsidRPr="00BF3C9C">
        <w:t xml:space="preserve">focus on the summer and winter seasons (as defined </w:t>
      </w:r>
      <w:r w:rsidR="008448E5">
        <w:t>in</w:t>
      </w:r>
      <w:r w:rsidRPr="00BF3C9C">
        <w:t xml:space="preserve"> ERCOT</w:t>
      </w:r>
      <w:r w:rsidR="008448E5">
        <w:t xml:space="preserve"> Protocols</w:t>
      </w:r>
      <w:r w:rsidRPr="00BF3C9C">
        <w:t>) given the importance of resource adequacy during those periods</w:t>
      </w:r>
      <w:r>
        <w:t xml:space="preserve"> and to not penalize dispatchable generators for taking prudent maintenance in the fall and spring. ERCOT also has many tools (ECRS, Non-Spin, planned outage scheduling, </w:t>
      </w:r>
      <w:r w:rsidR="002172A7">
        <w:t xml:space="preserve">AAN, </w:t>
      </w:r>
      <w:r>
        <w:t>RUC) to manage reliability in the shoulder seasons.</w:t>
      </w:r>
    </w:p>
    <w:p w14:paraId="08DA50E3" w14:textId="052AD1DB" w:rsidR="00144E47" w:rsidRPr="00BF3C9C" w:rsidRDefault="00144E47" w:rsidP="00144E47">
      <w:pPr>
        <w:pStyle w:val="ListParagraph"/>
        <w:numPr>
          <w:ilvl w:val="0"/>
          <w:numId w:val="56"/>
        </w:numPr>
        <w:spacing w:after="0" w:line="240" w:lineRule="auto"/>
        <w:contextualSpacing w:val="0"/>
        <w:rPr>
          <w:b/>
          <w:bCs/>
          <w:u w:val="single"/>
        </w:rPr>
      </w:pPr>
      <w:r>
        <w:rPr>
          <w:u w:val="single"/>
        </w:rPr>
        <w:t>Design Parameters #3-4</w:t>
      </w:r>
      <w:r>
        <w:t xml:space="preserve">: </w:t>
      </w:r>
      <w:r w:rsidRPr="00270C9C">
        <w:t>The number of Performance Credit (PC) hours per season should be a large enough sampling—e.g., 2</w:t>
      </w:r>
      <w:r w:rsidR="004D0474" w:rsidRPr="00270C9C">
        <w:t>0</w:t>
      </w:r>
      <w:r w:rsidRPr="00270C9C">
        <w:t xml:space="preserve"> to 50 hours per season (summer and winter)</w:t>
      </w:r>
      <w:r w:rsidR="004D0474" w:rsidRPr="00270C9C">
        <w:t xml:space="preserve"> and an annual PC range </w:t>
      </w:r>
      <w:r w:rsidR="00F51520">
        <w:t xml:space="preserve">of 50 to 100 </w:t>
      </w:r>
      <w:r w:rsidR="004D0474" w:rsidRPr="00270C9C">
        <w:t>hours</w:t>
      </w:r>
      <w:r w:rsidR="009D7E0B">
        <w:t>,</w:t>
      </w:r>
      <w:r w:rsidR="004D0474" w:rsidRPr="00270C9C">
        <w:t xml:space="preserve"> weighted to reflect the potential reliability risk </w:t>
      </w:r>
      <w:r w:rsidR="00270C9C" w:rsidRPr="00270C9C">
        <w:t xml:space="preserve">for </w:t>
      </w:r>
      <w:r w:rsidR="004D0474" w:rsidRPr="00270C9C">
        <w:t xml:space="preserve">the </w:t>
      </w:r>
      <w:r w:rsidR="00270C9C" w:rsidRPr="00270C9C">
        <w:t xml:space="preserve">different </w:t>
      </w:r>
      <w:r w:rsidR="004D0474" w:rsidRPr="00270C9C">
        <w:t>seasons</w:t>
      </w:r>
      <w:r w:rsidRPr="00270C9C">
        <w:t xml:space="preserve">—to fairly assess the performance of a resource </w:t>
      </w:r>
      <w:r w:rsidR="00270C9C" w:rsidRPr="00270C9C">
        <w:t xml:space="preserve">and value its consistency in performing </w:t>
      </w:r>
      <w:r w:rsidRPr="00270C9C">
        <w:t xml:space="preserve">without concentrating the hours on a few events with low reserves. </w:t>
      </w:r>
    </w:p>
    <w:p w14:paraId="3A5DD38E" w14:textId="77777777" w:rsidR="00144E47" w:rsidRPr="000A16FE" w:rsidRDefault="00144E47" w:rsidP="00144E47">
      <w:pPr>
        <w:pStyle w:val="ListParagraph"/>
        <w:numPr>
          <w:ilvl w:val="0"/>
          <w:numId w:val="56"/>
        </w:numPr>
        <w:spacing w:after="0" w:line="240" w:lineRule="auto"/>
        <w:contextualSpacing w:val="0"/>
        <w:rPr>
          <w:b/>
          <w:bCs/>
          <w:u w:val="single"/>
        </w:rPr>
      </w:pPr>
      <w:r>
        <w:rPr>
          <w:u w:val="single"/>
        </w:rPr>
        <w:t>Design Parameter #5</w:t>
      </w:r>
      <w:r>
        <w:t xml:space="preserve">: </w:t>
      </w:r>
      <w:r w:rsidRPr="00164E2D">
        <w:t>The amount of PCs earned by each generation resource should be based on availability during the PC hours</w:t>
      </w:r>
      <w:r>
        <w:t>, with availability defined as having a current operating plan status other than OUT.</w:t>
      </w:r>
    </w:p>
    <w:p w14:paraId="3C89C62D" w14:textId="55F02F8E" w:rsidR="00144E47" w:rsidRPr="000A16FE" w:rsidRDefault="00144E47" w:rsidP="00144E47">
      <w:pPr>
        <w:pStyle w:val="ListParagraph"/>
        <w:numPr>
          <w:ilvl w:val="0"/>
          <w:numId w:val="56"/>
        </w:numPr>
        <w:spacing w:after="0" w:line="240" w:lineRule="auto"/>
        <w:contextualSpacing w:val="0"/>
        <w:rPr>
          <w:b/>
          <w:bCs/>
          <w:u w:val="single"/>
        </w:rPr>
      </w:pPr>
      <w:r>
        <w:rPr>
          <w:u w:val="single"/>
        </w:rPr>
        <w:t>Design Parameter #6</w:t>
      </w:r>
      <w:r>
        <w:t>: Considering duration limitations</w:t>
      </w:r>
      <w:r w:rsidR="002866ED">
        <w:t xml:space="preserve"> (i.e., for Energy Storage Resources)</w:t>
      </w:r>
      <w:r>
        <w:t xml:space="preserve"> when determining PC awards seems fair</w:t>
      </w:r>
      <w:r w:rsidR="00740B54">
        <w:t xml:space="preserve">, but those limitation should be based on actual state of charge </w:t>
      </w:r>
      <w:r w:rsidR="00C107C6">
        <w:t xml:space="preserve">performance </w:t>
      </w:r>
      <w:r w:rsidR="00740B54">
        <w:t xml:space="preserve">and not theoretical </w:t>
      </w:r>
      <w:r w:rsidR="00532AD5">
        <w:t xml:space="preserve">performance </w:t>
      </w:r>
      <w:r w:rsidR="00740B54">
        <w:t xml:space="preserve">as proposed </w:t>
      </w:r>
      <w:r w:rsidR="00C107C6">
        <w:t>in</w:t>
      </w:r>
      <w:r w:rsidR="00740B54">
        <w:t xml:space="preserve"> </w:t>
      </w:r>
      <w:r w:rsidR="0061065E">
        <w:t xml:space="preserve">the </w:t>
      </w:r>
      <w:r w:rsidR="00304915">
        <w:t>presented</w:t>
      </w:r>
      <w:r w:rsidR="00740B54">
        <w:t xml:space="preserve"> base case</w:t>
      </w:r>
      <w:r>
        <w:t>.</w:t>
      </w:r>
    </w:p>
    <w:p w14:paraId="0C849327" w14:textId="77777777" w:rsidR="00144E47" w:rsidRPr="000A16FE" w:rsidRDefault="00144E47" w:rsidP="00144E47">
      <w:pPr>
        <w:pStyle w:val="ListParagraph"/>
        <w:numPr>
          <w:ilvl w:val="0"/>
          <w:numId w:val="56"/>
        </w:numPr>
        <w:spacing w:after="0" w:line="240" w:lineRule="auto"/>
        <w:contextualSpacing w:val="0"/>
        <w:rPr>
          <w:b/>
          <w:bCs/>
          <w:u w:val="single"/>
        </w:rPr>
      </w:pPr>
      <w:r>
        <w:rPr>
          <w:u w:val="single"/>
        </w:rPr>
        <w:t>Design Parameter #11, 12, and 14</w:t>
      </w:r>
      <w:r>
        <w:t>: The PC requirement determination framework should be ex-ante to allow market participants to assess the fundamentals of PCs in future years and estimate their value. The net cost-of-new-entry (CONE) determination should be ex-post to take into account actual energy and ancillary services revenues (or at least be trued up if it is estimated ex-ante). The demand curve should be determined ex-ante based on a seasonal allocation of reliability risk.</w:t>
      </w:r>
    </w:p>
    <w:p w14:paraId="550DFABC" w14:textId="6FF853B2" w:rsidR="00144E47" w:rsidRPr="000A16FE" w:rsidRDefault="00144E47" w:rsidP="00144E47">
      <w:pPr>
        <w:pStyle w:val="ListParagraph"/>
        <w:numPr>
          <w:ilvl w:val="0"/>
          <w:numId w:val="56"/>
        </w:numPr>
        <w:spacing w:after="0" w:line="240" w:lineRule="auto"/>
        <w:contextualSpacing w:val="0"/>
        <w:rPr>
          <w:b/>
          <w:bCs/>
          <w:u w:val="single"/>
        </w:rPr>
      </w:pPr>
      <w:r>
        <w:rPr>
          <w:u w:val="single"/>
        </w:rPr>
        <w:t>Design Parameters #19</w:t>
      </w:r>
      <w:r w:rsidRPr="000A16FE">
        <w:rPr>
          <w:b/>
          <w:bCs/>
          <w:u w:val="single"/>
        </w:rPr>
        <w:t>-</w:t>
      </w:r>
      <w:r>
        <w:rPr>
          <w:u w:val="single"/>
        </w:rPr>
        <w:t>21</w:t>
      </w:r>
      <w:r>
        <w:t xml:space="preserve">: </w:t>
      </w:r>
      <w:r w:rsidRPr="000A16FE">
        <w:t>The annual net cost cap ultimately will impact PC compensation,</w:t>
      </w:r>
      <w:r w:rsidR="00D71DF9">
        <w:t xml:space="preserve"> but could be implemented many ways, including </w:t>
      </w:r>
      <w:r w:rsidRPr="000A16FE">
        <w:t xml:space="preserve">through the demand curves </w:t>
      </w:r>
      <w:r w:rsidR="00D71DF9">
        <w:t>or a simple payment reduction during</w:t>
      </w:r>
      <w:r w:rsidRPr="000A16FE">
        <w:t xml:space="preserve"> settlement.</w:t>
      </w:r>
      <w:r>
        <w:t xml:space="preserve"> </w:t>
      </w:r>
      <w:r w:rsidR="00565678">
        <w:t>TCPA</w:t>
      </w:r>
      <w:r w:rsidR="00D71DF9">
        <w:t xml:space="preserve"> prefers allocating</w:t>
      </w:r>
      <w:r>
        <w:t xml:space="preserve"> the cap throughout the year </w:t>
      </w:r>
      <w:r w:rsidR="00486274">
        <w:t xml:space="preserve">by reducing </w:t>
      </w:r>
      <w:r>
        <w:t>the maximum PC price in the ex-ante seasonal demand curves similar to how the budget for Emergency Response Service is allocated for each contract period.</w:t>
      </w:r>
    </w:p>
    <w:p w14:paraId="1458E7A6" w14:textId="3B2603D7" w:rsidR="00144E47" w:rsidRPr="00D928CC" w:rsidRDefault="00144E47" w:rsidP="00144E47">
      <w:pPr>
        <w:pStyle w:val="ListParagraph"/>
        <w:numPr>
          <w:ilvl w:val="0"/>
          <w:numId w:val="56"/>
        </w:numPr>
        <w:spacing w:after="0" w:line="240" w:lineRule="auto"/>
        <w:contextualSpacing w:val="0"/>
        <w:rPr>
          <w:b/>
          <w:bCs/>
          <w:u w:val="single"/>
        </w:rPr>
      </w:pPr>
      <w:r>
        <w:rPr>
          <w:u w:val="single"/>
        </w:rPr>
        <w:t>Design Parameter #20</w:t>
      </w:r>
      <w:r>
        <w:t xml:space="preserve">: </w:t>
      </w:r>
      <w:r w:rsidR="00565678">
        <w:t>TCPA</w:t>
      </w:r>
      <w:r>
        <w:t xml:space="preserve"> prefers a simple and more fixed structure for the annual net cost cap to allow for cost certainty. ERCOT could model expected revenues from the PCM and the net reduction in energy and ancillary services revenues for a test year at least </w:t>
      </w:r>
      <w:r w:rsidR="002A50CB">
        <w:t>3</w:t>
      </w:r>
      <w:r>
        <w:t xml:space="preserve"> years in the future using the same modeling being used for the reliability standard. </w:t>
      </w:r>
      <w:r w:rsidR="002A50CB">
        <w:t xml:space="preserve">One </w:t>
      </w:r>
      <w:r w:rsidR="00AC2752">
        <w:t>way this could</w:t>
      </w:r>
      <w:r w:rsidR="002A50CB">
        <w:t xml:space="preserve"> be </w:t>
      </w:r>
      <w:r w:rsidR="00AC2752">
        <w:t xml:space="preserve">implemented is through </w:t>
      </w:r>
      <w:r w:rsidR="00322565">
        <w:t>a</w:t>
      </w:r>
      <w:r w:rsidR="002A50CB">
        <w:t xml:space="preserve"> comparative MERM approach. </w:t>
      </w:r>
      <w:r w:rsidR="002A50CB" w:rsidRPr="002A50CB">
        <w:t>The Commission should ensure that market levers are adjusted in a way that retains energy and ancillary services as the main revenue stream in the market to create investment incentives while PCM functions as the safety net mechanism, as intended.</w:t>
      </w:r>
    </w:p>
    <w:p w14:paraId="31BB8D9E" w14:textId="77777777" w:rsidR="00144E47" w:rsidRPr="00D928CC" w:rsidRDefault="00144E47" w:rsidP="00144E47">
      <w:pPr>
        <w:pStyle w:val="ListParagraph"/>
        <w:numPr>
          <w:ilvl w:val="0"/>
          <w:numId w:val="56"/>
        </w:numPr>
        <w:spacing w:after="0" w:line="240" w:lineRule="auto"/>
        <w:contextualSpacing w:val="0"/>
        <w:rPr>
          <w:b/>
          <w:bCs/>
          <w:u w:val="single"/>
        </w:rPr>
      </w:pPr>
      <w:r>
        <w:rPr>
          <w:u w:val="single"/>
        </w:rPr>
        <w:t>Design Parameter #31</w:t>
      </w:r>
      <w:r>
        <w:t>: The seasonal PC markets should settle at the end of each season.</w:t>
      </w:r>
    </w:p>
    <w:p w14:paraId="0334B6BA" w14:textId="77777777" w:rsidR="00144E47" w:rsidRPr="00D928CC" w:rsidRDefault="00144E47" w:rsidP="00144E47">
      <w:pPr>
        <w:pStyle w:val="ListParagraph"/>
        <w:numPr>
          <w:ilvl w:val="0"/>
          <w:numId w:val="56"/>
        </w:numPr>
        <w:spacing w:after="0" w:line="240" w:lineRule="auto"/>
        <w:contextualSpacing w:val="0"/>
        <w:rPr>
          <w:b/>
          <w:bCs/>
          <w:u w:val="single"/>
        </w:rPr>
      </w:pPr>
      <w:r>
        <w:rPr>
          <w:u w:val="single"/>
        </w:rPr>
        <w:lastRenderedPageBreak/>
        <w:t>Design Parameter #32-36</w:t>
      </w:r>
      <w:r>
        <w:t>: To reduce collateral requirements, the PCM could be settled daily using estimated payments and charges based on ex-ante PCM pricing, and credit requirements could be limited to the forward 3 weeks of payments and charges.</w:t>
      </w:r>
    </w:p>
    <w:p w14:paraId="1CC36F30" w14:textId="2ABDA8AD" w:rsidR="00494870" w:rsidRPr="00A82DE5" w:rsidRDefault="00144E47" w:rsidP="00A82DE5">
      <w:pPr>
        <w:pStyle w:val="ListParagraph"/>
        <w:numPr>
          <w:ilvl w:val="0"/>
          <w:numId w:val="56"/>
        </w:numPr>
        <w:spacing w:after="60" w:line="240" w:lineRule="auto"/>
        <w:contextualSpacing w:val="0"/>
        <w:rPr>
          <w:b/>
          <w:bCs/>
          <w:u w:val="single"/>
        </w:rPr>
      </w:pPr>
      <w:r>
        <w:rPr>
          <w:u w:val="single"/>
        </w:rPr>
        <w:t>Other</w:t>
      </w:r>
      <w:r>
        <w:t>: T</w:t>
      </w:r>
      <w:r w:rsidRPr="003346B3">
        <w:t xml:space="preserve">he Commission </w:t>
      </w:r>
      <w:r>
        <w:t xml:space="preserve">should </w:t>
      </w:r>
      <w:r w:rsidRPr="003346B3">
        <w:t>exclude the start-up and HSL testing requirements proposed by E3 as design parameters #17 and #18.</w:t>
      </w:r>
      <w:r>
        <w:t xml:space="preserve"> In addition, non-performance penalties for uncleared and cleared offers are unnecessary as there will be natural incentives to perform and consequences for non-performance.</w:t>
      </w:r>
    </w:p>
    <w:sectPr w:rsidR="00494870" w:rsidRPr="00A82DE5" w:rsidSect="004B1218">
      <w:headerReference w:type="even" r:id="rId15"/>
      <w:headerReference w:type="default" r:id="rId16"/>
      <w:footerReference w:type="even" r:id="rId17"/>
      <w:footerReference w:type="default" r:id="rId18"/>
      <w:headerReference w:type="first" r:id="rId19"/>
      <w:footerReference w:type="first" r:id="rId20"/>
      <w:pgSz w:w="12240" w:h="15840"/>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DD0C" w14:textId="77777777" w:rsidR="0001206C" w:rsidRDefault="0001206C">
      <w:pPr>
        <w:spacing w:after="0" w:line="240" w:lineRule="auto"/>
      </w:pPr>
      <w:r>
        <w:separator/>
      </w:r>
    </w:p>
  </w:endnote>
  <w:endnote w:type="continuationSeparator" w:id="0">
    <w:p w14:paraId="67086A6B" w14:textId="77777777" w:rsidR="0001206C" w:rsidRDefault="0001206C">
      <w:pPr>
        <w:spacing w:after="0" w:line="240" w:lineRule="auto"/>
      </w:pPr>
      <w:r>
        <w:continuationSeparator/>
      </w:r>
    </w:p>
  </w:endnote>
  <w:endnote w:type="continuationNotice" w:id="1">
    <w:p w14:paraId="727C4FDA" w14:textId="77777777" w:rsidR="0001206C" w:rsidRDefault="00012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9392" w14:textId="77777777" w:rsidR="0057085D" w:rsidRDefault="00570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265555"/>
      <w:docPartObj>
        <w:docPartGallery w:val="Page Numbers (Bottom of Page)"/>
        <w:docPartUnique/>
      </w:docPartObj>
    </w:sdtPr>
    <w:sdtEndPr>
      <w:rPr>
        <w:noProof/>
      </w:rPr>
    </w:sdtEndPr>
    <w:sdtContent>
      <w:p w14:paraId="73C2E30C" w14:textId="77777777" w:rsidR="0027075F" w:rsidRDefault="0027075F" w:rsidP="0003149F">
        <w:pPr>
          <w:pStyle w:val="Footer"/>
          <w:jc w:val="center"/>
        </w:pPr>
        <w:r>
          <w:fldChar w:fldCharType="begin"/>
        </w:r>
        <w:r>
          <w:instrText xml:space="preserve"> PAGE   \* MERGEFORMAT </w:instrText>
        </w:r>
        <w:r>
          <w:fldChar w:fldCharType="separate"/>
        </w:r>
        <w:r w:rsidR="003F2BDD">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C645" w14:textId="77777777" w:rsidR="0057085D" w:rsidRDefault="00570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7DDC4" w14:textId="77777777" w:rsidR="0001206C" w:rsidRDefault="0001206C" w:rsidP="00BB52EE">
      <w:r>
        <w:separator/>
      </w:r>
    </w:p>
  </w:footnote>
  <w:footnote w:type="continuationSeparator" w:id="0">
    <w:p w14:paraId="5DC21826" w14:textId="77777777" w:rsidR="0001206C" w:rsidRDefault="0001206C" w:rsidP="00BB52EE">
      <w:r>
        <w:continuationSeparator/>
      </w:r>
    </w:p>
  </w:footnote>
  <w:footnote w:type="continuationNotice" w:id="1">
    <w:p w14:paraId="05B19F50" w14:textId="77777777" w:rsidR="0001206C" w:rsidRDefault="0001206C">
      <w:pPr>
        <w:spacing w:after="0" w:line="240" w:lineRule="auto"/>
      </w:pPr>
    </w:p>
  </w:footnote>
  <w:footnote w:id="2">
    <w:p w14:paraId="228CE250" w14:textId="687ACCF1" w:rsidR="00D4256F" w:rsidRDefault="00D4256F">
      <w:pPr>
        <w:pStyle w:val="FootnoteText"/>
      </w:pPr>
      <w:r>
        <w:rPr>
          <w:rStyle w:val="FootnoteReference"/>
        </w:rPr>
        <w:footnoteRef/>
      </w:r>
      <w:r>
        <w:t xml:space="preserve"> </w:t>
      </w:r>
      <w:r w:rsidR="004E00BD">
        <w:t>Shell has not joined these comments.</w:t>
      </w:r>
    </w:p>
  </w:footnote>
  <w:footnote w:id="3">
    <w:p w14:paraId="029B3357" w14:textId="7ED39387" w:rsidR="00570DAF" w:rsidRDefault="00570DAF">
      <w:pPr>
        <w:pStyle w:val="FootnoteText"/>
      </w:pPr>
      <w:r>
        <w:rPr>
          <w:rStyle w:val="FootnoteReference"/>
        </w:rPr>
        <w:footnoteRef/>
      </w:r>
      <w:r>
        <w:t xml:space="preserve"> </w:t>
      </w:r>
      <w:r>
        <w:rPr>
          <w:i/>
          <w:iCs/>
        </w:rPr>
        <w:t>Performance Credit Mechanism</w:t>
      </w:r>
      <w:r w:rsidR="00B71E73">
        <w:rPr>
          <w:i/>
          <w:iCs/>
        </w:rPr>
        <w:t xml:space="preserve"> (PCM)</w:t>
      </w:r>
      <w:r>
        <w:t>, Project No. 55000, Staff Memo and Request for Comment (May 16, 2024) (setting a June 20, 2024 deadline for responding to questions).</w:t>
      </w:r>
    </w:p>
  </w:footnote>
  <w:footnote w:id="4">
    <w:p w14:paraId="39ACAB64" w14:textId="7E4B0A51" w:rsidR="009A74E7" w:rsidRPr="00CB757E" w:rsidRDefault="009A74E7" w:rsidP="009A74E7">
      <w:pPr>
        <w:pStyle w:val="FootnoteText"/>
      </w:pPr>
      <w:r>
        <w:rPr>
          <w:rStyle w:val="FootnoteReference"/>
        </w:rPr>
        <w:footnoteRef/>
      </w:r>
      <w:r>
        <w:t xml:space="preserve"> </w:t>
      </w:r>
      <w:r w:rsidR="00CB757E">
        <w:rPr>
          <w:i/>
          <w:iCs/>
        </w:rPr>
        <w:t>Reliability Standard for the ERCOT Market</w:t>
      </w:r>
      <w:r w:rsidR="00CB757E">
        <w:t>, Project No. 54584, Proposal for Publication of New TAC § 25.508 (</w:t>
      </w:r>
      <w:r w:rsidR="00271B41">
        <w:t>Jun. 13, 2024).</w:t>
      </w:r>
    </w:p>
  </w:footnote>
  <w:footnote w:id="5">
    <w:p w14:paraId="4300D84A" w14:textId="0A0085E2" w:rsidR="006B15CA" w:rsidRDefault="006B15CA">
      <w:pPr>
        <w:pStyle w:val="FootnoteText"/>
      </w:pPr>
      <w:r>
        <w:rPr>
          <w:rStyle w:val="FootnoteReference"/>
        </w:rPr>
        <w:footnoteRef/>
      </w:r>
      <w:r>
        <w:t xml:space="preserve"> Section 2 of the ERCOT Protocols defines </w:t>
      </w:r>
      <w:r w:rsidR="00F25AF4">
        <w:t>the</w:t>
      </w:r>
      <w:r w:rsidR="006F15C3">
        <w:t xml:space="preserve"> term “season” or “seasonal” to mean a</w:t>
      </w:r>
      <w:r w:rsidR="00F25AF4">
        <w:t xml:space="preserve"> summer season</w:t>
      </w:r>
      <w:r>
        <w:t xml:space="preserve"> </w:t>
      </w:r>
      <w:r w:rsidR="006F15C3">
        <w:t>of</w:t>
      </w:r>
      <w:r>
        <w:t xml:space="preserve"> June</w:t>
      </w:r>
      <w:r w:rsidR="002353A5">
        <w:t>, July,</w:t>
      </w:r>
      <w:r w:rsidR="00F25AF4">
        <w:t xml:space="preserve"> and</w:t>
      </w:r>
      <w:r w:rsidR="002353A5">
        <w:t xml:space="preserve"> </w:t>
      </w:r>
      <w:r w:rsidR="00D205C0">
        <w:t xml:space="preserve">August, </w:t>
      </w:r>
      <w:r w:rsidR="00F25AF4">
        <w:t xml:space="preserve">and </w:t>
      </w:r>
      <w:r w:rsidR="006F15C3">
        <w:t>a</w:t>
      </w:r>
      <w:r w:rsidR="00F25AF4">
        <w:t xml:space="preserve"> winter season</w:t>
      </w:r>
      <w:r w:rsidR="006F15C3">
        <w:t xml:space="preserve"> of</w:t>
      </w:r>
      <w:r w:rsidR="00D205C0">
        <w:t xml:space="preserve"> December, January, and February.</w:t>
      </w:r>
    </w:p>
  </w:footnote>
  <w:footnote w:id="6">
    <w:p w14:paraId="58E28801" w14:textId="17FAB684" w:rsidR="00BE36CC" w:rsidRDefault="00BE36CC">
      <w:pPr>
        <w:pStyle w:val="FootnoteText"/>
      </w:pPr>
      <w:r>
        <w:rPr>
          <w:rStyle w:val="FootnoteReference"/>
        </w:rPr>
        <w:footnoteRef/>
      </w:r>
      <w:r>
        <w:t xml:space="preserve"> For example, the load shed events in 1989, 2011, and 2021 all occurred in the winter season, and ERCOT also experienced energy emergency alert events in the summer of 2021.</w:t>
      </w:r>
    </w:p>
  </w:footnote>
  <w:footnote w:id="7">
    <w:p w14:paraId="19BB9C07" w14:textId="74D04F5F" w:rsidR="0087582E" w:rsidRDefault="0087582E">
      <w:pPr>
        <w:pStyle w:val="FootnoteText"/>
      </w:pPr>
      <w:r>
        <w:rPr>
          <w:rStyle w:val="FootnoteReference"/>
        </w:rPr>
        <w:footnoteRef/>
      </w:r>
      <w:r>
        <w:t xml:space="preserve"> ERCOT Protocols </w:t>
      </w:r>
      <w:r w:rsidR="00FE1BE4">
        <w:t>§</w:t>
      </w:r>
      <w:r>
        <w:t>§ 3.17.4</w:t>
      </w:r>
      <w:r w:rsidR="00FE1BE4">
        <w:t>; 8.1.1.2.1.7; 8.1.1.4.4</w:t>
      </w:r>
      <w:r>
        <w:t>.</w:t>
      </w:r>
    </w:p>
  </w:footnote>
  <w:footnote w:id="8">
    <w:p w14:paraId="5259A796" w14:textId="7D0F8F7A" w:rsidR="0087582E" w:rsidRPr="0087582E" w:rsidRDefault="0087582E">
      <w:pPr>
        <w:pStyle w:val="FootnoteText"/>
      </w:pPr>
      <w:r>
        <w:rPr>
          <w:rStyle w:val="FootnoteReference"/>
        </w:rPr>
        <w:footnoteRef/>
      </w:r>
      <w:r>
        <w:t xml:space="preserve"> </w:t>
      </w:r>
      <w:r>
        <w:rPr>
          <w:i/>
          <w:iCs/>
        </w:rPr>
        <w:t>Id.</w:t>
      </w:r>
      <w:r>
        <w:t xml:space="preserve"> </w:t>
      </w:r>
      <w:r w:rsidR="00FE1BE4">
        <w:t>§</w:t>
      </w:r>
      <w:r>
        <w:t>§ 3.17.3</w:t>
      </w:r>
      <w:r w:rsidR="00FE1BE4">
        <w:t>; 8.1.1.2.1.3; 8.1.1.4.3</w:t>
      </w:r>
      <w:r>
        <w:t>.</w:t>
      </w:r>
    </w:p>
  </w:footnote>
  <w:footnote w:id="9">
    <w:p w14:paraId="1AEE48DA" w14:textId="5C589DB5" w:rsidR="0087582E" w:rsidRPr="0087582E" w:rsidRDefault="0087582E">
      <w:pPr>
        <w:pStyle w:val="FootnoteText"/>
      </w:pPr>
      <w:r>
        <w:rPr>
          <w:rStyle w:val="FootnoteReference"/>
        </w:rPr>
        <w:footnoteRef/>
      </w:r>
      <w:r>
        <w:t xml:space="preserve"> </w:t>
      </w:r>
      <w:r>
        <w:rPr>
          <w:i/>
          <w:iCs/>
        </w:rPr>
        <w:t>Id.</w:t>
      </w:r>
      <w:r>
        <w:t xml:space="preserve"> §§ 3.1.6; 3.1.6.8; 3.1.6.13; 3.1.7; 3.1.7.1.</w:t>
      </w:r>
    </w:p>
  </w:footnote>
  <w:footnote w:id="10">
    <w:p w14:paraId="2395331F" w14:textId="6AF3B317" w:rsidR="0087582E" w:rsidRPr="0087582E" w:rsidRDefault="0087582E">
      <w:pPr>
        <w:pStyle w:val="FootnoteText"/>
      </w:pPr>
      <w:r>
        <w:rPr>
          <w:rStyle w:val="FootnoteReference"/>
        </w:rPr>
        <w:footnoteRef/>
      </w:r>
      <w:r>
        <w:t xml:space="preserve"> </w:t>
      </w:r>
      <w:r>
        <w:rPr>
          <w:i/>
          <w:iCs/>
        </w:rPr>
        <w:t>Id.</w:t>
      </w:r>
      <w:r>
        <w:t xml:space="preserve"> §§ 3.1.6.9; 6.5.9.3.1.1.</w:t>
      </w:r>
    </w:p>
  </w:footnote>
  <w:footnote w:id="11">
    <w:p w14:paraId="4E338690" w14:textId="2E0B4005" w:rsidR="0087582E" w:rsidRPr="00FE1BE4" w:rsidRDefault="0087582E">
      <w:pPr>
        <w:pStyle w:val="FootnoteText"/>
      </w:pPr>
      <w:r>
        <w:rPr>
          <w:rStyle w:val="FootnoteReference"/>
        </w:rPr>
        <w:footnoteRef/>
      </w:r>
      <w:r>
        <w:t xml:space="preserve"> </w:t>
      </w:r>
      <w:r>
        <w:rPr>
          <w:i/>
          <w:iCs/>
        </w:rPr>
        <w:t>Id.</w:t>
      </w:r>
      <w:r>
        <w:t xml:space="preserve"> § </w:t>
      </w:r>
      <w:r w:rsidR="00FE1BE4">
        <w:t xml:space="preserve">5.1 </w:t>
      </w:r>
      <w:r w:rsidR="00FE1BE4">
        <w:rPr>
          <w:i/>
          <w:iCs/>
        </w:rPr>
        <w:t>et seq.</w:t>
      </w:r>
    </w:p>
  </w:footnote>
  <w:footnote w:id="12">
    <w:p w14:paraId="23117088" w14:textId="0BFDA9C7" w:rsidR="0073271A" w:rsidRPr="0073271A" w:rsidRDefault="0073271A">
      <w:pPr>
        <w:pStyle w:val="FootnoteText"/>
      </w:pPr>
      <w:r>
        <w:rPr>
          <w:rStyle w:val="FootnoteReference"/>
        </w:rPr>
        <w:footnoteRef/>
      </w:r>
      <w:r>
        <w:t xml:space="preserve"> This methodology would be consistent with the performance metrics that the Commission recent adopted for the Texas Energy Fund ERCOT loan and completion bonus grant programs. </w:t>
      </w:r>
      <w:r>
        <w:rPr>
          <w:i/>
          <w:iCs/>
        </w:rPr>
        <w:t>See</w:t>
      </w:r>
      <w:r>
        <w:t xml:space="preserve"> 16 Tex. Admin. Code (TAC) §§ 25.510, 25.511.</w:t>
      </w:r>
    </w:p>
  </w:footnote>
  <w:footnote w:id="13">
    <w:p w14:paraId="7F88115A" w14:textId="77613132" w:rsidR="00ED3986" w:rsidRPr="00556E7F" w:rsidRDefault="00ED3986">
      <w:pPr>
        <w:pStyle w:val="FootnoteText"/>
      </w:pPr>
      <w:r>
        <w:rPr>
          <w:rStyle w:val="FootnoteReference"/>
        </w:rPr>
        <w:footnoteRef/>
      </w:r>
      <w:r>
        <w:t xml:space="preserve"> </w:t>
      </w:r>
      <w:r w:rsidR="00812E97">
        <w:rPr>
          <w:i/>
          <w:iCs/>
        </w:rPr>
        <w:t xml:space="preserve">See </w:t>
      </w:r>
      <w:r w:rsidR="00556E7F">
        <w:t xml:space="preserve">ERCOT, </w:t>
      </w:r>
      <w:r w:rsidR="00556E7F">
        <w:rPr>
          <w:i/>
          <w:iCs/>
        </w:rPr>
        <w:t>Emergency Response Service Procurement Methodology</w:t>
      </w:r>
      <w:r w:rsidR="00556E7F">
        <w:t xml:space="preserve">, </w:t>
      </w:r>
      <w:r w:rsidR="00E86D2B">
        <w:t>at 8-9 (Sept. 15, 2023).</w:t>
      </w:r>
    </w:p>
  </w:footnote>
  <w:footnote w:id="14">
    <w:p w14:paraId="6390B03D" w14:textId="5A6465F7" w:rsidR="00CF12A4" w:rsidRDefault="00CF12A4" w:rsidP="00CF12A4">
      <w:pPr>
        <w:pStyle w:val="FootnoteText"/>
      </w:pPr>
      <w:r>
        <w:rPr>
          <w:rStyle w:val="FootnoteReference"/>
        </w:rPr>
        <w:footnoteRef/>
      </w:r>
      <w:r>
        <w:t xml:space="preserve"> See f</w:t>
      </w:r>
      <w:r w:rsidR="00D45949">
        <w:t>ootnote</w:t>
      </w:r>
      <w:r>
        <w:t xml:space="preserve"> 29 of ERCOT’s February 2024 Market Initiative Update: Performance Credit Mechanism (PCM)</w:t>
      </w:r>
      <w:r w:rsidR="002B1302">
        <w:t>.</w:t>
      </w:r>
      <w:r>
        <w:t xml:space="preserve"> </w:t>
      </w:r>
    </w:p>
  </w:footnote>
  <w:footnote w:id="15">
    <w:p w14:paraId="77D9A089" w14:textId="0D5449F2" w:rsidR="00F81DA0" w:rsidRPr="006D4208" w:rsidRDefault="00F81DA0">
      <w:pPr>
        <w:pStyle w:val="FootnoteText"/>
      </w:pPr>
      <w:r>
        <w:rPr>
          <w:rStyle w:val="FootnoteReference"/>
        </w:rPr>
        <w:footnoteRef/>
      </w:r>
      <w:r>
        <w:t xml:space="preserve"> </w:t>
      </w:r>
      <w:r w:rsidR="006D4208">
        <w:rPr>
          <w:i/>
          <w:iCs/>
        </w:rPr>
        <w:t xml:space="preserve">See </w:t>
      </w:r>
      <w:r w:rsidR="006D4208">
        <w:t xml:space="preserve">ERCOT Protocols § 16.11.4.3. </w:t>
      </w:r>
    </w:p>
  </w:footnote>
  <w:footnote w:id="16">
    <w:p w14:paraId="08E802E5" w14:textId="133A2888" w:rsidR="00A729F5" w:rsidRDefault="00A729F5">
      <w:pPr>
        <w:pStyle w:val="FootnoteText"/>
      </w:pPr>
      <w:r>
        <w:rPr>
          <w:rStyle w:val="FootnoteReference"/>
        </w:rPr>
        <w:footnoteRef/>
      </w:r>
      <w:r>
        <w:t xml:space="preserve"> </w:t>
      </w:r>
      <w:r w:rsidR="00FF183A">
        <w:t xml:space="preserve">Project No. 55000, </w:t>
      </w:r>
      <w:r w:rsidR="00FF592F">
        <w:t>Letter from Potomac Economics to Commissioners (Apr. 5, 2024).</w:t>
      </w:r>
    </w:p>
  </w:footnote>
  <w:footnote w:id="17">
    <w:p w14:paraId="1BF33238" w14:textId="2E250894" w:rsidR="008C6182" w:rsidRDefault="008C6182">
      <w:pPr>
        <w:pStyle w:val="FootnoteText"/>
      </w:pPr>
      <w:r>
        <w:rPr>
          <w:rStyle w:val="FootnoteReference"/>
        </w:rPr>
        <w:footnoteRef/>
      </w:r>
      <w:r>
        <w:t xml:space="preserve"> Tex. Util. Code §§ 11.001-66.016 (PURA).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5361" w14:textId="77777777" w:rsidR="0057085D" w:rsidRDefault="00570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267" w14:textId="4C88C00A" w:rsidR="0057085D" w:rsidRDefault="00570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8EDB" w14:textId="77777777" w:rsidR="0057085D" w:rsidRDefault="00570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E37"/>
    <w:multiLevelType w:val="hybridMultilevel"/>
    <w:tmpl w:val="3E9430A6"/>
    <w:lvl w:ilvl="0" w:tplc="2CAE6B02">
      <w:start w:val="1"/>
      <w:numFmt w:val="upperLetter"/>
      <w:lvlText w:val="(%1)"/>
      <w:lvlJc w:val="left"/>
      <w:pPr>
        <w:ind w:left="1440" w:hanging="360"/>
      </w:pPr>
      <w:rPr>
        <w:rFonts w:hint="default"/>
      </w:rPr>
    </w:lvl>
    <w:lvl w:ilvl="1" w:tplc="CAA6CB0E" w:tentative="1">
      <w:start w:val="1"/>
      <w:numFmt w:val="lowerLetter"/>
      <w:lvlText w:val="%2."/>
      <w:lvlJc w:val="left"/>
      <w:pPr>
        <w:ind w:left="2160" w:hanging="360"/>
      </w:pPr>
    </w:lvl>
    <w:lvl w:ilvl="2" w:tplc="7D606640" w:tentative="1">
      <w:start w:val="1"/>
      <w:numFmt w:val="lowerRoman"/>
      <w:lvlText w:val="%3."/>
      <w:lvlJc w:val="right"/>
      <w:pPr>
        <w:ind w:left="2880" w:hanging="180"/>
      </w:pPr>
    </w:lvl>
    <w:lvl w:ilvl="3" w:tplc="3106258E" w:tentative="1">
      <w:start w:val="1"/>
      <w:numFmt w:val="decimal"/>
      <w:lvlText w:val="%4."/>
      <w:lvlJc w:val="left"/>
      <w:pPr>
        <w:ind w:left="3600" w:hanging="360"/>
      </w:pPr>
    </w:lvl>
    <w:lvl w:ilvl="4" w:tplc="3138B8F0" w:tentative="1">
      <w:start w:val="1"/>
      <w:numFmt w:val="lowerLetter"/>
      <w:lvlText w:val="%5."/>
      <w:lvlJc w:val="left"/>
      <w:pPr>
        <w:ind w:left="4320" w:hanging="360"/>
      </w:pPr>
    </w:lvl>
    <w:lvl w:ilvl="5" w:tplc="44D89B1C" w:tentative="1">
      <w:start w:val="1"/>
      <w:numFmt w:val="lowerRoman"/>
      <w:lvlText w:val="%6."/>
      <w:lvlJc w:val="right"/>
      <w:pPr>
        <w:ind w:left="5040" w:hanging="180"/>
      </w:pPr>
    </w:lvl>
    <w:lvl w:ilvl="6" w:tplc="1032CED2" w:tentative="1">
      <w:start w:val="1"/>
      <w:numFmt w:val="decimal"/>
      <w:lvlText w:val="%7."/>
      <w:lvlJc w:val="left"/>
      <w:pPr>
        <w:ind w:left="5760" w:hanging="360"/>
      </w:pPr>
    </w:lvl>
    <w:lvl w:ilvl="7" w:tplc="0D18B6F2" w:tentative="1">
      <w:start w:val="1"/>
      <w:numFmt w:val="lowerLetter"/>
      <w:lvlText w:val="%8."/>
      <w:lvlJc w:val="left"/>
      <w:pPr>
        <w:ind w:left="6480" w:hanging="360"/>
      </w:pPr>
    </w:lvl>
    <w:lvl w:ilvl="8" w:tplc="E1C871FA" w:tentative="1">
      <w:start w:val="1"/>
      <w:numFmt w:val="lowerRoman"/>
      <w:lvlText w:val="%9."/>
      <w:lvlJc w:val="right"/>
      <w:pPr>
        <w:ind w:left="7200" w:hanging="180"/>
      </w:pPr>
    </w:lvl>
  </w:abstractNum>
  <w:abstractNum w:abstractNumId="1" w15:restartNumberingAfterBreak="0">
    <w:nsid w:val="03505364"/>
    <w:multiLevelType w:val="hybridMultilevel"/>
    <w:tmpl w:val="F42E1D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604EA"/>
    <w:multiLevelType w:val="hybridMultilevel"/>
    <w:tmpl w:val="7E84212C"/>
    <w:lvl w:ilvl="0" w:tplc="B1C682B8">
      <w:start w:val="3"/>
      <w:numFmt w:val="decimal"/>
      <w:lvlText w:val="(%1)"/>
      <w:lvlJc w:val="left"/>
      <w:pPr>
        <w:ind w:left="1440" w:hanging="360"/>
      </w:pPr>
      <w:rPr>
        <w:rFonts w:hint="default"/>
      </w:rPr>
    </w:lvl>
    <w:lvl w:ilvl="1" w:tplc="4C36218E" w:tentative="1">
      <w:start w:val="1"/>
      <w:numFmt w:val="lowerLetter"/>
      <w:lvlText w:val="%2."/>
      <w:lvlJc w:val="left"/>
      <w:pPr>
        <w:ind w:left="1440" w:hanging="360"/>
      </w:pPr>
    </w:lvl>
    <w:lvl w:ilvl="2" w:tplc="B220FC70" w:tentative="1">
      <w:start w:val="1"/>
      <w:numFmt w:val="lowerRoman"/>
      <w:lvlText w:val="%3."/>
      <w:lvlJc w:val="right"/>
      <w:pPr>
        <w:ind w:left="2160" w:hanging="180"/>
      </w:pPr>
    </w:lvl>
    <w:lvl w:ilvl="3" w:tplc="082CE8B0" w:tentative="1">
      <w:start w:val="1"/>
      <w:numFmt w:val="decimal"/>
      <w:lvlText w:val="%4."/>
      <w:lvlJc w:val="left"/>
      <w:pPr>
        <w:ind w:left="2880" w:hanging="360"/>
      </w:pPr>
    </w:lvl>
    <w:lvl w:ilvl="4" w:tplc="3C1698EE" w:tentative="1">
      <w:start w:val="1"/>
      <w:numFmt w:val="lowerLetter"/>
      <w:lvlText w:val="%5."/>
      <w:lvlJc w:val="left"/>
      <w:pPr>
        <w:ind w:left="3600" w:hanging="360"/>
      </w:pPr>
    </w:lvl>
    <w:lvl w:ilvl="5" w:tplc="53D8DFA2" w:tentative="1">
      <w:start w:val="1"/>
      <w:numFmt w:val="lowerRoman"/>
      <w:lvlText w:val="%6."/>
      <w:lvlJc w:val="right"/>
      <w:pPr>
        <w:ind w:left="4320" w:hanging="180"/>
      </w:pPr>
    </w:lvl>
    <w:lvl w:ilvl="6" w:tplc="D2583B4E" w:tentative="1">
      <w:start w:val="1"/>
      <w:numFmt w:val="decimal"/>
      <w:lvlText w:val="%7."/>
      <w:lvlJc w:val="left"/>
      <w:pPr>
        <w:ind w:left="5040" w:hanging="360"/>
      </w:pPr>
    </w:lvl>
    <w:lvl w:ilvl="7" w:tplc="A2D8C952" w:tentative="1">
      <w:start w:val="1"/>
      <w:numFmt w:val="lowerLetter"/>
      <w:lvlText w:val="%8."/>
      <w:lvlJc w:val="left"/>
      <w:pPr>
        <w:ind w:left="5760" w:hanging="360"/>
      </w:pPr>
    </w:lvl>
    <w:lvl w:ilvl="8" w:tplc="D444D766" w:tentative="1">
      <w:start w:val="1"/>
      <w:numFmt w:val="lowerRoman"/>
      <w:lvlText w:val="%9."/>
      <w:lvlJc w:val="right"/>
      <w:pPr>
        <w:ind w:left="6480" w:hanging="180"/>
      </w:pPr>
    </w:lvl>
  </w:abstractNum>
  <w:abstractNum w:abstractNumId="3" w15:restartNumberingAfterBreak="0">
    <w:nsid w:val="03F85E6D"/>
    <w:multiLevelType w:val="hybridMultilevel"/>
    <w:tmpl w:val="06BCB1DC"/>
    <w:lvl w:ilvl="0" w:tplc="CBF40A6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343CA"/>
    <w:multiLevelType w:val="hybridMultilevel"/>
    <w:tmpl w:val="B23C1716"/>
    <w:lvl w:ilvl="0" w:tplc="505EAF12">
      <w:start w:val="5"/>
      <w:numFmt w:val="upperRoman"/>
      <w:lvlText w:val="%1."/>
      <w:lvlJc w:val="right"/>
      <w:pPr>
        <w:ind w:left="1080" w:hanging="360"/>
      </w:pPr>
      <w:rPr>
        <w:rFonts w:hint="default"/>
      </w:rPr>
    </w:lvl>
    <w:lvl w:ilvl="1" w:tplc="C6320E62" w:tentative="1">
      <w:start w:val="1"/>
      <w:numFmt w:val="lowerLetter"/>
      <w:lvlText w:val="%2."/>
      <w:lvlJc w:val="left"/>
      <w:pPr>
        <w:ind w:left="1440" w:hanging="360"/>
      </w:pPr>
    </w:lvl>
    <w:lvl w:ilvl="2" w:tplc="190AE9B4" w:tentative="1">
      <w:start w:val="1"/>
      <w:numFmt w:val="lowerRoman"/>
      <w:lvlText w:val="%3."/>
      <w:lvlJc w:val="right"/>
      <w:pPr>
        <w:ind w:left="2160" w:hanging="180"/>
      </w:pPr>
    </w:lvl>
    <w:lvl w:ilvl="3" w:tplc="1BBE9DEE" w:tentative="1">
      <w:start w:val="1"/>
      <w:numFmt w:val="decimal"/>
      <w:lvlText w:val="%4."/>
      <w:lvlJc w:val="left"/>
      <w:pPr>
        <w:ind w:left="2880" w:hanging="360"/>
      </w:pPr>
    </w:lvl>
    <w:lvl w:ilvl="4" w:tplc="1EE23E34" w:tentative="1">
      <w:start w:val="1"/>
      <w:numFmt w:val="lowerLetter"/>
      <w:lvlText w:val="%5."/>
      <w:lvlJc w:val="left"/>
      <w:pPr>
        <w:ind w:left="3600" w:hanging="360"/>
      </w:pPr>
    </w:lvl>
    <w:lvl w:ilvl="5" w:tplc="C39A68DC" w:tentative="1">
      <w:start w:val="1"/>
      <w:numFmt w:val="lowerRoman"/>
      <w:lvlText w:val="%6."/>
      <w:lvlJc w:val="right"/>
      <w:pPr>
        <w:ind w:left="4320" w:hanging="180"/>
      </w:pPr>
    </w:lvl>
    <w:lvl w:ilvl="6" w:tplc="4A760948" w:tentative="1">
      <w:start w:val="1"/>
      <w:numFmt w:val="decimal"/>
      <w:lvlText w:val="%7."/>
      <w:lvlJc w:val="left"/>
      <w:pPr>
        <w:ind w:left="5040" w:hanging="360"/>
      </w:pPr>
    </w:lvl>
    <w:lvl w:ilvl="7" w:tplc="7A164180" w:tentative="1">
      <w:start w:val="1"/>
      <w:numFmt w:val="lowerLetter"/>
      <w:lvlText w:val="%8."/>
      <w:lvlJc w:val="left"/>
      <w:pPr>
        <w:ind w:left="5760" w:hanging="360"/>
      </w:pPr>
    </w:lvl>
    <w:lvl w:ilvl="8" w:tplc="4288A994" w:tentative="1">
      <w:start w:val="1"/>
      <w:numFmt w:val="lowerRoman"/>
      <w:lvlText w:val="%9."/>
      <w:lvlJc w:val="right"/>
      <w:pPr>
        <w:ind w:left="6480" w:hanging="180"/>
      </w:pPr>
    </w:lvl>
  </w:abstractNum>
  <w:abstractNum w:abstractNumId="5" w15:restartNumberingAfterBreak="0">
    <w:nsid w:val="07974AF0"/>
    <w:multiLevelType w:val="hybridMultilevel"/>
    <w:tmpl w:val="CB3AE4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7CB1C22"/>
    <w:multiLevelType w:val="hybridMultilevel"/>
    <w:tmpl w:val="C9A8ED5E"/>
    <w:lvl w:ilvl="0" w:tplc="EF0062E4">
      <w:start w:val="1"/>
      <w:numFmt w:val="decimal"/>
      <w:lvlText w:val="(%1)"/>
      <w:lvlJc w:val="left"/>
      <w:pPr>
        <w:ind w:left="1440" w:hanging="360"/>
      </w:pPr>
      <w:rPr>
        <w:rFonts w:hint="default"/>
      </w:rPr>
    </w:lvl>
    <w:lvl w:ilvl="1" w:tplc="3E3A9262">
      <w:start w:val="1"/>
      <w:numFmt w:val="upperLetter"/>
      <w:lvlText w:val="(%2)"/>
      <w:lvlJc w:val="left"/>
      <w:pPr>
        <w:ind w:left="1440" w:hanging="360"/>
      </w:pPr>
      <w:rPr>
        <w:rFonts w:ascii="Times New Roman" w:eastAsia="Calibri" w:hAnsi="Times New Roman" w:cs="Times New Roman"/>
      </w:rPr>
    </w:lvl>
    <w:lvl w:ilvl="2" w:tplc="2D3CC1AC" w:tentative="1">
      <w:start w:val="1"/>
      <w:numFmt w:val="lowerRoman"/>
      <w:lvlText w:val="%3."/>
      <w:lvlJc w:val="right"/>
      <w:pPr>
        <w:ind w:left="2160" w:hanging="180"/>
      </w:pPr>
    </w:lvl>
    <w:lvl w:ilvl="3" w:tplc="65445FB0" w:tentative="1">
      <w:start w:val="1"/>
      <w:numFmt w:val="decimal"/>
      <w:lvlText w:val="%4."/>
      <w:lvlJc w:val="left"/>
      <w:pPr>
        <w:ind w:left="2880" w:hanging="360"/>
      </w:pPr>
    </w:lvl>
    <w:lvl w:ilvl="4" w:tplc="41A24F04" w:tentative="1">
      <w:start w:val="1"/>
      <w:numFmt w:val="lowerLetter"/>
      <w:lvlText w:val="%5."/>
      <w:lvlJc w:val="left"/>
      <w:pPr>
        <w:ind w:left="3600" w:hanging="360"/>
      </w:pPr>
    </w:lvl>
    <w:lvl w:ilvl="5" w:tplc="DA94F966" w:tentative="1">
      <w:start w:val="1"/>
      <w:numFmt w:val="lowerRoman"/>
      <w:lvlText w:val="%6."/>
      <w:lvlJc w:val="right"/>
      <w:pPr>
        <w:ind w:left="4320" w:hanging="180"/>
      </w:pPr>
    </w:lvl>
    <w:lvl w:ilvl="6" w:tplc="5A8ABCEC" w:tentative="1">
      <w:start w:val="1"/>
      <w:numFmt w:val="decimal"/>
      <w:lvlText w:val="%7."/>
      <w:lvlJc w:val="left"/>
      <w:pPr>
        <w:ind w:left="5040" w:hanging="360"/>
      </w:pPr>
    </w:lvl>
    <w:lvl w:ilvl="7" w:tplc="323EDAF8" w:tentative="1">
      <w:start w:val="1"/>
      <w:numFmt w:val="lowerLetter"/>
      <w:lvlText w:val="%8."/>
      <w:lvlJc w:val="left"/>
      <w:pPr>
        <w:ind w:left="5760" w:hanging="360"/>
      </w:pPr>
    </w:lvl>
    <w:lvl w:ilvl="8" w:tplc="F9E201BE" w:tentative="1">
      <w:start w:val="1"/>
      <w:numFmt w:val="lowerRoman"/>
      <w:lvlText w:val="%9."/>
      <w:lvlJc w:val="right"/>
      <w:pPr>
        <w:ind w:left="6480" w:hanging="180"/>
      </w:pPr>
    </w:lvl>
  </w:abstractNum>
  <w:abstractNum w:abstractNumId="7" w15:restartNumberingAfterBreak="0">
    <w:nsid w:val="08F41BC4"/>
    <w:multiLevelType w:val="hybridMultilevel"/>
    <w:tmpl w:val="CD1A1414"/>
    <w:lvl w:ilvl="0" w:tplc="D152B568">
      <w:start w:val="3"/>
      <w:numFmt w:val="decimal"/>
      <w:lvlText w:val="(%1)"/>
      <w:lvlJc w:val="left"/>
      <w:pPr>
        <w:ind w:left="1440" w:hanging="360"/>
      </w:pPr>
      <w:rPr>
        <w:rFonts w:hint="default"/>
      </w:rPr>
    </w:lvl>
    <w:lvl w:ilvl="1" w:tplc="DF2078AE" w:tentative="1">
      <w:start w:val="1"/>
      <w:numFmt w:val="lowerLetter"/>
      <w:lvlText w:val="%2."/>
      <w:lvlJc w:val="left"/>
      <w:pPr>
        <w:ind w:left="2160" w:hanging="360"/>
      </w:pPr>
    </w:lvl>
    <w:lvl w:ilvl="2" w:tplc="4716A192" w:tentative="1">
      <w:start w:val="1"/>
      <w:numFmt w:val="lowerRoman"/>
      <w:lvlText w:val="%3."/>
      <w:lvlJc w:val="right"/>
      <w:pPr>
        <w:ind w:left="2880" w:hanging="180"/>
      </w:pPr>
    </w:lvl>
    <w:lvl w:ilvl="3" w:tplc="C7A6CC2C" w:tentative="1">
      <w:start w:val="1"/>
      <w:numFmt w:val="decimal"/>
      <w:lvlText w:val="%4."/>
      <w:lvlJc w:val="left"/>
      <w:pPr>
        <w:ind w:left="3600" w:hanging="360"/>
      </w:pPr>
    </w:lvl>
    <w:lvl w:ilvl="4" w:tplc="34CE142C" w:tentative="1">
      <w:start w:val="1"/>
      <w:numFmt w:val="lowerLetter"/>
      <w:lvlText w:val="%5."/>
      <w:lvlJc w:val="left"/>
      <w:pPr>
        <w:ind w:left="4320" w:hanging="360"/>
      </w:pPr>
    </w:lvl>
    <w:lvl w:ilvl="5" w:tplc="3EA80902" w:tentative="1">
      <w:start w:val="1"/>
      <w:numFmt w:val="lowerRoman"/>
      <w:lvlText w:val="%6."/>
      <w:lvlJc w:val="right"/>
      <w:pPr>
        <w:ind w:left="5040" w:hanging="180"/>
      </w:pPr>
    </w:lvl>
    <w:lvl w:ilvl="6" w:tplc="0876F140" w:tentative="1">
      <w:start w:val="1"/>
      <w:numFmt w:val="decimal"/>
      <w:lvlText w:val="%7."/>
      <w:lvlJc w:val="left"/>
      <w:pPr>
        <w:ind w:left="5760" w:hanging="360"/>
      </w:pPr>
    </w:lvl>
    <w:lvl w:ilvl="7" w:tplc="B19AF726" w:tentative="1">
      <w:start w:val="1"/>
      <w:numFmt w:val="lowerLetter"/>
      <w:lvlText w:val="%8."/>
      <w:lvlJc w:val="left"/>
      <w:pPr>
        <w:ind w:left="6480" w:hanging="360"/>
      </w:pPr>
    </w:lvl>
    <w:lvl w:ilvl="8" w:tplc="2BE2F192" w:tentative="1">
      <w:start w:val="1"/>
      <w:numFmt w:val="lowerRoman"/>
      <w:lvlText w:val="%9."/>
      <w:lvlJc w:val="right"/>
      <w:pPr>
        <w:ind w:left="7200" w:hanging="180"/>
      </w:pPr>
    </w:lvl>
  </w:abstractNum>
  <w:abstractNum w:abstractNumId="8" w15:restartNumberingAfterBreak="0">
    <w:nsid w:val="09FC455B"/>
    <w:multiLevelType w:val="hybridMultilevel"/>
    <w:tmpl w:val="E0E8CB54"/>
    <w:lvl w:ilvl="0" w:tplc="A44C81EC">
      <w:start w:val="1"/>
      <w:numFmt w:val="upperRoman"/>
      <w:pStyle w:val="Heading1"/>
      <w:lvlText w:val="%1."/>
      <w:lvlJc w:val="left"/>
      <w:pPr>
        <w:ind w:left="1080" w:hanging="720"/>
      </w:pPr>
    </w:lvl>
    <w:lvl w:ilvl="1" w:tplc="9D263312">
      <w:start w:val="1"/>
      <w:numFmt w:val="lowerLetter"/>
      <w:pStyle w:val="Heading2"/>
      <w:lvlText w:val="%2."/>
      <w:lvlJc w:val="left"/>
      <w:pPr>
        <w:ind w:left="1440" w:hanging="360"/>
      </w:pPr>
    </w:lvl>
    <w:lvl w:ilvl="2" w:tplc="A1CE0750">
      <w:start w:val="1"/>
      <w:numFmt w:val="lowerRoman"/>
      <w:lvlText w:val="%3."/>
      <w:lvlJc w:val="right"/>
      <w:pPr>
        <w:ind w:left="2160" w:hanging="180"/>
      </w:pPr>
    </w:lvl>
    <w:lvl w:ilvl="3" w:tplc="E318C694">
      <w:start w:val="1"/>
      <w:numFmt w:val="decimal"/>
      <w:lvlText w:val="%4."/>
      <w:lvlJc w:val="left"/>
      <w:pPr>
        <w:ind w:left="2880" w:hanging="360"/>
      </w:pPr>
    </w:lvl>
    <w:lvl w:ilvl="4" w:tplc="901E5828">
      <w:start w:val="1"/>
      <w:numFmt w:val="lowerLetter"/>
      <w:lvlText w:val="%5."/>
      <w:lvlJc w:val="left"/>
      <w:pPr>
        <w:ind w:left="3600" w:hanging="360"/>
      </w:pPr>
    </w:lvl>
    <w:lvl w:ilvl="5" w:tplc="53E00A2A">
      <w:start w:val="1"/>
      <w:numFmt w:val="lowerRoman"/>
      <w:lvlText w:val="%6."/>
      <w:lvlJc w:val="right"/>
      <w:pPr>
        <w:ind w:left="4320" w:hanging="180"/>
      </w:pPr>
    </w:lvl>
    <w:lvl w:ilvl="6" w:tplc="4EBE31F6">
      <w:start w:val="1"/>
      <w:numFmt w:val="decimal"/>
      <w:lvlText w:val="%7."/>
      <w:lvlJc w:val="left"/>
      <w:pPr>
        <w:ind w:left="5040" w:hanging="360"/>
      </w:pPr>
    </w:lvl>
    <w:lvl w:ilvl="7" w:tplc="38DCC080">
      <w:start w:val="1"/>
      <w:numFmt w:val="lowerLetter"/>
      <w:lvlText w:val="%8."/>
      <w:lvlJc w:val="left"/>
      <w:pPr>
        <w:ind w:left="5760" w:hanging="360"/>
      </w:pPr>
    </w:lvl>
    <w:lvl w:ilvl="8" w:tplc="7BC6DA0C">
      <w:start w:val="1"/>
      <w:numFmt w:val="lowerRoman"/>
      <w:lvlText w:val="%9."/>
      <w:lvlJc w:val="right"/>
      <w:pPr>
        <w:ind w:left="6480" w:hanging="180"/>
      </w:pPr>
    </w:lvl>
  </w:abstractNum>
  <w:abstractNum w:abstractNumId="9" w15:restartNumberingAfterBreak="0">
    <w:nsid w:val="0F850259"/>
    <w:multiLevelType w:val="hybridMultilevel"/>
    <w:tmpl w:val="9C96BFCE"/>
    <w:lvl w:ilvl="0" w:tplc="871A6CBE">
      <w:start w:val="1"/>
      <w:numFmt w:val="bullet"/>
      <w:lvlText w:val=""/>
      <w:lvlJc w:val="left"/>
      <w:pPr>
        <w:ind w:left="1440" w:hanging="360"/>
      </w:pPr>
      <w:rPr>
        <w:rFonts w:ascii="Symbol" w:hAnsi="Symbol" w:hint="default"/>
      </w:rPr>
    </w:lvl>
    <w:lvl w:ilvl="1" w:tplc="54DCE524">
      <w:start w:val="1"/>
      <w:numFmt w:val="bullet"/>
      <w:lvlText w:val="o"/>
      <w:lvlJc w:val="left"/>
      <w:pPr>
        <w:ind w:left="2160" w:hanging="360"/>
      </w:pPr>
      <w:rPr>
        <w:rFonts w:ascii="Courier New" w:hAnsi="Courier New" w:cs="Courier New" w:hint="default"/>
      </w:rPr>
    </w:lvl>
    <w:lvl w:ilvl="2" w:tplc="166230E6" w:tentative="1">
      <w:start w:val="1"/>
      <w:numFmt w:val="bullet"/>
      <w:lvlText w:val=""/>
      <w:lvlJc w:val="left"/>
      <w:pPr>
        <w:ind w:left="2880" w:hanging="360"/>
      </w:pPr>
      <w:rPr>
        <w:rFonts w:ascii="Wingdings" w:hAnsi="Wingdings" w:hint="default"/>
      </w:rPr>
    </w:lvl>
    <w:lvl w:ilvl="3" w:tplc="30AA4FD8" w:tentative="1">
      <w:start w:val="1"/>
      <w:numFmt w:val="bullet"/>
      <w:lvlText w:val=""/>
      <w:lvlJc w:val="left"/>
      <w:pPr>
        <w:ind w:left="3600" w:hanging="360"/>
      </w:pPr>
      <w:rPr>
        <w:rFonts w:ascii="Symbol" w:hAnsi="Symbol" w:hint="default"/>
      </w:rPr>
    </w:lvl>
    <w:lvl w:ilvl="4" w:tplc="85D82A84" w:tentative="1">
      <w:start w:val="1"/>
      <w:numFmt w:val="bullet"/>
      <w:lvlText w:val="o"/>
      <w:lvlJc w:val="left"/>
      <w:pPr>
        <w:ind w:left="4320" w:hanging="360"/>
      </w:pPr>
      <w:rPr>
        <w:rFonts w:ascii="Courier New" w:hAnsi="Courier New" w:cs="Courier New" w:hint="default"/>
      </w:rPr>
    </w:lvl>
    <w:lvl w:ilvl="5" w:tplc="68924250" w:tentative="1">
      <w:start w:val="1"/>
      <w:numFmt w:val="bullet"/>
      <w:lvlText w:val=""/>
      <w:lvlJc w:val="left"/>
      <w:pPr>
        <w:ind w:left="5040" w:hanging="360"/>
      </w:pPr>
      <w:rPr>
        <w:rFonts w:ascii="Wingdings" w:hAnsi="Wingdings" w:hint="default"/>
      </w:rPr>
    </w:lvl>
    <w:lvl w:ilvl="6" w:tplc="53266CCA" w:tentative="1">
      <w:start w:val="1"/>
      <w:numFmt w:val="bullet"/>
      <w:lvlText w:val=""/>
      <w:lvlJc w:val="left"/>
      <w:pPr>
        <w:ind w:left="5760" w:hanging="360"/>
      </w:pPr>
      <w:rPr>
        <w:rFonts w:ascii="Symbol" w:hAnsi="Symbol" w:hint="default"/>
      </w:rPr>
    </w:lvl>
    <w:lvl w:ilvl="7" w:tplc="E47C0404" w:tentative="1">
      <w:start w:val="1"/>
      <w:numFmt w:val="bullet"/>
      <w:lvlText w:val="o"/>
      <w:lvlJc w:val="left"/>
      <w:pPr>
        <w:ind w:left="6480" w:hanging="360"/>
      </w:pPr>
      <w:rPr>
        <w:rFonts w:ascii="Courier New" w:hAnsi="Courier New" w:cs="Courier New" w:hint="default"/>
      </w:rPr>
    </w:lvl>
    <w:lvl w:ilvl="8" w:tplc="55A4DB10" w:tentative="1">
      <w:start w:val="1"/>
      <w:numFmt w:val="bullet"/>
      <w:lvlText w:val=""/>
      <w:lvlJc w:val="left"/>
      <w:pPr>
        <w:ind w:left="7200" w:hanging="360"/>
      </w:pPr>
      <w:rPr>
        <w:rFonts w:ascii="Wingdings" w:hAnsi="Wingdings" w:hint="default"/>
      </w:rPr>
    </w:lvl>
  </w:abstractNum>
  <w:abstractNum w:abstractNumId="10" w15:restartNumberingAfterBreak="0">
    <w:nsid w:val="17E852D9"/>
    <w:multiLevelType w:val="hybridMultilevel"/>
    <w:tmpl w:val="BCC0B3D8"/>
    <w:lvl w:ilvl="0" w:tplc="545EF63E">
      <w:start w:val="1"/>
      <w:numFmt w:val="upperLetter"/>
      <w:lvlText w:val="(%1)"/>
      <w:lvlJc w:val="left"/>
      <w:pPr>
        <w:ind w:left="1440" w:hanging="360"/>
      </w:pPr>
      <w:rPr>
        <w:rFonts w:ascii="Times New Roman" w:eastAsia="Calibri" w:hAnsi="Times New Roman" w:cs="Times New Roman" w:hint="default"/>
      </w:rPr>
    </w:lvl>
    <w:lvl w:ilvl="1" w:tplc="40BCF9E4" w:tentative="1">
      <w:start w:val="1"/>
      <w:numFmt w:val="lowerLetter"/>
      <w:lvlText w:val="%2."/>
      <w:lvlJc w:val="left"/>
      <w:pPr>
        <w:ind w:left="2160" w:hanging="360"/>
      </w:pPr>
    </w:lvl>
    <w:lvl w:ilvl="2" w:tplc="46BC028C" w:tentative="1">
      <w:start w:val="1"/>
      <w:numFmt w:val="lowerRoman"/>
      <w:lvlText w:val="%3."/>
      <w:lvlJc w:val="right"/>
      <w:pPr>
        <w:ind w:left="2880" w:hanging="180"/>
      </w:pPr>
    </w:lvl>
    <w:lvl w:ilvl="3" w:tplc="0E8E9F0E" w:tentative="1">
      <w:start w:val="1"/>
      <w:numFmt w:val="decimal"/>
      <w:lvlText w:val="%4."/>
      <w:lvlJc w:val="left"/>
      <w:pPr>
        <w:ind w:left="3600" w:hanging="360"/>
      </w:pPr>
    </w:lvl>
    <w:lvl w:ilvl="4" w:tplc="5332315A" w:tentative="1">
      <w:start w:val="1"/>
      <w:numFmt w:val="lowerLetter"/>
      <w:lvlText w:val="%5."/>
      <w:lvlJc w:val="left"/>
      <w:pPr>
        <w:ind w:left="4320" w:hanging="360"/>
      </w:pPr>
    </w:lvl>
    <w:lvl w:ilvl="5" w:tplc="C1821C5E" w:tentative="1">
      <w:start w:val="1"/>
      <w:numFmt w:val="lowerRoman"/>
      <w:lvlText w:val="%6."/>
      <w:lvlJc w:val="right"/>
      <w:pPr>
        <w:ind w:left="5040" w:hanging="180"/>
      </w:pPr>
    </w:lvl>
    <w:lvl w:ilvl="6" w:tplc="8C40D520" w:tentative="1">
      <w:start w:val="1"/>
      <w:numFmt w:val="decimal"/>
      <w:lvlText w:val="%7."/>
      <w:lvlJc w:val="left"/>
      <w:pPr>
        <w:ind w:left="5760" w:hanging="360"/>
      </w:pPr>
    </w:lvl>
    <w:lvl w:ilvl="7" w:tplc="DBF01CE6" w:tentative="1">
      <w:start w:val="1"/>
      <w:numFmt w:val="lowerLetter"/>
      <w:lvlText w:val="%8."/>
      <w:lvlJc w:val="left"/>
      <w:pPr>
        <w:ind w:left="6480" w:hanging="360"/>
      </w:pPr>
    </w:lvl>
    <w:lvl w:ilvl="8" w:tplc="1C925C08" w:tentative="1">
      <w:start w:val="1"/>
      <w:numFmt w:val="lowerRoman"/>
      <w:lvlText w:val="%9."/>
      <w:lvlJc w:val="right"/>
      <w:pPr>
        <w:ind w:left="7200" w:hanging="180"/>
      </w:pPr>
    </w:lvl>
  </w:abstractNum>
  <w:abstractNum w:abstractNumId="11" w15:restartNumberingAfterBreak="0">
    <w:nsid w:val="1FE24AA9"/>
    <w:multiLevelType w:val="hybridMultilevel"/>
    <w:tmpl w:val="C5D03402"/>
    <w:lvl w:ilvl="0" w:tplc="68AE5E36">
      <w:start w:val="1"/>
      <w:numFmt w:val="decimal"/>
      <w:lvlText w:val="(%1)"/>
      <w:lvlJc w:val="left"/>
      <w:pPr>
        <w:ind w:left="1080" w:hanging="360"/>
      </w:pPr>
      <w:rPr>
        <w:rFonts w:hint="default"/>
      </w:rPr>
    </w:lvl>
    <w:lvl w:ilvl="1" w:tplc="C8CA64DC">
      <w:start w:val="1"/>
      <w:numFmt w:val="upperLetter"/>
      <w:lvlText w:val="(%2)"/>
      <w:lvlJc w:val="left"/>
      <w:pPr>
        <w:ind w:left="990" w:hanging="360"/>
      </w:pPr>
      <w:rPr>
        <w:rFonts w:ascii="Times New Roman" w:eastAsia="Calibri" w:hAnsi="Times New Roman" w:cs="Times New Roman"/>
      </w:rPr>
    </w:lvl>
    <w:lvl w:ilvl="2" w:tplc="D0F869A4" w:tentative="1">
      <w:start w:val="1"/>
      <w:numFmt w:val="lowerRoman"/>
      <w:lvlText w:val="%3."/>
      <w:lvlJc w:val="right"/>
      <w:pPr>
        <w:ind w:left="2520" w:hanging="180"/>
      </w:pPr>
    </w:lvl>
    <w:lvl w:ilvl="3" w:tplc="243EB60C" w:tentative="1">
      <w:start w:val="1"/>
      <w:numFmt w:val="decimal"/>
      <w:lvlText w:val="%4."/>
      <w:lvlJc w:val="left"/>
      <w:pPr>
        <w:ind w:left="3240" w:hanging="360"/>
      </w:pPr>
    </w:lvl>
    <w:lvl w:ilvl="4" w:tplc="7B865092" w:tentative="1">
      <w:start w:val="1"/>
      <w:numFmt w:val="lowerLetter"/>
      <w:lvlText w:val="%5."/>
      <w:lvlJc w:val="left"/>
      <w:pPr>
        <w:ind w:left="3960" w:hanging="360"/>
      </w:pPr>
    </w:lvl>
    <w:lvl w:ilvl="5" w:tplc="70B678FE" w:tentative="1">
      <w:start w:val="1"/>
      <w:numFmt w:val="lowerRoman"/>
      <w:lvlText w:val="%6."/>
      <w:lvlJc w:val="right"/>
      <w:pPr>
        <w:ind w:left="4680" w:hanging="180"/>
      </w:pPr>
    </w:lvl>
    <w:lvl w:ilvl="6" w:tplc="4CAE1738" w:tentative="1">
      <w:start w:val="1"/>
      <w:numFmt w:val="decimal"/>
      <w:lvlText w:val="%7."/>
      <w:lvlJc w:val="left"/>
      <w:pPr>
        <w:ind w:left="5400" w:hanging="360"/>
      </w:pPr>
    </w:lvl>
    <w:lvl w:ilvl="7" w:tplc="01E621A4" w:tentative="1">
      <w:start w:val="1"/>
      <w:numFmt w:val="lowerLetter"/>
      <w:lvlText w:val="%8."/>
      <w:lvlJc w:val="left"/>
      <w:pPr>
        <w:ind w:left="6120" w:hanging="360"/>
      </w:pPr>
    </w:lvl>
    <w:lvl w:ilvl="8" w:tplc="F56A6ACC" w:tentative="1">
      <w:start w:val="1"/>
      <w:numFmt w:val="lowerRoman"/>
      <w:lvlText w:val="%9."/>
      <w:lvlJc w:val="right"/>
      <w:pPr>
        <w:ind w:left="6840" w:hanging="180"/>
      </w:pPr>
    </w:lvl>
  </w:abstractNum>
  <w:abstractNum w:abstractNumId="12" w15:restartNumberingAfterBreak="0">
    <w:nsid w:val="230C3462"/>
    <w:multiLevelType w:val="hybridMultilevel"/>
    <w:tmpl w:val="CAC22EC0"/>
    <w:lvl w:ilvl="0" w:tplc="ADA8B5C2">
      <w:start w:val="3"/>
      <w:numFmt w:val="lowerLetter"/>
      <w:lvlText w:val="(%1)"/>
      <w:lvlJc w:val="left"/>
      <w:pPr>
        <w:ind w:left="720" w:hanging="360"/>
      </w:pPr>
      <w:rPr>
        <w:rFonts w:hint="default"/>
        <w:b/>
      </w:rPr>
    </w:lvl>
    <w:lvl w:ilvl="1" w:tplc="686A450E" w:tentative="1">
      <w:start w:val="1"/>
      <w:numFmt w:val="lowerLetter"/>
      <w:lvlText w:val="%2."/>
      <w:lvlJc w:val="left"/>
      <w:pPr>
        <w:ind w:left="1440" w:hanging="360"/>
      </w:pPr>
    </w:lvl>
    <w:lvl w:ilvl="2" w:tplc="996C4D12" w:tentative="1">
      <w:start w:val="1"/>
      <w:numFmt w:val="lowerRoman"/>
      <w:lvlText w:val="%3."/>
      <w:lvlJc w:val="right"/>
      <w:pPr>
        <w:ind w:left="2160" w:hanging="180"/>
      </w:pPr>
    </w:lvl>
    <w:lvl w:ilvl="3" w:tplc="36CA68A6" w:tentative="1">
      <w:start w:val="1"/>
      <w:numFmt w:val="decimal"/>
      <w:lvlText w:val="%4."/>
      <w:lvlJc w:val="left"/>
      <w:pPr>
        <w:ind w:left="2880" w:hanging="360"/>
      </w:pPr>
    </w:lvl>
    <w:lvl w:ilvl="4" w:tplc="27FA1700" w:tentative="1">
      <w:start w:val="1"/>
      <w:numFmt w:val="lowerLetter"/>
      <w:lvlText w:val="%5."/>
      <w:lvlJc w:val="left"/>
      <w:pPr>
        <w:ind w:left="3600" w:hanging="360"/>
      </w:pPr>
    </w:lvl>
    <w:lvl w:ilvl="5" w:tplc="DD8013DC" w:tentative="1">
      <w:start w:val="1"/>
      <w:numFmt w:val="lowerRoman"/>
      <w:lvlText w:val="%6."/>
      <w:lvlJc w:val="right"/>
      <w:pPr>
        <w:ind w:left="4320" w:hanging="180"/>
      </w:pPr>
    </w:lvl>
    <w:lvl w:ilvl="6" w:tplc="65E6B440" w:tentative="1">
      <w:start w:val="1"/>
      <w:numFmt w:val="decimal"/>
      <w:lvlText w:val="%7."/>
      <w:lvlJc w:val="left"/>
      <w:pPr>
        <w:ind w:left="5040" w:hanging="360"/>
      </w:pPr>
    </w:lvl>
    <w:lvl w:ilvl="7" w:tplc="8C2AB8AA" w:tentative="1">
      <w:start w:val="1"/>
      <w:numFmt w:val="lowerLetter"/>
      <w:lvlText w:val="%8."/>
      <w:lvlJc w:val="left"/>
      <w:pPr>
        <w:ind w:left="5760" w:hanging="360"/>
      </w:pPr>
    </w:lvl>
    <w:lvl w:ilvl="8" w:tplc="EE9A0A68" w:tentative="1">
      <w:start w:val="1"/>
      <w:numFmt w:val="lowerRoman"/>
      <w:lvlText w:val="%9."/>
      <w:lvlJc w:val="right"/>
      <w:pPr>
        <w:ind w:left="6480" w:hanging="180"/>
      </w:pPr>
    </w:lvl>
  </w:abstractNum>
  <w:abstractNum w:abstractNumId="13" w15:restartNumberingAfterBreak="0">
    <w:nsid w:val="29CD4937"/>
    <w:multiLevelType w:val="hybridMultilevel"/>
    <w:tmpl w:val="1EB08CDA"/>
    <w:lvl w:ilvl="0" w:tplc="69C05CF6">
      <w:start w:val="1"/>
      <w:numFmt w:val="decimal"/>
      <w:lvlText w:val="(%1)"/>
      <w:lvlJc w:val="left"/>
      <w:pPr>
        <w:ind w:left="1080" w:hanging="360"/>
      </w:pPr>
      <w:rPr>
        <w:rFonts w:hint="default"/>
      </w:rPr>
    </w:lvl>
    <w:lvl w:ilvl="1" w:tplc="CCD6C8AC" w:tentative="1">
      <w:start w:val="1"/>
      <w:numFmt w:val="lowerLetter"/>
      <w:lvlText w:val="%2."/>
      <w:lvlJc w:val="left"/>
      <w:pPr>
        <w:ind w:left="1800" w:hanging="360"/>
      </w:pPr>
    </w:lvl>
    <w:lvl w:ilvl="2" w:tplc="26145068" w:tentative="1">
      <w:start w:val="1"/>
      <w:numFmt w:val="lowerRoman"/>
      <w:lvlText w:val="%3."/>
      <w:lvlJc w:val="right"/>
      <w:pPr>
        <w:ind w:left="2520" w:hanging="180"/>
      </w:pPr>
    </w:lvl>
    <w:lvl w:ilvl="3" w:tplc="32C28EDC" w:tentative="1">
      <w:start w:val="1"/>
      <w:numFmt w:val="decimal"/>
      <w:lvlText w:val="%4."/>
      <w:lvlJc w:val="left"/>
      <w:pPr>
        <w:ind w:left="3240" w:hanging="360"/>
      </w:pPr>
    </w:lvl>
    <w:lvl w:ilvl="4" w:tplc="26806F8C" w:tentative="1">
      <w:start w:val="1"/>
      <w:numFmt w:val="lowerLetter"/>
      <w:lvlText w:val="%5."/>
      <w:lvlJc w:val="left"/>
      <w:pPr>
        <w:ind w:left="3960" w:hanging="360"/>
      </w:pPr>
    </w:lvl>
    <w:lvl w:ilvl="5" w:tplc="DFB24A3E" w:tentative="1">
      <w:start w:val="1"/>
      <w:numFmt w:val="lowerRoman"/>
      <w:lvlText w:val="%6."/>
      <w:lvlJc w:val="right"/>
      <w:pPr>
        <w:ind w:left="4680" w:hanging="180"/>
      </w:pPr>
    </w:lvl>
    <w:lvl w:ilvl="6" w:tplc="8FEEFF26" w:tentative="1">
      <w:start w:val="1"/>
      <w:numFmt w:val="decimal"/>
      <w:lvlText w:val="%7."/>
      <w:lvlJc w:val="left"/>
      <w:pPr>
        <w:ind w:left="5400" w:hanging="360"/>
      </w:pPr>
    </w:lvl>
    <w:lvl w:ilvl="7" w:tplc="DE2CE9FA" w:tentative="1">
      <w:start w:val="1"/>
      <w:numFmt w:val="lowerLetter"/>
      <w:lvlText w:val="%8."/>
      <w:lvlJc w:val="left"/>
      <w:pPr>
        <w:ind w:left="6120" w:hanging="360"/>
      </w:pPr>
    </w:lvl>
    <w:lvl w:ilvl="8" w:tplc="C90EC0A4" w:tentative="1">
      <w:start w:val="1"/>
      <w:numFmt w:val="lowerRoman"/>
      <w:lvlText w:val="%9."/>
      <w:lvlJc w:val="right"/>
      <w:pPr>
        <w:ind w:left="6840" w:hanging="180"/>
      </w:pPr>
    </w:lvl>
  </w:abstractNum>
  <w:abstractNum w:abstractNumId="14" w15:restartNumberingAfterBreak="0">
    <w:nsid w:val="2A2214F7"/>
    <w:multiLevelType w:val="hybridMultilevel"/>
    <w:tmpl w:val="98D00434"/>
    <w:lvl w:ilvl="0" w:tplc="34F04CC0">
      <w:start w:val="1"/>
      <w:numFmt w:val="bullet"/>
      <w:lvlText w:val=""/>
      <w:lvlJc w:val="left"/>
      <w:pPr>
        <w:ind w:left="1080" w:hanging="360"/>
      </w:pPr>
      <w:rPr>
        <w:rFonts w:ascii="Symbol" w:hAnsi="Symbol" w:hint="default"/>
      </w:rPr>
    </w:lvl>
    <w:lvl w:ilvl="1" w:tplc="C714E042" w:tentative="1">
      <w:start w:val="1"/>
      <w:numFmt w:val="bullet"/>
      <w:lvlText w:val="o"/>
      <w:lvlJc w:val="left"/>
      <w:pPr>
        <w:ind w:left="1800" w:hanging="360"/>
      </w:pPr>
      <w:rPr>
        <w:rFonts w:ascii="Courier New" w:hAnsi="Courier New" w:cs="Courier New" w:hint="default"/>
      </w:rPr>
    </w:lvl>
    <w:lvl w:ilvl="2" w:tplc="FBA48532" w:tentative="1">
      <w:start w:val="1"/>
      <w:numFmt w:val="bullet"/>
      <w:lvlText w:val=""/>
      <w:lvlJc w:val="left"/>
      <w:pPr>
        <w:ind w:left="2520" w:hanging="360"/>
      </w:pPr>
      <w:rPr>
        <w:rFonts w:ascii="Wingdings" w:hAnsi="Wingdings" w:hint="default"/>
      </w:rPr>
    </w:lvl>
    <w:lvl w:ilvl="3" w:tplc="5F1A0562" w:tentative="1">
      <w:start w:val="1"/>
      <w:numFmt w:val="bullet"/>
      <w:lvlText w:val=""/>
      <w:lvlJc w:val="left"/>
      <w:pPr>
        <w:ind w:left="3240" w:hanging="360"/>
      </w:pPr>
      <w:rPr>
        <w:rFonts w:ascii="Symbol" w:hAnsi="Symbol" w:hint="default"/>
      </w:rPr>
    </w:lvl>
    <w:lvl w:ilvl="4" w:tplc="BCCA06BE" w:tentative="1">
      <w:start w:val="1"/>
      <w:numFmt w:val="bullet"/>
      <w:lvlText w:val="o"/>
      <w:lvlJc w:val="left"/>
      <w:pPr>
        <w:ind w:left="3960" w:hanging="360"/>
      </w:pPr>
      <w:rPr>
        <w:rFonts w:ascii="Courier New" w:hAnsi="Courier New" w:cs="Courier New" w:hint="default"/>
      </w:rPr>
    </w:lvl>
    <w:lvl w:ilvl="5" w:tplc="FB00B378" w:tentative="1">
      <w:start w:val="1"/>
      <w:numFmt w:val="bullet"/>
      <w:lvlText w:val=""/>
      <w:lvlJc w:val="left"/>
      <w:pPr>
        <w:ind w:left="4680" w:hanging="360"/>
      </w:pPr>
      <w:rPr>
        <w:rFonts w:ascii="Wingdings" w:hAnsi="Wingdings" w:hint="default"/>
      </w:rPr>
    </w:lvl>
    <w:lvl w:ilvl="6" w:tplc="73AC163C" w:tentative="1">
      <w:start w:val="1"/>
      <w:numFmt w:val="bullet"/>
      <w:lvlText w:val=""/>
      <w:lvlJc w:val="left"/>
      <w:pPr>
        <w:ind w:left="5400" w:hanging="360"/>
      </w:pPr>
      <w:rPr>
        <w:rFonts w:ascii="Symbol" w:hAnsi="Symbol" w:hint="default"/>
      </w:rPr>
    </w:lvl>
    <w:lvl w:ilvl="7" w:tplc="7BEC90F0" w:tentative="1">
      <w:start w:val="1"/>
      <w:numFmt w:val="bullet"/>
      <w:lvlText w:val="o"/>
      <w:lvlJc w:val="left"/>
      <w:pPr>
        <w:ind w:left="6120" w:hanging="360"/>
      </w:pPr>
      <w:rPr>
        <w:rFonts w:ascii="Courier New" w:hAnsi="Courier New" w:cs="Courier New" w:hint="default"/>
      </w:rPr>
    </w:lvl>
    <w:lvl w:ilvl="8" w:tplc="F436547C" w:tentative="1">
      <w:start w:val="1"/>
      <w:numFmt w:val="bullet"/>
      <w:lvlText w:val=""/>
      <w:lvlJc w:val="left"/>
      <w:pPr>
        <w:ind w:left="6840" w:hanging="360"/>
      </w:pPr>
      <w:rPr>
        <w:rFonts w:ascii="Wingdings" w:hAnsi="Wingdings" w:hint="default"/>
      </w:rPr>
    </w:lvl>
  </w:abstractNum>
  <w:abstractNum w:abstractNumId="15" w15:restartNumberingAfterBreak="0">
    <w:nsid w:val="2C476947"/>
    <w:multiLevelType w:val="hybridMultilevel"/>
    <w:tmpl w:val="E3388D0C"/>
    <w:lvl w:ilvl="0" w:tplc="1CF2B1E6">
      <w:start w:val="1"/>
      <w:numFmt w:val="upperRoman"/>
      <w:lvlText w:val="%1."/>
      <w:lvlJc w:val="right"/>
      <w:pPr>
        <w:ind w:left="1080" w:hanging="360"/>
      </w:pPr>
      <w:rPr>
        <w:rFonts w:hint="default"/>
      </w:rPr>
    </w:lvl>
    <w:lvl w:ilvl="1" w:tplc="71BA74C8" w:tentative="1">
      <w:start w:val="1"/>
      <w:numFmt w:val="lowerLetter"/>
      <w:lvlText w:val="%2."/>
      <w:lvlJc w:val="left"/>
      <w:pPr>
        <w:ind w:left="1440" w:hanging="360"/>
      </w:pPr>
    </w:lvl>
    <w:lvl w:ilvl="2" w:tplc="BBF0755A" w:tentative="1">
      <w:start w:val="1"/>
      <w:numFmt w:val="lowerRoman"/>
      <w:lvlText w:val="%3."/>
      <w:lvlJc w:val="right"/>
      <w:pPr>
        <w:ind w:left="2160" w:hanging="180"/>
      </w:pPr>
    </w:lvl>
    <w:lvl w:ilvl="3" w:tplc="6FF8EF9C" w:tentative="1">
      <w:start w:val="1"/>
      <w:numFmt w:val="decimal"/>
      <w:lvlText w:val="%4."/>
      <w:lvlJc w:val="left"/>
      <w:pPr>
        <w:ind w:left="2880" w:hanging="360"/>
      </w:pPr>
    </w:lvl>
    <w:lvl w:ilvl="4" w:tplc="E76A668C" w:tentative="1">
      <w:start w:val="1"/>
      <w:numFmt w:val="lowerLetter"/>
      <w:lvlText w:val="%5."/>
      <w:lvlJc w:val="left"/>
      <w:pPr>
        <w:ind w:left="3600" w:hanging="360"/>
      </w:pPr>
    </w:lvl>
    <w:lvl w:ilvl="5" w:tplc="733062FA" w:tentative="1">
      <w:start w:val="1"/>
      <w:numFmt w:val="lowerRoman"/>
      <w:lvlText w:val="%6."/>
      <w:lvlJc w:val="right"/>
      <w:pPr>
        <w:ind w:left="4320" w:hanging="180"/>
      </w:pPr>
    </w:lvl>
    <w:lvl w:ilvl="6" w:tplc="8C4E3912" w:tentative="1">
      <w:start w:val="1"/>
      <w:numFmt w:val="decimal"/>
      <w:lvlText w:val="%7."/>
      <w:lvlJc w:val="left"/>
      <w:pPr>
        <w:ind w:left="5040" w:hanging="360"/>
      </w:pPr>
    </w:lvl>
    <w:lvl w:ilvl="7" w:tplc="E12009F8" w:tentative="1">
      <w:start w:val="1"/>
      <w:numFmt w:val="lowerLetter"/>
      <w:lvlText w:val="%8."/>
      <w:lvlJc w:val="left"/>
      <w:pPr>
        <w:ind w:left="5760" w:hanging="360"/>
      </w:pPr>
    </w:lvl>
    <w:lvl w:ilvl="8" w:tplc="F3A49032" w:tentative="1">
      <w:start w:val="1"/>
      <w:numFmt w:val="lowerRoman"/>
      <w:lvlText w:val="%9."/>
      <w:lvlJc w:val="right"/>
      <w:pPr>
        <w:ind w:left="6480" w:hanging="180"/>
      </w:pPr>
    </w:lvl>
  </w:abstractNum>
  <w:abstractNum w:abstractNumId="16" w15:restartNumberingAfterBreak="0">
    <w:nsid w:val="2E664C77"/>
    <w:multiLevelType w:val="hybridMultilevel"/>
    <w:tmpl w:val="1EB08CDA"/>
    <w:lvl w:ilvl="0" w:tplc="86283074">
      <w:start w:val="1"/>
      <w:numFmt w:val="decimal"/>
      <w:lvlText w:val="(%1)"/>
      <w:lvlJc w:val="left"/>
      <w:pPr>
        <w:ind w:left="1080" w:hanging="360"/>
      </w:pPr>
      <w:rPr>
        <w:rFonts w:hint="default"/>
      </w:rPr>
    </w:lvl>
    <w:lvl w:ilvl="1" w:tplc="5E1A87E4" w:tentative="1">
      <w:start w:val="1"/>
      <w:numFmt w:val="lowerLetter"/>
      <w:lvlText w:val="%2."/>
      <w:lvlJc w:val="left"/>
      <w:pPr>
        <w:ind w:left="1800" w:hanging="360"/>
      </w:pPr>
    </w:lvl>
    <w:lvl w:ilvl="2" w:tplc="D2DE1618" w:tentative="1">
      <w:start w:val="1"/>
      <w:numFmt w:val="lowerRoman"/>
      <w:lvlText w:val="%3."/>
      <w:lvlJc w:val="right"/>
      <w:pPr>
        <w:ind w:left="2520" w:hanging="180"/>
      </w:pPr>
    </w:lvl>
    <w:lvl w:ilvl="3" w:tplc="0BA0567C" w:tentative="1">
      <w:start w:val="1"/>
      <w:numFmt w:val="decimal"/>
      <w:lvlText w:val="%4."/>
      <w:lvlJc w:val="left"/>
      <w:pPr>
        <w:ind w:left="3240" w:hanging="360"/>
      </w:pPr>
    </w:lvl>
    <w:lvl w:ilvl="4" w:tplc="52481462" w:tentative="1">
      <w:start w:val="1"/>
      <w:numFmt w:val="lowerLetter"/>
      <w:lvlText w:val="%5."/>
      <w:lvlJc w:val="left"/>
      <w:pPr>
        <w:ind w:left="3960" w:hanging="360"/>
      </w:pPr>
    </w:lvl>
    <w:lvl w:ilvl="5" w:tplc="3574246A" w:tentative="1">
      <w:start w:val="1"/>
      <w:numFmt w:val="lowerRoman"/>
      <w:lvlText w:val="%6."/>
      <w:lvlJc w:val="right"/>
      <w:pPr>
        <w:ind w:left="4680" w:hanging="180"/>
      </w:pPr>
    </w:lvl>
    <w:lvl w:ilvl="6" w:tplc="7B3ADE76" w:tentative="1">
      <w:start w:val="1"/>
      <w:numFmt w:val="decimal"/>
      <w:lvlText w:val="%7."/>
      <w:lvlJc w:val="left"/>
      <w:pPr>
        <w:ind w:left="5400" w:hanging="360"/>
      </w:pPr>
    </w:lvl>
    <w:lvl w:ilvl="7" w:tplc="DB306D56" w:tentative="1">
      <w:start w:val="1"/>
      <w:numFmt w:val="lowerLetter"/>
      <w:lvlText w:val="%8."/>
      <w:lvlJc w:val="left"/>
      <w:pPr>
        <w:ind w:left="6120" w:hanging="360"/>
      </w:pPr>
    </w:lvl>
    <w:lvl w:ilvl="8" w:tplc="F8FA3B04" w:tentative="1">
      <w:start w:val="1"/>
      <w:numFmt w:val="lowerRoman"/>
      <w:lvlText w:val="%9."/>
      <w:lvlJc w:val="right"/>
      <w:pPr>
        <w:ind w:left="6840" w:hanging="180"/>
      </w:pPr>
    </w:lvl>
  </w:abstractNum>
  <w:abstractNum w:abstractNumId="17" w15:restartNumberingAfterBreak="0">
    <w:nsid w:val="37E17B1D"/>
    <w:multiLevelType w:val="hybridMultilevel"/>
    <w:tmpl w:val="FA24CE8E"/>
    <w:lvl w:ilvl="0" w:tplc="D6B4706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207312"/>
    <w:multiLevelType w:val="hybridMultilevel"/>
    <w:tmpl w:val="64241FFE"/>
    <w:lvl w:ilvl="0" w:tplc="EB4E98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615413"/>
    <w:multiLevelType w:val="hybridMultilevel"/>
    <w:tmpl w:val="53D0A254"/>
    <w:lvl w:ilvl="0" w:tplc="56AEC9DE">
      <w:start w:val="1"/>
      <w:numFmt w:val="bullet"/>
      <w:lvlText w:val=""/>
      <w:lvlJc w:val="left"/>
      <w:pPr>
        <w:ind w:left="1080" w:hanging="360"/>
      </w:pPr>
      <w:rPr>
        <w:rFonts w:ascii="Symbol" w:hAnsi="Symbol" w:hint="default"/>
      </w:rPr>
    </w:lvl>
    <w:lvl w:ilvl="1" w:tplc="03BC8DB4" w:tentative="1">
      <w:start w:val="1"/>
      <w:numFmt w:val="bullet"/>
      <w:lvlText w:val="o"/>
      <w:lvlJc w:val="left"/>
      <w:pPr>
        <w:ind w:left="1800" w:hanging="360"/>
      </w:pPr>
      <w:rPr>
        <w:rFonts w:ascii="Courier New" w:hAnsi="Courier New" w:cs="Courier New" w:hint="default"/>
      </w:rPr>
    </w:lvl>
    <w:lvl w:ilvl="2" w:tplc="9D843B78" w:tentative="1">
      <w:start w:val="1"/>
      <w:numFmt w:val="bullet"/>
      <w:lvlText w:val=""/>
      <w:lvlJc w:val="left"/>
      <w:pPr>
        <w:ind w:left="2520" w:hanging="360"/>
      </w:pPr>
      <w:rPr>
        <w:rFonts w:ascii="Wingdings" w:hAnsi="Wingdings" w:hint="default"/>
      </w:rPr>
    </w:lvl>
    <w:lvl w:ilvl="3" w:tplc="C2B427B4" w:tentative="1">
      <w:start w:val="1"/>
      <w:numFmt w:val="bullet"/>
      <w:lvlText w:val=""/>
      <w:lvlJc w:val="left"/>
      <w:pPr>
        <w:ind w:left="3240" w:hanging="360"/>
      </w:pPr>
      <w:rPr>
        <w:rFonts w:ascii="Symbol" w:hAnsi="Symbol" w:hint="default"/>
      </w:rPr>
    </w:lvl>
    <w:lvl w:ilvl="4" w:tplc="8BAA92C4" w:tentative="1">
      <w:start w:val="1"/>
      <w:numFmt w:val="bullet"/>
      <w:lvlText w:val="o"/>
      <w:lvlJc w:val="left"/>
      <w:pPr>
        <w:ind w:left="3960" w:hanging="360"/>
      </w:pPr>
      <w:rPr>
        <w:rFonts w:ascii="Courier New" w:hAnsi="Courier New" w:cs="Courier New" w:hint="default"/>
      </w:rPr>
    </w:lvl>
    <w:lvl w:ilvl="5" w:tplc="DEA86216" w:tentative="1">
      <w:start w:val="1"/>
      <w:numFmt w:val="bullet"/>
      <w:lvlText w:val=""/>
      <w:lvlJc w:val="left"/>
      <w:pPr>
        <w:ind w:left="4680" w:hanging="360"/>
      </w:pPr>
      <w:rPr>
        <w:rFonts w:ascii="Wingdings" w:hAnsi="Wingdings" w:hint="default"/>
      </w:rPr>
    </w:lvl>
    <w:lvl w:ilvl="6" w:tplc="739A6E04" w:tentative="1">
      <w:start w:val="1"/>
      <w:numFmt w:val="bullet"/>
      <w:lvlText w:val=""/>
      <w:lvlJc w:val="left"/>
      <w:pPr>
        <w:ind w:left="5400" w:hanging="360"/>
      </w:pPr>
      <w:rPr>
        <w:rFonts w:ascii="Symbol" w:hAnsi="Symbol" w:hint="default"/>
      </w:rPr>
    </w:lvl>
    <w:lvl w:ilvl="7" w:tplc="0A70CE5A" w:tentative="1">
      <w:start w:val="1"/>
      <w:numFmt w:val="bullet"/>
      <w:lvlText w:val="o"/>
      <w:lvlJc w:val="left"/>
      <w:pPr>
        <w:ind w:left="6120" w:hanging="360"/>
      </w:pPr>
      <w:rPr>
        <w:rFonts w:ascii="Courier New" w:hAnsi="Courier New" w:cs="Courier New" w:hint="default"/>
      </w:rPr>
    </w:lvl>
    <w:lvl w:ilvl="8" w:tplc="FAE0195A" w:tentative="1">
      <w:start w:val="1"/>
      <w:numFmt w:val="bullet"/>
      <w:lvlText w:val=""/>
      <w:lvlJc w:val="left"/>
      <w:pPr>
        <w:ind w:left="6840" w:hanging="360"/>
      </w:pPr>
      <w:rPr>
        <w:rFonts w:ascii="Wingdings" w:hAnsi="Wingdings" w:hint="default"/>
      </w:rPr>
    </w:lvl>
  </w:abstractNum>
  <w:abstractNum w:abstractNumId="20" w15:restartNumberingAfterBreak="0">
    <w:nsid w:val="3AED57A4"/>
    <w:multiLevelType w:val="hybridMultilevel"/>
    <w:tmpl w:val="D83CF6D2"/>
    <w:lvl w:ilvl="0" w:tplc="3FBA17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A145A"/>
    <w:multiLevelType w:val="hybridMultilevel"/>
    <w:tmpl w:val="CA2EC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B7316"/>
    <w:multiLevelType w:val="hybridMultilevel"/>
    <w:tmpl w:val="DC8C62BC"/>
    <w:lvl w:ilvl="0" w:tplc="6108E994">
      <w:start w:val="1"/>
      <w:numFmt w:val="decimal"/>
      <w:lvlText w:val="%1."/>
      <w:lvlJc w:val="left"/>
      <w:pPr>
        <w:ind w:left="720" w:hanging="360"/>
      </w:pPr>
      <w:rPr>
        <w:rFonts w:hint="default"/>
      </w:rPr>
    </w:lvl>
    <w:lvl w:ilvl="1" w:tplc="77A68060" w:tentative="1">
      <w:start w:val="1"/>
      <w:numFmt w:val="lowerLetter"/>
      <w:lvlText w:val="%2."/>
      <w:lvlJc w:val="left"/>
      <w:pPr>
        <w:ind w:left="1440" w:hanging="360"/>
      </w:pPr>
    </w:lvl>
    <w:lvl w:ilvl="2" w:tplc="4E22EFE0" w:tentative="1">
      <w:start w:val="1"/>
      <w:numFmt w:val="lowerRoman"/>
      <w:lvlText w:val="%3."/>
      <w:lvlJc w:val="right"/>
      <w:pPr>
        <w:ind w:left="2160" w:hanging="180"/>
      </w:pPr>
    </w:lvl>
    <w:lvl w:ilvl="3" w:tplc="F050F6B0" w:tentative="1">
      <w:start w:val="1"/>
      <w:numFmt w:val="decimal"/>
      <w:lvlText w:val="%4."/>
      <w:lvlJc w:val="left"/>
      <w:pPr>
        <w:ind w:left="2880" w:hanging="360"/>
      </w:pPr>
    </w:lvl>
    <w:lvl w:ilvl="4" w:tplc="6026FE7E" w:tentative="1">
      <w:start w:val="1"/>
      <w:numFmt w:val="lowerLetter"/>
      <w:lvlText w:val="%5."/>
      <w:lvlJc w:val="left"/>
      <w:pPr>
        <w:ind w:left="3600" w:hanging="360"/>
      </w:pPr>
    </w:lvl>
    <w:lvl w:ilvl="5" w:tplc="AF5832AC" w:tentative="1">
      <w:start w:val="1"/>
      <w:numFmt w:val="lowerRoman"/>
      <w:lvlText w:val="%6."/>
      <w:lvlJc w:val="right"/>
      <w:pPr>
        <w:ind w:left="4320" w:hanging="180"/>
      </w:pPr>
    </w:lvl>
    <w:lvl w:ilvl="6" w:tplc="61289A6C" w:tentative="1">
      <w:start w:val="1"/>
      <w:numFmt w:val="decimal"/>
      <w:lvlText w:val="%7."/>
      <w:lvlJc w:val="left"/>
      <w:pPr>
        <w:ind w:left="5040" w:hanging="360"/>
      </w:pPr>
    </w:lvl>
    <w:lvl w:ilvl="7" w:tplc="CCF692D4" w:tentative="1">
      <w:start w:val="1"/>
      <w:numFmt w:val="lowerLetter"/>
      <w:lvlText w:val="%8."/>
      <w:lvlJc w:val="left"/>
      <w:pPr>
        <w:ind w:left="5760" w:hanging="360"/>
      </w:pPr>
    </w:lvl>
    <w:lvl w:ilvl="8" w:tplc="5EA8CD6A" w:tentative="1">
      <w:start w:val="1"/>
      <w:numFmt w:val="lowerRoman"/>
      <w:lvlText w:val="%9."/>
      <w:lvlJc w:val="right"/>
      <w:pPr>
        <w:ind w:left="6480" w:hanging="180"/>
      </w:pPr>
    </w:lvl>
  </w:abstractNum>
  <w:abstractNum w:abstractNumId="23" w15:restartNumberingAfterBreak="0">
    <w:nsid w:val="42795AD2"/>
    <w:multiLevelType w:val="hybridMultilevel"/>
    <w:tmpl w:val="1EB08CDA"/>
    <w:lvl w:ilvl="0" w:tplc="D34C987C">
      <w:start w:val="1"/>
      <w:numFmt w:val="decimal"/>
      <w:lvlText w:val="(%1)"/>
      <w:lvlJc w:val="left"/>
      <w:pPr>
        <w:ind w:left="1080" w:hanging="360"/>
      </w:pPr>
      <w:rPr>
        <w:rFonts w:hint="default"/>
      </w:rPr>
    </w:lvl>
    <w:lvl w:ilvl="1" w:tplc="7C509200" w:tentative="1">
      <w:start w:val="1"/>
      <w:numFmt w:val="lowerLetter"/>
      <w:lvlText w:val="%2."/>
      <w:lvlJc w:val="left"/>
      <w:pPr>
        <w:ind w:left="1800" w:hanging="360"/>
      </w:pPr>
    </w:lvl>
    <w:lvl w:ilvl="2" w:tplc="72F6DC9E" w:tentative="1">
      <w:start w:val="1"/>
      <w:numFmt w:val="lowerRoman"/>
      <w:lvlText w:val="%3."/>
      <w:lvlJc w:val="right"/>
      <w:pPr>
        <w:ind w:left="2520" w:hanging="180"/>
      </w:pPr>
    </w:lvl>
    <w:lvl w:ilvl="3" w:tplc="38708538" w:tentative="1">
      <w:start w:val="1"/>
      <w:numFmt w:val="decimal"/>
      <w:lvlText w:val="%4."/>
      <w:lvlJc w:val="left"/>
      <w:pPr>
        <w:ind w:left="3240" w:hanging="360"/>
      </w:pPr>
    </w:lvl>
    <w:lvl w:ilvl="4" w:tplc="2E84DB78" w:tentative="1">
      <w:start w:val="1"/>
      <w:numFmt w:val="lowerLetter"/>
      <w:lvlText w:val="%5."/>
      <w:lvlJc w:val="left"/>
      <w:pPr>
        <w:ind w:left="3960" w:hanging="360"/>
      </w:pPr>
    </w:lvl>
    <w:lvl w:ilvl="5" w:tplc="41AE24D4" w:tentative="1">
      <w:start w:val="1"/>
      <w:numFmt w:val="lowerRoman"/>
      <w:lvlText w:val="%6."/>
      <w:lvlJc w:val="right"/>
      <w:pPr>
        <w:ind w:left="4680" w:hanging="180"/>
      </w:pPr>
    </w:lvl>
    <w:lvl w:ilvl="6" w:tplc="2DB622B4" w:tentative="1">
      <w:start w:val="1"/>
      <w:numFmt w:val="decimal"/>
      <w:lvlText w:val="%7."/>
      <w:lvlJc w:val="left"/>
      <w:pPr>
        <w:ind w:left="5400" w:hanging="360"/>
      </w:pPr>
    </w:lvl>
    <w:lvl w:ilvl="7" w:tplc="D5FA91EC" w:tentative="1">
      <w:start w:val="1"/>
      <w:numFmt w:val="lowerLetter"/>
      <w:lvlText w:val="%8."/>
      <w:lvlJc w:val="left"/>
      <w:pPr>
        <w:ind w:left="6120" w:hanging="360"/>
      </w:pPr>
    </w:lvl>
    <w:lvl w:ilvl="8" w:tplc="8F682C7E" w:tentative="1">
      <w:start w:val="1"/>
      <w:numFmt w:val="lowerRoman"/>
      <w:lvlText w:val="%9."/>
      <w:lvlJc w:val="right"/>
      <w:pPr>
        <w:ind w:left="6840" w:hanging="180"/>
      </w:pPr>
    </w:lvl>
  </w:abstractNum>
  <w:abstractNum w:abstractNumId="24" w15:restartNumberingAfterBreak="0">
    <w:nsid w:val="465E3F88"/>
    <w:multiLevelType w:val="hybridMultilevel"/>
    <w:tmpl w:val="8E446D7E"/>
    <w:lvl w:ilvl="0" w:tplc="53008624">
      <w:start w:val="8"/>
      <w:numFmt w:val="lowerLetter"/>
      <w:lvlText w:val="(%1)"/>
      <w:lvlJc w:val="left"/>
      <w:pPr>
        <w:ind w:left="720" w:hanging="360"/>
      </w:pPr>
      <w:rPr>
        <w:rFonts w:hint="default"/>
        <w:b/>
      </w:rPr>
    </w:lvl>
    <w:lvl w:ilvl="1" w:tplc="9B5ED3AC" w:tentative="1">
      <w:start w:val="1"/>
      <w:numFmt w:val="lowerLetter"/>
      <w:lvlText w:val="%2."/>
      <w:lvlJc w:val="left"/>
      <w:pPr>
        <w:ind w:left="1440" w:hanging="360"/>
      </w:pPr>
    </w:lvl>
    <w:lvl w:ilvl="2" w:tplc="201425DA" w:tentative="1">
      <w:start w:val="1"/>
      <w:numFmt w:val="lowerRoman"/>
      <w:lvlText w:val="%3."/>
      <w:lvlJc w:val="right"/>
      <w:pPr>
        <w:ind w:left="2160" w:hanging="180"/>
      </w:pPr>
    </w:lvl>
    <w:lvl w:ilvl="3" w:tplc="7DCA0F1E" w:tentative="1">
      <w:start w:val="1"/>
      <w:numFmt w:val="decimal"/>
      <w:lvlText w:val="%4."/>
      <w:lvlJc w:val="left"/>
      <w:pPr>
        <w:ind w:left="2880" w:hanging="360"/>
      </w:pPr>
    </w:lvl>
    <w:lvl w:ilvl="4" w:tplc="3E141A16" w:tentative="1">
      <w:start w:val="1"/>
      <w:numFmt w:val="lowerLetter"/>
      <w:lvlText w:val="%5."/>
      <w:lvlJc w:val="left"/>
      <w:pPr>
        <w:ind w:left="3600" w:hanging="360"/>
      </w:pPr>
    </w:lvl>
    <w:lvl w:ilvl="5" w:tplc="32F2E5BC" w:tentative="1">
      <w:start w:val="1"/>
      <w:numFmt w:val="lowerRoman"/>
      <w:lvlText w:val="%6."/>
      <w:lvlJc w:val="right"/>
      <w:pPr>
        <w:ind w:left="4320" w:hanging="180"/>
      </w:pPr>
    </w:lvl>
    <w:lvl w:ilvl="6" w:tplc="F372191E" w:tentative="1">
      <w:start w:val="1"/>
      <w:numFmt w:val="decimal"/>
      <w:lvlText w:val="%7."/>
      <w:lvlJc w:val="left"/>
      <w:pPr>
        <w:ind w:left="5040" w:hanging="360"/>
      </w:pPr>
    </w:lvl>
    <w:lvl w:ilvl="7" w:tplc="FF9A4BB6" w:tentative="1">
      <w:start w:val="1"/>
      <w:numFmt w:val="lowerLetter"/>
      <w:lvlText w:val="%8."/>
      <w:lvlJc w:val="left"/>
      <w:pPr>
        <w:ind w:left="5760" w:hanging="360"/>
      </w:pPr>
    </w:lvl>
    <w:lvl w:ilvl="8" w:tplc="028617E4" w:tentative="1">
      <w:start w:val="1"/>
      <w:numFmt w:val="lowerRoman"/>
      <w:lvlText w:val="%9."/>
      <w:lvlJc w:val="right"/>
      <w:pPr>
        <w:ind w:left="6480" w:hanging="180"/>
      </w:pPr>
    </w:lvl>
  </w:abstractNum>
  <w:abstractNum w:abstractNumId="25" w15:restartNumberingAfterBreak="0">
    <w:nsid w:val="47624BC1"/>
    <w:multiLevelType w:val="hybridMultilevel"/>
    <w:tmpl w:val="97B81360"/>
    <w:lvl w:ilvl="0" w:tplc="F9305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BA1A2C"/>
    <w:multiLevelType w:val="hybridMultilevel"/>
    <w:tmpl w:val="6C6497A0"/>
    <w:lvl w:ilvl="0" w:tplc="8DB8715C">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2B1D8A"/>
    <w:multiLevelType w:val="hybridMultilevel"/>
    <w:tmpl w:val="7A28B776"/>
    <w:lvl w:ilvl="0" w:tplc="2D20A900">
      <w:start w:val="1"/>
      <w:numFmt w:val="bullet"/>
      <w:lvlText w:val=""/>
      <w:lvlJc w:val="left"/>
      <w:pPr>
        <w:ind w:left="1080" w:hanging="360"/>
      </w:pPr>
      <w:rPr>
        <w:rFonts w:ascii="Symbol" w:hAnsi="Symbol" w:hint="default"/>
      </w:rPr>
    </w:lvl>
    <w:lvl w:ilvl="1" w:tplc="0AAE2360" w:tentative="1">
      <w:start w:val="1"/>
      <w:numFmt w:val="bullet"/>
      <w:lvlText w:val="o"/>
      <w:lvlJc w:val="left"/>
      <w:pPr>
        <w:ind w:left="1800" w:hanging="360"/>
      </w:pPr>
      <w:rPr>
        <w:rFonts w:ascii="Courier New" w:hAnsi="Courier New" w:cs="Courier New" w:hint="default"/>
      </w:rPr>
    </w:lvl>
    <w:lvl w:ilvl="2" w:tplc="5E4AA6A6" w:tentative="1">
      <w:start w:val="1"/>
      <w:numFmt w:val="bullet"/>
      <w:lvlText w:val=""/>
      <w:lvlJc w:val="left"/>
      <w:pPr>
        <w:ind w:left="2520" w:hanging="360"/>
      </w:pPr>
      <w:rPr>
        <w:rFonts w:ascii="Wingdings" w:hAnsi="Wingdings" w:hint="default"/>
      </w:rPr>
    </w:lvl>
    <w:lvl w:ilvl="3" w:tplc="985A4F76" w:tentative="1">
      <w:start w:val="1"/>
      <w:numFmt w:val="bullet"/>
      <w:lvlText w:val=""/>
      <w:lvlJc w:val="left"/>
      <w:pPr>
        <w:ind w:left="3240" w:hanging="360"/>
      </w:pPr>
      <w:rPr>
        <w:rFonts w:ascii="Symbol" w:hAnsi="Symbol" w:hint="default"/>
      </w:rPr>
    </w:lvl>
    <w:lvl w:ilvl="4" w:tplc="F47025D2" w:tentative="1">
      <w:start w:val="1"/>
      <w:numFmt w:val="bullet"/>
      <w:lvlText w:val="o"/>
      <w:lvlJc w:val="left"/>
      <w:pPr>
        <w:ind w:left="3960" w:hanging="360"/>
      </w:pPr>
      <w:rPr>
        <w:rFonts w:ascii="Courier New" w:hAnsi="Courier New" w:cs="Courier New" w:hint="default"/>
      </w:rPr>
    </w:lvl>
    <w:lvl w:ilvl="5" w:tplc="4868276A" w:tentative="1">
      <w:start w:val="1"/>
      <w:numFmt w:val="bullet"/>
      <w:lvlText w:val=""/>
      <w:lvlJc w:val="left"/>
      <w:pPr>
        <w:ind w:left="4680" w:hanging="360"/>
      </w:pPr>
      <w:rPr>
        <w:rFonts w:ascii="Wingdings" w:hAnsi="Wingdings" w:hint="default"/>
      </w:rPr>
    </w:lvl>
    <w:lvl w:ilvl="6" w:tplc="684A74B0" w:tentative="1">
      <w:start w:val="1"/>
      <w:numFmt w:val="bullet"/>
      <w:lvlText w:val=""/>
      <w:lvlJc w:val="left"/>
      <w:pPr>
        <w:ind w:left="5400" w:hanging="360"/>
      </w:pPr>
      <w:rPr>
        <w:rFonts w:ascii="Symbol" w:hAnsi="Symbol" w:hint="default"/>
      </w:rPr>
    </w:lvl>
    <w:lvl w:ilvl="7" w:tplc="132C04E0" w:tentative="1">
      <w:start w:val="1"/>
      <w:numFmt w:val="bullet"/>
      <w:lvlText w:val="o"/>
      <w:lvlJc w:val="left"/>
      <w:pPr>
        <w:ind w:left="6120" w:hanging="360"/>
      </w:pPr>
      <w:rPr>
        <w:rFonts w:ascii="Courier New" w:hAnsi="Courier New" w:cs="Courier New" w:hint="default"/>
      </w:rPr>
    </w:lvl>
    <w:lvl w:ilvl="8" w:tplc="8362CBB8" w:tentative="1">
      <w:start w:val="1"/>
      <w:numFmt w:val="bullet"/>
      <w:lvlText w:val=""/>
      <w:lvlJc w:val="left"/>
      <w:pPr>
        <w:ind w:left="6840" w:hanging="360"/>
      </w:pPr>
      <w:rPr>
        <w:rFonts w:ascii="Wingdings" w:hAnsi="Wingdings" w:hint="default"/>
      </w:rPr>
    </w:lvl>
  </w:abstractNum>
  <w:abstractNum w:abstractNumId="28" w15:restartNumberingAfterBreak="0">
    <w:nsid w:val="4B9273FF"/>
    <w:multiLevelType w:val="hybridMultilevel"/>
    <w:tmpl w:val="EB4423E8"/>
    <w:lvl w:ilvl="0" w:tplc="2B92FDAA">
      <w:start w:val="1"/>
      <w:numFmt w:val="decimal"/>
      <w:lvlText w:val="(%1)"/>
      <w:lvlJc w:val="left"/>
      <w:pPr>
        <w:ind w:left="2520" w:hanging="360"/>
      </w:pPr>
      <w:rPr>
        <w:rFonts w:hint="default"/>
      </w:rPr>
    </w:lvl>
    <w:lvl w:ilvl="1" w:tplc="1416FDFC" w:tentative="1">
      <w:start w:val="1"/>
      <w:numFmt w:val="lowerLetter"/>
      <w:lvlText w:val="%2."/>
      <w:lvlJc w:val="left"/>
      <w:pPr>
        <w:ind w:left="3240" w:hanging="360"/>
      </w:pPr>
    </w:lvl>
    <w:lvl w:ilvl="2" w:tplc="677EC462" w:tentative="1">
      <w:start w:val="1"/>
      <w:numFmt w:val="lowerRoman"/>
      <w:lvlText w:val="%3."/>
      <w:lvlJc w:val="right"/>
      <w:pPr>
        <w:ind w:left="3960" w:hanging="180"/>
      </w:pPr>
    </w:lvl>
    <w:lvl w:ilvl="3" w:tplc="61D81FC4" w:tentative="1">
      <w:start w:val="1"/>
      <w:numFmt w:val="decimal"/>
      <w:lvlText w:val="%4."/>
      <w:lvlJc w:val="left"/>
      <w:pPr>
        <w:ind w:left="4680" w:hanging="360"/>
      </w:pPr>
    </w:lvl>
    <w:lvl w:ilvl="4" w:tplc="E2E4D230" w:tentative="1">
      <w:start w:val="1"/>
      <w:numFmt w:val="lowerLetter"/>
      <w:lvlText w:val="%5."/>
      <w:lvlJc w:val="left"/>
      <w:pPr>
        <w:ind w:left="5400" w:hanging="360"/>
      </w:pPr>
    </w:lvl>
    <w:lvl w:ilvl="5" w:tplc="3BB87A26" w:tentative="1">
      <w:start w:val="1"/>
      <w:numFmt w:val="lowerRoman"/>
      <w:lvlText w:val="%6."/>
      <w:lvlJc w:val="right"/>
      <w:pPr>
        <w:ind w:left="6120" w:hanging="180"/>
      </w:pPr>
    </w:lvl>
    <w:lvl w:ilvl="6" w:tplc="825A3B56" w:tentative="1">
      <w:start w:val="1"/>
      <w:numFmt w:val="decimal"/>
      <w:lvlText w:val="%7."/>
      <w:lvlJc w:val="left"/>
      <w:pPr>
        <w:ind w:left="6840" w:hanging="360"/>
      </w:pPr>
    </w:lvl>
    <w:lvl w:ilvl="7" w:tplc="D090C84A" w:tentative="1">
      <w:start w:val="1"/>
      <w:numFmt w:val="lowerLetter"/>
      <w:lvlText w:val="%8."/>
      <w:lvlJc w:val="left"/>
      <w:pPr>
        <w:ind w:left="7560" w:hanging="360"/>
      </w:pPr>
    </w:lvl>
    <w:lvl w:ilvl="8" w:tplc="44CCCC50" w:tentative="1">
      <w:start w:val="1"/>
      <w:numFmt w:val="lowerRoman"/>
      <w:lvlText w:val="%9."/>
      <w:lvlJc w:val="right"/>
      <w:pPr>
        <w:ind w:left="8280" w:hanging="180"/>
      </w:pPr>
    </w:lvl>
  </w:abstractNum>
  <w:abstractNum w:abstractNumId="29" w15:restartNumberingAfterBreak="0">
    <w:nsid w:val="4D626DAF"/>
    <w:multiLevelType w:val="hybridMultilevel"/>
    <w:tmpl w:val="39B2DD14"/>
    <w:lvl w:ilvl="0" w:tplc="815ACF2A">
      <w:start w:val="1"/>
      <w:numFmt w:val="decimal"/>
      <w:lvlText w:val="(%1)"/>
      <w:lvlJc w:val="left"/>
      <w:pPr>
        <w:ind w:left="360" w:hanging="360"/>
      </w:pPr>
      <w:rPr>
        <w:rFonts w:hint="default"/>
      </w:rPr>
    </w:lvl>
    <w:lvl w:ilvl="1" w:tplc="FE0464CA" w:tentative="1">
      <w:start w:val="1"/>
      <w:numFmt w:val="lowerLetter"/>
      <w:lvlText w:val="%2."/>
      <w:lvlJc w:val="left"/>
      <w:pPr>
        <w:ind w:left="720" w:hanging="360"/>
      </w:pPr>
    </w:lvl>
    <w:lvl w:ilvl="2" w:tplc="1444C92E" w:tentative="1">
      <w:start w:val="1"/>
      <w:numFmt w:val="lowerRoman"/>
      <w:lvlText w:val="%3."/>
      <w:lvlJc w:val="right"/>
      <w:pPr>
        <w:ind w:left="1440" w:hanging="180"/>
      </w:pPr>
    </w:lvl>
    <w:lvl w:ilvl="3" w:tplc="A7585F42" w:tentative="1">
      <w:start w:val="1"/>
      <w:numFmt w:val="decimal"/>
      <w:lvlText w:val="%4."/>
      <w:lvlJc w:val="left"/>
      <w:pPr>
        <w:ind w:left="2160" w:hanging="360"/>
      </w:pPr>
    </w:lvl>
    <w:lvl w:ilvl="4" w:tplc="C64A7854" w:tentative="1">
      <w:start w:val="1"/>
      <w:numFmt w:val="lowerLetter"/>
      <w:lvlText w:val="%5."/>
      <w:lvlJc w:val="left"/>
      <w:pPr>
        <w:ind w:left="2880" w:hanging="360"/>
      </w:pPr>
    </w:lvl>
    <w:lvl w:ilvl="5" w:tplc="933A81E2" w:tentative="1">
      <w:start w:val="1"/>
      <w:numFmt w:val="lowerRoman"/>
      <w:lvlText w:val="%6."/>
      <w:lvlJc w:val="right"/>
      <w:pPr>
        <w:ind w:left="3600" w:hanging="180"/>
      </w:pPr>
    </w:lvl>
    <w:lvl w:ilvl="6" w:tplc="37204D6C" w:tentative="1">
      <w:start w:val="1"/>
      <w:numFmt w:val="decimal"/>
      <w:lvlText w:val="%7."/>
      <w:lvlJc w:val="left"/>
      <w:pPr>
        <w:ind w:left="4320" w:hanging="360"/>
      </w:pPr>
    </w:lvl>
    <w:lvl w:ilvl="7" w:tplc="8F646500" w:tentative="1">
      <w:start w:val="1"/>
      <w:numFmt w:val="lowerLetter"/>
      <w:lvlText w:val="%8."/>
      <w:lvlJc w:val="left"/>
      <w:pPr>
        <w:ind w:left="5040" w:hanging="360"/>
      </w:pPr>
    </w:lvl>
    <w:lvl w:ilvl="8" w:tplc="2CC60422" w:tentative="1">
      <w:start w:val="1"/>
      <w:numFmt w:val="lowerRoman"/>
      <w:lvlText w:val="%9."/>
      <w:lvlJc w:val="right"/>
      <w:pPr>
        <w:ind w:left="5760" w:hanging="180"/>
      </w:pPr>
    </w:lvl>
  </w:abstractNum>
  <w:abstractNum w:abstractNumId="30" w15:restartNumberingAfterBreak="0">
    <w:nsid w:val="51B55A49"/>
    <w:multiLevelType w:val="hybridMultilevel"/>
    <w:tmpl w:val="E3388D0C"/>
    <w:lvl w:ilvl="0" w:tplc="B17EBB0E">
      <w:start w:val="1"/>
      <w:numFmt w:val="upperRoman"/>
      <w:lvlText w:val="%1."/>
      <w:lvlJc w:val="right"/>
      <w:pPr>
        <w:ind w:left="1080" w:hanging="360"/>
      </w:pPr>
      <w:rPr>
        <w:rFonts w:hint="default"/>
      </w:rPr>
    </w:lvl>
    <w:lvl w:ilvl="1" w:tplc="8104052C" w:tentative="1">
      <w:start w:val="1"/>
      <w:numFmt w:val="lowerLetter"/>
      <w:lvlText w:val="%2."/>
      <w:lvlJc w:val="left"/>
      <w:pPr>
        <w:ind w:left="1440" w:hanging="360"/>
      </w:pPr>
    </w:lvl>
    <w:lvl w:ilvl="2" w:tplc="CB9C9A88" w:tentative="1">
      <w:start w:val="1"/>
      <w:numFmt w:val="lowerRoman"/>
      <w:lvlText w:val="%3."/>
      <w:lvlJc w:val="right"/>
      <w:pPr>
        <w:ind w:left="2160" w:hanging="180"/>
      </w:pPr>
    </w:lvl>
    <w:lvl w:ilvl="3" w:tplc="FC18D8A6" w:tentative="1">
      <w:start w:val="1"/>
      <w:numFmt w:val="decimal"/>
      <w:lvlText w:val="%4."/>
      <w:lvlJc w:val="left"/>
      <w:pPr>
        <w:ind w:left="2880" w:hanging="360"/>
      </w:pPr>
    </w:lvl>
    <w:lvl w:ilvl="4" w:tplc="D04C8004" w:tentative="1">
      <w:start w:val="1"/>
      <w:numFmt w:val="lowerLetter"/>
      <w:lvlText w:val="%5."/>
      <w:lvlJc w:val="left"/>
      <w:pPr>
        <w:ind w:left="3600" w:hanging="360"/>
      </w:pPr>
    </w:lvl>
    <w:lvl w:ilvl="5" w:tplc="7FAA1C88" w:tentative="1">
      <w:start w:val="1"/>
      <w:numFmt w:val="lowerRoman"/>
      <w:lvlText w:val="%6."/>
      <w:lvlJc w:val="right"/>
      <w:pPr>
        <w:ind w:left="4320" w:hanging="180"/>
      </w:pPr>
    </w:lvl>
    <w:lvl w:ilvl="6" w:tplc="E24C0310" w:tentative="1">
      <w:start w:val="1"/>
      <w:numFmt w:val="decimal"/>
      <w:lvlText w:val="%7."/>
      <w:lvlJc w:val="left"/>
      <w:pPr>
        <w:ind w:left="5040" w:hanging="360"/>
      </w:pPr>
    </w:lvl>
    <w:lvl w:ilvl="7" w:tplc="DD80319A" w:tentative="1">
      <w:start w:val="1"/>
      <w:numFmt w:val="lowerLetter"/>
      <w:lvlText w:val="%8."/>
      <w:lvlJc w:val="left"/>
      <w:pPr>
        <w:ind w:left="5760" w:hanging="360"/>
      </w:pPr>
    </w:lvl>
    <w:lvl w:ilvl="8" w:tplc="500A18E4" w:tentative="1">
      <w:start w:val="1"/>
      <w:numFmt w:val="lowerRoman"/>
      <w:lvlText w:val="%9."/>
      <w:lvlJc w:val="right"/>
      <w:pPr>
        <w:ind w:left="6480" w:hanging="180"/>
      </w:pPr>
    </w:lvl>
  </w:abstractNum>
  <w:abstractNum w:abstractNumId="31" w15:restartNumberingAfterBreak="0">
    <w:nsid w:val="522760BF"/>
    <w:multiLevelType w:val="hybridMultilevel"/>
    <w:tmpl w:val="ECEA91D8"/>
    <w:lvl w:ilvl="0" w:tplc="6E74E774">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BD97020"/>
    <w:multiLevelType w:val="hybridMultilevel"/>
    <w:tmpl w:val="B4A21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C7700DA"/>
    <w:multiLevelType w:val="hybridMultilevel"/>
    <w:tmpl w:val="D5BAFDAC"/>
    <w:lvl w:ilvl="0" w:tplc="4B94F692">
      <w:start w:val="2"/>
      <w:numFmt w:val="upperLetter"/>
      <w:lvlText w:val="(%1)"/>
      <w:lvlJc w:val="left"/>
      <w:pPr>
        <w:ind w:left="1440" w:hanging="360"/>
      </w:pPr>
      <w:rPr>
        <w:rFonts w:ascii="Times New Roman" w:eastAsia="Calibri" w:hAnsi="Times New Roman" w:cs="Times New Roman" w:hint="default"/>
      </w:rPr>
    </w:lvl>
    <w:lvl w:ilvl="1" w:tplc="F9C0DF62" w:tentative="1">
      <w:start w:val="1"/>
      <w:numFmt w:val="lowerLetter"/>
      <w:lvlText w:val="%2."/>
      <w:lvlJc w:val="left"/>
      <w:pPr>
        <w:ind w:left="1440" w:hanging="360"/>
      </w:pPr>
    </w:lvl>
    <w:lvl w:ilvl="2" w:tplc="4EE63802" w:tentative="1">
      <w:start w:val="1"/>
      <w:numFmt w:val="lowerRoman"/>
      <w:lvlText w:val="%3."/>
      <w:lvlJc w:val="right"/>
      <w:pPr>
        <w:ind w:left="2160" w:hanging="180"/>
      </w:pPr>
    </w:lvl>
    <w:lvl w:ilvl="3" w:tplc="22FEE12E" w:tentative="1">
      <w:start w:val="1"/>
      <w:numFmt w:val="decimal"/>
      <w:lvlText w:val="%4."/>
      <w:lvlJc w:val="left"/>
      <w:pPr>
        <w:ind w:left="2880" w:hanging="360"/>
      </w:pPr>
    </w:lvl>
    <w:lvl w:ilvl="4" w:tplc="4BC05782" w:tentative="1">
      <w:start w:val="1"/>
      <w:numFmt w:val="lowerLetter"/>
      <w:lvlText w:val="%5."/>
      <w:lvlJc w:val="left"/>
      <w:pPr>
        <w:ind w:left="3600" w:hanging="360"/>
      </w:pPr>
    </w:lvl>
    <w:lvl w:ilvl="5" w:tplc="B1D6FE98" w:tentative="1">
      <w:start w:val="1"/>
      <w:numFmt w:val="lowerRoman"/>
      <w:lvlText w:val="%6."/>
      <w:lvlJc w:val="right"/>
      <w:pPr>
        <w:ind w:left="4320" w:hanging="180"/>
      </w:pPr>
    </w:lvl>
    <w:lvl w:ilvl="6" w:tplc="902A4928" w:tentative="1">
      <w:start w:val="1"/>
      <w:numFmt w:val="decimal"/>
      <w:lvlText w:val="%7."/>
      <w:lvlJc w:val="left"/>
      <w:pPr>
        <w:ind w:left="5040" w:hanging="360"/>
      </w:pPr>
    </w:lvl>
    <w:lvl w:ilvl="7" w:tplc="D88CF612" w:tentative="1">
      <w:start w:val="1"/>
      <w:numFmt w:val="lowerLetter"/>
      <w:lvlText w:val="%8."/>
      <w:lvlJc w:val="left"/>
      <w:pPr>
        <w:ind w:left="5760" w:hanging="360"/>
      </w:pPr>
    </w:lvl>
    <w:lvl w:ilvl="8" w:tplc="A5BEF856" w:tentative="1">
      <w:start w:val="1"/>
      <w:numFmt w:val="lowerRoman"/>
      <w:lvlText w:val="%9."/>
      <w:lvlJc w:val="right"/>
      <w:pPr>
        <w:ind w:left="6480" w:hanging="180"/>
      </w:pPr>
    </w:lvl>
  </w:abstractNum>
  <w:abstractNum w:abstractNumId="34" w15:restartNumberingAfterBreak="0">
    <w:nsid w:val="5D276061"/>
    <w:multiLevelType w:val="hybridMultilevel"/>
    <w:tmpl w:val="5DBC6782"/>
    <w:lvl w:ilvl="0" w:tplc="BC5CD07A">
      <w:start w:val="1"/>
      <w:numFmt w:val="bullet"/>
      <w:lvlText w:val=""/>
      <w:lvlJc w:val="left"/>
      <w:pPr>
        <w:ind w:left="1080" w:hanging="360"/>
      </w:pPr>
      <w:rPr>
        <w:rFonts w:ascii="Symbol" w:hAnsi="Symbol" w:hint="default"/>
      </w:rPr>
    </w:lvl>
    <w:lvl w:ilvl="1" w:tplc="7F041FF2" w:tentative="1">
      <w:start w:val="1"/>
      <w:numFmt w:val="bullet"/>
      <w:lvlText w:val="o"/>
      <w:lvlJc w:val="left"/>
      <w:pPr>
        <w:ind w:left="1800" w:hanging="360"/>
      </w:pPr>
      <w:rPr>
        <w:rFonts w:ascii="Courier New" w:hAnsi="Courier New" w:cs="Courier New" w:hint="default"/>
      </w:rPr>
    </w:lvl>
    <w:lvl w:ilvl="2" w:tplc="F09413FC" w:tentative="1">
      <w:start w:val="1"/>
      <w:numFmt w:val="bullet"/>
      <w:lvlText w:val=""/>
      <w:lvlJc w:val="left"/>
      <w:pPr>
        <w:ind w:left="2520" w:hanging="360"/>
      </w:pPr>
      <w:rPr>
        <w:rFonts w:ascii="Wingdings" w:hAnsi="Wingdings" w:hint="default"/>
      </w:rPr>
    </w:lvl>
    <w:lvl w:ilvl="3" w:tplc="302E9C36" w:tentative="1">
      <w:start w:val="1"/>
      <w:numFmt w:val="bullet"/>
      <w:lvlText w:val=""/>
      <w:lvlJc w:val="left"/>
      <w:pPr>
        <w:ind w:left="3240" w:hanging="360"/>
      </w:pPr>
      <w:rPr>
        <w:rFonts w:ascii="Symbol" w:hAnsi="Symbol" w:hint="default"/>
      </w:rPr>
    </w:lvl>
    <w:lvl w:ilvl="4" w:tplc="4D44B1A4" w:tentative="1">
      <w:start w:val="1"/>
      <w:numFmt w:val="bullet"/>
      <w:lvlText w:val="o"/>
      <w:lvlJc w:val="left"/>
      <w:pPr>
        <w:ind w:left="3960" w:hanging="360"/>
      </w:pPr>
      <w:rPr>
        <w:rFonts w:ascii="Courier New" w:hAnsi="Courier New" w:cs="Courier New" w:hint="default"/>
      </w:rPr>
    </w:lvl>
    <w:lvl w:ilvl="5" w:tplc="74E263C2" w:tentative="1">
      <w:start w:val="1"/>
      <w:numFmt w:val="bullet"/>
      <w:lvlText w:val=""/>
      <w:lvlJc w:val="left"/>
      <w:pPr>
        <w:ind w:left="4680" w:hanging="360"/>
      </w:pPr>
      <w:rPr>
        <w:rFonts w:ascii="Wingdings" w:hAnsi="Wingdings" w:hint="default"/>
      </w:rPr>
    </w:lvl>
    <w:lvl w:ilvl="6" w:tplc="6C30E1B4" w:tentative="1">
      <w:start w:val="1"/>
      <w:numFmt w:val="bullet"/>
      <w:lvlText w:val=""/>
      <w:lvlJc w:val="left"/>
      <w:pPr>
        <w:ind w:left="5400" w:hanging="360"/>
      </w:pPr>
      <w:rPr>
        <w:rFonts w:ascii="Symbol" w:hAnsi="Symbol" w:hint="default"/>
      </w:rPr>
    </w:lvl>
    <w:lvl w:ilvl="7" w:tplc="61F431D4" w:tentative="1">
      <w:start w:val="1"/>
      <w:numFmt w:val="bullet"/>
      <w:lvlText w:val="o"/>
      <w:lvlJc w:val="left"/>
      <w:pPr>
        <w:ind w:left="6120" w:hanging="360"/>
      </w:pPr>
      <w:rPr>
        <w:rFonts w:ascii="Courier New" w:hAnsi="Courier New" w:cs="Courier New" w:hint="default"/>
      </w:rPr>
    </w:lvl>
    <w:lvl w:ilvl="8" w:tplc="00A4FEFC" w:tentative="1">
      <w:start w:val="1"/>
      <w:numFmt w:val="bullet"/>
      <w:lvlText w:val=""/>
      <w:lvlJc w:val="left"/>
      <w:pPr>
        <w:ind w:left="6840" w:hanging="360"/>
      </w:pPr>
      <w:rPr>
        <w:rFonts w:ascii="Wingdings" w:hAnsi="Wingdings" w:hint="default"/>
      </w:rPr>
    </w:lvl>
  </w:abstractNum>
  <w:abstractNum w:abstractNumId="35" w15:restartNumberingAfterBreak="0">
    <w:nsid w:val="61C872F1"/>
    <w:multiLevelType w:val="hybridMultilevel"/>
    <w:tmpl w:val="C032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C6A42"/>
    <w:multiLevelType w:val="hybridMultilevel"/>
    <w:tmpl w:val="456A6376"/>
    <w:lvl w:ilvl="0" w:tplc="E340D158">
      <w:start w:val="1"/>
      <w:numFmt w:val="bullet"/>
      <w:lvlText w:val=""/>
      <w:lvlJc w:val="left"/>
      <w:pPr>
        <w:ind w:left="1080" w:hanging="360"/>
      </w:pPr>
      <w:rPr>
        <w:rFonts w:ascii="Symbol" w:hAnsi="Symbol" w:hint="default"/>
      </w:rPr>
    </w:lvl>
    <w:lvl w:ilvl="1" w:tplc="C0CAA39E" w:tentative="1">
      <w:start w:val="1"/>
      <w:numFmt w:val="bullet"/>
      <w:lvlText w:val="o"/>
      <w:lvlJc w:val="left"/>
      <w:pPr>
        <w:ind w:left="1800" w:hanging="360"/>
      </w:pPr>
      <w:rPr>
        <w:rFonts w:ascii="Courier New" w:hAnsi="Courier New" w:cs="Courier New" w:hint="default"/>
      </w:rPr>
    </w:lvl>
    <w:lvl w:ilvl="2" w:tplc="721C3048" w:tentative="1">
      <w:start w:val="1"/>
      <w:numFmt w:val="bullet"/>
      <w:lvlText w:val=""/>
      <w:lvlJc w:val="left"/>
      <w:pPr>
        <w:ind w:left="2520" w:hanging="360"/>
      </w:pPr>
      <w:rPr>
        <w:rFonts w:ascii="Wingdings" w:hAnsi="Wingdings" w:hint="default"/>
      </w:rPr>
    </w:lvl>
    <w:lvl w:ilvl="3" w:tplc="A4EEA686" w:tentative="1">
      <w:start w:val="1"/>
      <w:numFmt w:val="bullet"/>
      <w:lvlText w:val=""/>
      <w:lvlJc w:val="left"/>
      <w:pPr>
        <w:ind w:left="3240" w:hanging="360"/>
      </w:pPr>
      <w:rPr>
        <w:rFonts w:ascii="Symbol" w:hAnsi="Symbol" w:hint="default"/>
      </w:rPr>
    </w:lvl>
    <w:lvl w:ilvl="4" w:tplc="EB82A112" w:tentative="1">
      <w:start w:val="1"/>
      <w:numFmt w:val="bullet"/>
      <w:lvlText w:val="o"/>
      <w:lvlJc w:val="left"/>
      <w:pPr>
        <w:ind w:left="3960" w:hanging="360"/>
      </w:pPr>
      <w:rPr>
        <w:rFonts w:ascii="Courier New" w:hAnsi="Courier New" w:cs="Courier New" w:hint="default"/>
      </w:rPr>
    </w:lvl>
    <w:lvl w:ilvl="5" w:tplc="A26CA758" w:tentative="1">
      <w:start w:val="1"/>
      <w:numFmt w:val="bullet"/>
      <w:lvlText w:val=""/>
      <w:lvlJc w:val="left"/>
      <w:pPr>
        <w:ind w:left="4680" w:hanging="360"/>
      </w:pPr>
      <w:rPr>
        <w:rFonts w:ascii="Wingdings" w:hAnsi="Wingdings" w:hint="default"/>
      </w:rPr>
    </w:lvl>
    <w:lvl w:ilvl="6" w:tplc="8668C0A8" w:tentative="1">
      <w:start w:val="1"/>
      <w:numFmt w:val="bullet"/>
      <w:lvlText w:val=""/>
      <w:lvlJc w:val="left"/>
      <w:pPr>
        <w:ind w:left="5400" w:hanging="360"/>
      </w:pPr>
      <w:rPr>
        <w:rFonts w:ascii="Symbol" w:hAnsi="Symbol" w:hint="default"/>
      </w:rPr>
    </w:lvl>
    <w:lvl w:ilvl="7" w:tplc="99D04568" w:tentative="1">
      <w:start w:val="1"/>
      <w:numFmt w:val="bullet"/>
      <w:lvlText w:val="o"/>
      <w:lvlJc w:val="left"/>
      <w:pPr>
        <w:ind w:left="6120" w:hanging="360"/>
      </w:pPr>
      <w:rPr>
        <w:rFonts w:ascii="Courier New" w:hAnsi="Courier New" w:cs="Courier New" w:hint="default"/>
      </w:rPr>
    </w:lvl>
    <w:lvl w:ilvl="8" w:tplc="3C8405E0" w:tentative="1">
      <w:start w:val="1"/>
      <w:numFmt w:val="bullet"/>
      <w:lvlText w:val=""/>
      <w:lvlJc w:val="left"/>
      <w:pPr>
        <w:ind w:left="6840" w:hanging="360"/>
      </w:pPr>
      <w:rPr>
        <w:rFonts w:ascii="Wingdings" w:hAnsi="Wingdings" w:hint="default"/>
      </w:rPr>
    </w:lvl>
  </w:abstractNum>
  <w:abstractNum w:abstractNumId="37" w15:restartNumberingAfterBreak="0">
    <w:nsid w:val="65814AE9"/>
    <w:multiLevelType w:val="hybridMultilevel"/>
    <w:tmpl w:val="EE7EE41A"/>
    <w:lvl w:ilvl="0" w:tplc="9D100270">
      <w:start w:val="1"/>
      <w:numFmt w:val="decimal"/>
      <w:lvlText w:val="%1)"/>
      <w:lvlJc w:val="left"/>
      <w:pPr>
        <w:ind w:left="720" w:hanging="360"/>
      </w:pPr>
      <w:rPr>
        <w:rFonts w:hint="default"/>
      </w:rPr>
    </w:lvl>
    <w:lvl w:ilvl="1" w:tplc="D9D667FC" w:tentative="1">
      <w:start w:val="1"/>
      <w:numFmt w:val="lowerLetter"/>
      <w:lvlText w:val="%2."/>
      <w:lvlJc w:val="left"/>
      <w:pPr>
        <w:ind w:left="1440" w:hanging="360"/>
      </w:pPr>
    </w:lvl>
    <w:lvl w:ilvl="2" w:tplc="91B417B2" w:tentative="1">
      <w:start w:val="1"/>
      <w:numFmt w:val="lowerRoman"/>
      <w:lvlText w:val="%3."/>
      <w:lvlJc w:val="right"/>
      <w:pPr>
        <w:ind w:left="2160" w:hanging="180"/>
      </w:pPr>
    </w:lvl>
    <w:lvl w:ilvl="3" w:tplc="61847B94" w:tentative="1">
      <w:start w:val="1"/>
      <w:numFmt w:val="decimal"/>
      <w:lvlText w:val="%4."/>
      <w:lvlJc w:val="left"/>
      <w:pPr>
        <w:ind w:left="2880" w:hanging="360"/>
      </w:pPr>
    </w:lvl>
    <w:lvl w:ilvl="4" w:tplc="4CEC6480" w:tentative="1">
      <w:start w:val="1"/>
      <w:numFmt w:val="lowerLetter"/>
      <w:lvlText w:val="%5."/>
      <w:lvlJc w:val="left"/>
      <w:pPr>
        <w:ind w:left="3600" w:hanging="360"/>
      </w:pPr>
    </w:lvl>
    <w:lvl w:ilvl="5" w:tplc="09AED972" w:tentative="1">
      <w:start w:val="1"/>
      <w:numFmt w:val="lowerRoman"/>
      <w:lvlText w:val="%6."/>
      <w:lvlJc w:val="right"/>
      <w:pPr>
        <w:ind w:left="4320" w:hanging="180"/>
      </w:pPr>
    </w:lvl>
    <w:lvl w:ilvl="6" w:tplc="AA146A28" w:tentative="1">
      <w:start w:val="1"/>
      <w:numFmt w:val="decimal"/>
      <w:lvlText w:val="%7."/>
      <w:lvlJc w:val="left"/>
      <w:pPr>
        <w:ind w:left="5040" w:hanging="360"/>
      </w:pPr>
    </w:lvl>
    <w:lvl w:ilvl="7" w:tplc="ECBCAC0E" w:tentative="1">
      <w:start w:val="1"/>
      <w:numFmt w:val="lowerLetter"/>
      <w:lvlText w:val="%8."/>
      <w:lvlJc w:val="left"/>
      <w:pPr>
        <w:ind w:left="5760" w:hanging="360"/>
      </w:pPr>
    </w:lvl>
    <w:lvl w:ilvl="8" w:tplc="1A7C56A2" w:tentative="1">
      <w:start w:val="1"/>
      <w:numFmt w:val="lowerRoman"/>
      <w:lvlText w:val="%9."/>
      <w:lvlJc w:val="right"/>
      <w:pPr>
        <w:ind w:left="6480" w:hanging="180"/>
      </w:pPr>
    </w:lvl>
  </w:abstractNum>
  <w:abstractNum w:abstractNumId="38" w15:restartNumberingAfterBreak="0">
    <w:nsid w:val="65C73FC0"/>
    <w:multiLevelType w:val="hybridMultilevel"/>
    <w:tmpl w:val="E67E3180"/>
    <w:lvl w:ilvl="0" w:tplc="65BC7DC0">
      <w:start w:val="4"/>
      <w:numFmt w:val="decimal"/>
      <w:lvlText w:val="(%1)"/>
      <w:lvlJc w:val="left"/>
      <w:pPr>
        <w:ind w:left="1440" w:hanging="360"/>
      </w:pPr>
      <w:rPr>
        <w:rFonts w:hint="default"/>
        <w:b w:val="0"/>
        <w:bCs/>
      </w:rPr>
    </w:lvl>
    <w:lvl w:ilvl="1" w:tplc="8D1A9B2C" w:tentative="1">
      <w:start w:val="1"/>
      <w:numFmt w:val="lowerLetter"/>
      <w:lvlText w:val="%2."/>
      <w:lvlJc w:val="left"/>
      <w:pPr>
        <w:ind w:left="2160" w:hanging="360"/>
      </w:pPr>
    </w:lvl>
    <w:lvl w:ilvl="2" w:tplc="574C8F48" w:tentative="1">
      <w:start w:val="1"/>
      <w:numFmt w:val="lowerRoman"/>
      <w:lvlText w:val="%3."/>
      <w:lvlJc w:val="right"/>
      <w:pPr>
        <w:ind w:left="2880" w:hanging="180"/>
      </w:pPr>
    </w:lvl>
    <w:lvl w:ilvl="3" w:tplc="4E1CF64C" w:tentative="1">
      <w:start w:val="1"/>
      <w:numFmt w:val="decimal"/>
      <w:lvlText w:val="%4."/>
      <w:lvlJc w:val="left"/>
      <w:pPr>
        <w:ind w:left="3600" w:hanging="360"/>
      </w:pPr>
    </w:lvl>
    <w:lvl w:ilvl="4" w:tplc="6B02C426" w:tentative="1">
      <w:start w:val="1"/>
      <w:numFmt w:val="lowerLetter"/>
      <w:lvlText w:val="%5."/>
      <w:lvlJc w:val="left"/>
      <w:pPr>
        <w:ind w:left="4320" w:hanging="360"/>
      </w:pPr>
    </w:lvl>
    <w:lvl w:ilvl="5" w:tplc="9B70A1A0" w:tentative="1">
      <w:start w:val="1"/>
      <w:numFmt w:val="lowerRoman"/>
      <w:lvlText w:val="%6."/>
      <w:lvlJc w:val="right"/>
      <w:pPr>
        <w:ind w:left="5040" w:hanging="180"/>
      </w:pPr>
    </w:lvl>
    <w:lvl w:ilvl="6" w:tplc="099E58BA" w:tentative="1">
      <w:start w:val="1"/>
      <w:numFmt w:val="decimal"/>
      <w:lvlText w:val="%7."/>
      <w:lvlJc w:val="left"/>
      <w:pPr>
        <w:ind w:left="5760" w:hanging="360"/>
      </w:pPr>
    </w:lvl>
    <w:lvl w:ilvl="7" w:tplc="700ACBD4" w:tentative="1">
      <w:start w:val="1"/>
      <w:numFmt w:val="lowerLetter"/>
      <w:lvlText w:val="%8."/>
      <w:lvlJc w:val="left"/>
      <w:pPr>
        <w:ind w:left="6480" w:hanging="360"/>
      </w:pPr>
    </w:lvl>
    <w:lvl w:ilvl="8" w:tplc="28222964" w:tentative="1">
      <w:start w:val="1"/>
      <w:numFmt w:val="lowerRoman"/>
      <w:lvlText w:val="%9."/>
      <w:lvlJc w:val="right"/>
      <w:pPr>
        <w:ind w:left="7200" w:hanging="180"/>
      </w:pPr>
    </w:lvl>
  </w:abstractNum>
  <w:abstractNum w:abstractNumId="39" w15:restartNumberingAfterBreak="0">
    <w:nsid w:val="6CE97B3E"/>
    <w:multiLevelType w:val="hybridMultilevel"/>
    <w:tmpl w:val="6A6AC3F6"/>
    <w:lvl w:ilvl="0" w:tplc="D19606A2">
      <w:start w:val="1"/>
      <w:numFmt w:val="bullet"/>
      <w:lvlText w:val=""/>
      <w:lvlJc w:val="left"/>
      <w:pPr>
        <w:ind w:left="1080" w:hanging="360"/>
      </w:pPr>
      <w:rPr>
        <w:rFonts w:ascii="Symbol" w:hAnsi="Symbol" w:hint="default"/>
      </w:rPr>
    </w:lvl>
    <w:lvl w:ilvl="1" w:tplc="B4162B2A" w:tentative="1">
      <w:start w:val="1"/>
      <w:numFmt w:val="bullet"/>
      <w:lvlText w:val="o"/>
      <w:lvlJc w:val="left"/>
      <w:pPr>
        <w:ind w:left="1800" w:hanging="360"/>
      </w:pPr>
      <w:rPr>
        <w:rFonts w:ascii="Courier New" w:hAnsi="Courier New" w:cs="Courier New" w:hint="default"/>
      </w:rPr>
    </w:lvl>
    <w:lvl w:ilvl="2" w:tplc="466032EE" w:tentative="1">
      <w:start w:val="1"/>
      <w:numFmt w:val="bullet"/>
      <w:lvlText w:val=""/>
      <w:lvlJc w:val="left"/>
      <w:pPr>
        <w:ind w:left="2520" w:hanging="360"/>
      </w:pPr>
      <w:rPr>
        <w:rFonts w:ascii="Wingdings" w:hAnsi="Wingdings" w:hint="default"/>
      </w:rPr>
    </w:lvl>
    <w:lvl w:ilvl="3" w:tplc="2B9EAC46" w:tentative="1">
      <w:start w:val="1"/>
      <w:numFmt w:val="bullet"/>
      <w:lvlText w:val=""/>
      <w:lvlJc w:val="left"/>
      <w:pPr>
        <w:ind w:left="3240" w:hanging="360"/>
      </w:pPr>
      <w:rPr>
        <w:rFonts w:ascii="Symbol" w:hAnsi="Symbol" w:hint="default"/>
      </w:rPr>
    </w:lvl>
    <w:lvl w:ilvl="4" w:tplc="8E6A1E56" w:tentative="1">
      <w:start w:val="1"/>
      <w:numFmt w:val="bullet"/>
      <w:lvlText w:val="o"/>
      <w:lvlJc w:val="left"/>
      <w:pPr>
        <w:ind w:left="3960" w:hanging="360"/>
      </w:pPr>
      <w:rPr>
        <w:rFonts w:ascii="Courier New" w:hAnsi="Courier New" w:cs="Courier New" w:hint="default"/>
      </w:rPr>
    </w:lvl>
    <w:lvl w:ilvl="5" w:tplc="4356D02E" w:tentative="1">
      <w:start w:val="1"/>
      <w:numFmt w:val="bullet"/>
      <w:lvlText w:val=""/>
      <w:lvlJc w:val="left"/>
      <w:pPr>
        <w:ind w:left="4680" w:hanging="360"/>
      </w:pPr>
      <w:rPr>
        <w:rFonts w:ascii="Wingdings" w:hAnsi="Wingdings" w:hint="default"/>
      </w:rPr>
    </w:lvl>
    <w:lvl w:ilvl="6" w:tplc="ED86E664" w:tentative="1">
      <w:start w:val="1"/>
      <w:numFmt w:val="bullet"/>
      <w:lvlText w:val=""/>
      <w:lvlJc w:val="left"/>
      <w:pPr>
        <w:ind w:left="5400" w:hanging="360"/>
      </w:pPr>
      <w:rPr>
        <w:rFonts w:ascii="Symbol" w:hAnsi="Symbol" w:hint="default"/>
      </w:rPr>
    </w:lvl>
    <w:lvl w:ilvl="7" w:tplc="05866810" w:tentative="1">
      <w:start w:val="1"/>
      <w:numFmt w:val="bullet"/>
      <w:lvlText w:val="o"/>
      <w:lvlJc w:val="left"/>
      <w:pPr>
        <w:ind w:left="6120" w:hanging="360"/>
      </w:pPr>
      <w:rPr>
        <w:rFonts w:ascii="Courier New" w:hAnsi="Courier New" w:cs="Courier New" w:hint="default"/>
      </w:rPr>
    </w:lvl>
    <w:lvl w:ilvl="8" w:tplc="BF8C01EA" w:tentative="1">
      <w:start w:val="1"/>
      <w:numFmt w:val="bullet"/>
      <w:lvlText w:val=""/>
      <w:lvlJc w:val="left"/>
      <w:pPr>
        <w:ind w:left="6840" w:hanging="360"/>
      </w:pPr>
      <w:rPr>
        <w:rFonts w:ascii="Wingdings" w:hAnsi="Wingdings" w:hint="default"/>
      </w:rPr>
    </w:lvl>
  </w:abstractNum>
  <w:abstractNum w:abstractNumId="40" w15:restartNumberingAfterBreak="0">
    <w:nsid w:val="71AD59CE"/>
    <w:multiLevelType w:val="hybridMultilevel"/>
    <w:tmpl w:val="E42E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520D13"/>
    <w:multiLevelType w:val="hybridMultilevel"/>
    <w:tmpl w:val="8618BB16"/>
    <w:lvl w:ilvl="0" w:tplc="C33665EE">
      <w:start w:val="1"/>
      <w:numFmt w:val="bullet"/>
      <w:lvlText w:val=""/>
      <w:lvlJc w:val="left"/>
      <w:pPr>
        <w:ind w:left="1440" w:hanging="360"/>
      </w:pPr>
      <w:rPr>
        <w:rFonts w:ascii="Symbol" w:hAnsi="Symbol" w:hint="default"/>
      </w:rPr>
    </w:lvl>
    <w:lvl w:ilvl="1" w:tplc="F80814AC" w:tentative="1">
      <w:start w:val="1"/>
      <w:numFmt w:val="bullet"/>
      <w:lvlText w:val="o"/>
      <w:lvlJc w:val="left"/>
      <w:pPr>
        <w:ind w:left="2160" w:hanging="360"/>
      </w:pPr>
      <w:rPr>
        <w:rFonts w:ascii="Courier New" w:hAnsi="Courier New" w:cs="Courier New" w:hint="default"/>
      </w:rPr>
    </w:lvl>
    <w:lvl w:ilvl="2" w:tplc="54A6B71E" w:tentative="1">
      <w:start w:val="1"/>
      <w:numFmt w:val="bullet"/>
      <w:lvlText w:val=""/>
      <w:lvlJc w:val="left"/>
      <w:pPr>
        <w:ind w:left="2880" w:hanging="360"/>
      </w:pPr>
      <w:rPr>
        <w:rFonts w:ascii="Wingdings" w:hAnsi="Wingdings" w:hint="default"/>
      </w:rPr>
    </w:lvl>
    <w:lvl w:ilvl="3" w:tplc="98683266" w:tentative="1">
      <w:start w:val="1"/>
      <w:numFmt w:val="bullet"/>
      <w:lvlText w:val=""/>
      <w:lvlJc w:val="left"/>
      <w:pPr>
        <w:ind w:left="3600" w:hanging="360"/>
      </w:pPr>
      <w:rPr>
        <w:rFonts w:ascii="Symbol" w:hAnsi="Symbol" w:hint="default"/>
      </w:rPr>
    </w:lvl>
    <w:lvl w:ilvl="4" w:tplc="EB82905E" w:tentative="1">
      <w:start w:val="1"/>
      <w:numFmt w:val="bullet"/>
      <w:lvlText w:val="o"/>
      <w:lvlJc w:val="left"/>
      <w:pPr>
        <w:ind w:left="4320" w:hanging="360"/>
      </w:pPr>
      <w:rPr>
        <w:rFonts w:ascii="Courier New" w:hAnsi="Courier New" w:cs="Courier New" w:hint="default"/>
      </w:rPr>
    </w:lvl>
    <w:lvl w:ilvl="5" w:tplc="F0F6A2F8" w:tentative="1">
      <w:start w:val="1"/>
      <w:numFmt w:val="bullet"/>
      <w:lvlText w:val=""/>
      <w:lvlJc w:val="left"/>
      <w:pPr>
        <w:ind w:left="5040" w:hanging="360"/>
      </w:pPr>
      <w:rPr>
        <w:rFonts w:ascii="Wingdings" w:hAnsi="Wingdings" w:hint="default"/>
      </w:rPr>
    </w:lvl>
    <w:lvl w:ilvl="6" w:tplc="AD0E7BA4" w:tentative="1">
      <w:start w:val="1"/>
      <w:numFmt w:val="bullet"/>
      <w:lvlText w:val=""/>
      <w:lvlJc w:val="left"/>
      <w:pPr>
        <w:ind w:left="5760" w:hanging="360"/>
      </w:pPr>
      <w:rPr>
        <w:rFonts w:ascii="Symbol" w:hAnsi="Symbol" w:hint="default"/>
      </w:rPr>
    </w:lvl>
    <w:lvl w:ilvl="7" w:tplc="AAB80056" w:tentative="1">
      <w:start w:val="1"/>
      <w:numFmt w:val="bullet"/>
      <w:lvlText w:val="o"/>
      <w:lvlJc w:val="left"/>
      <w:pPr>
        <w:ind w:left="6480" w:hanging="360"/>
      </w:pPr>
      <w:rPr>
        <w:rFonts w:ascii="Courier New" w:hAnsi="Courier New" w:cs="Courier New" w:hint="default"/>
      </w:rPr>
    </w:lvl>
    <w:lvl w:ilvl="8" w:tplc="2A623EA2" w:tentative="1">
      <w:start w:val="1"/>
      <w:numFmt w:val="bullet"/>
      <w:lvlText w:val=""/>
      <w:lvlJc w:val="left"/>
      <w:pPr>
        <w:ind w:left="7200" w:hanging="360"/>
      </w:pPr>
      <w:rPr>
        <w:rFonts w:ascii="Wingdings" w:hAnsi="Wingdings" w:hint="default"/>
      </w:rPr>
    </w:lvl>
  </w:abstractNum>
  <w:abstractNum w:abstractNumId="42" w15:restartNumberingAfterBreak="0">
    <w:nsid w:val="74744F5F"/>
    <w:multiLevelType w:val="hybridMultilevel"/>
    <w:tmpl w:val="2736C8B0"/>
    <w:lvl w:ilvl="0" w:tplc="67D252D0">
      <w:start w:val="1"/>
      <w:numFmt w:val="decimal"/>
      <w:lvlText w:val="%1."/>
      <w:lvlJc w:val="left"/>
      <w:pPr>
        <w:ind w:left="720" w:hanging="360"/>
      </w:pPr>
    </w:lvl>
    <w:lvl w:ilvl="1" w:tplc="668A500A">
      <w:start w:val="1"/>
      <w:numFmt w:val="lowerLetter"/>
      <w:lvlText w:val="%2."/>
      <w:lvlJc w:val="left"/>
      <w:pPr>
        <w:ind w:left="1440" w:hanging="360"/>
      </w:pPr>
    </w:lvl>
    <w:lvl w:ilvl="2" w:tplc="14846D62" w:tentative="1">
      <w:start w:val="1"/>
      <w:numFmt w:val="lowerRoman"/>
      <w:lvlText w:val="%3."/>
      <w:lvlJc w:val="right"/>
      <w:pPr>
        <w:ind w:left="2160" w:hanging="180"/>
      </w:pPr>
    </w:lvl>
    <w:lvl w:ilvl="3" w:tplc="D146E472" w:tentative="1">
      <w:start w:val="1"/>
      <w:numFmt w:val="decimal"/>
      <w:lvlText w:val="%4."/>
      <w:lvlJc w:val="left"/>
      <w:pPr>
        <w:ind w:left="2880" w:hanging="360"/>
      </w:pPr>
    </w:lvl>
    <w:lvl w:ilvl="4" w:tplc="78EEB3F2" w:tentative="1">
      <w:start w:val="1"/>
      <w:numFmt w:val="lowerLetter"/>
      <w:lvlText w:val="%5."/>
      <w:lvlJc w:val="left"/>
      <w:pPr>
        <w:ind w:left="3600" w:hanging="360"/>
      </w:pPr>
    </w:lvl>
    <w:lvl w:ilvl="5" w:tplc="D820E246" w:tentative="1">
      <w:start w:val="1"/>
      <w:numFmt w:val="lowerRoman"/>
      <w:lvlText w:val="%6."/>
      <w:lvlJc w:val="right"/>
      <w:pPr>
        <w:ind w:left="4320" w:hanging="180"/>
      </w:pPr>
    </w:lvl>
    <w:lvl w:ilvl="6" w:tplc="1D2EBAFC" w:tentative="1">
      <w:start w:val="1"/>
      <w:numFmt w:val="decimal"/>
      <w:lvlText w:val="%7."/>
      <w:lvlJc w:val="left"/>
      <w:pPr>
        <w:ind w:left="5040" w:hanging="360"/>
      </w:pPr>
    </w:lvl>
    <w:lvl w:ilvl="7" w:tplc="CA84DE5C" w:tentative="1">
      <w:start w:val="1"/>
      <w:numFmt w:val="lowerLetter"/>
      <w:lvlText w:val="%8."/>
      <w:lvlJc w:val="left"/>
      <w:pPr>
        <w:ind w:left="5760" w:hanging="360"/>
      </w:pPr>
    </w:lvl>
    <w:lvl w:ilvl="8" w:tplc="F7029340" w:tentative="1">
      <w:start w:val="1"/>
      <w:numFmt w:val="lowerRoman"/>
      <w:lvlText w:val="%9."/>
      <w:lvlJc w:val="right"/>
      <w:pPr>
        <w:ind w:left="6480" w:hanging="180"/>
      </w:pPr>
    </w:lvl>
  </w:abstractNum>
  <w:abstractNum w:abstractNumId="43" w15:restartNumberingAfterBreak="0">
    <w:nsid w:val="753B36FD"/>
    <w:multiLevelType w:val="hybridMultilevel"/>
    <w:tmpl w:val="F5DC9BAC"/>
    <w:lvl w:ilvl="0" w:tplc="F11686F6">
      <w:start w:val="1"/>
      <w:numFmt w:val="bullet"/>
      <w:lvlText w:val=""/>
      <w:lvlJc w:val="left"/>
      <w:pPr>
        <w:ind w:left="1440" w:hanging="360"/>
      </w:pPr>
      <w:rPr>
        <w:rFonts w:ascii="Symbol" w:hAnsi="Symbol" w:hint="default"/>
      </w:rPr>
    </w:lvl>
    <w:lvl w:ilvl="1" w:tplc="17B60560">
      <w:start w:val="1"/>
      <w:numFmt w:val="bullet"/>
      <w:lvlText w:val="o"/>
      <w:lvlJc w:val="left"/>
      <w:pPr>
        <w:ind w:left="2160" w:hanging="360"/>
      </w:pPr>
      <w:rPr>
        <w:rFonts w:ascii="Courier New" w:hAnsi="Courier New" w:cs="Courier New" w:hint="default"/>
      </w:rPr>
    </w:lvl>
    <w:lvl w:ilvl="2" w:tplc="81EEE558">
      <w:numFmt w:val="bullet"/>
      <w:lvlText w:val="•"/>
      <w:lvlJc w:val="left"/>
      <w:pPr>
        <w:ind w:left="3240" w:hanging="720"/>
      </w:pPr>
      <w:rPr>
        <w:rFonts w:ascii="Times New Roman" w:eastAsiaTheme="minorHAnsi" w:hAnsi="Times New Roman" w:cs="Times New Roman" w:hint="default"/>
      </w:rPr>
    </w:lvl>
    <w:lvl w:ilvl="3" w:tplc="0F3A88B4" w:tentative="1">
      <w:start w:val="1"/>
      <w:numFmt w:val="bullet"/>
      <w:lvlText w:val=""/>
      <w:lvlJc w:val="left"/>
      <w:pPr>
        <w:ind w:left="3600" w:hanging="360"/>
      </w:pPr>
      <w:rPr>
        <w:rFonts w:ascii="Symbol" w:hAnsi="Symbol" w:hint="default"/>
      </w:rPr>
    </w:lvl>
    <w:lvl w:ilvl="4" w:tplc="DB48E08E" w:tentative="1">
      <w:start w:val="1"/>
      <w:numFmt w:val="bullet"/>
      <w:lvlText w:val="o"/>
      <w:lvlJc w:val="left"/>
      <w:pPr>
        <w:ind w:left="4320" w:hanging="360"/>
      </w:pPr>
      <w:rPr>
        <w:rFonts w:ascii="Courier New" w:hAnsi="Courier New" w:cs="Courier New" w:hint="default"/>
      </w:rPr>
    </w:lvl>
    <w:lvl w:ilvl="5" w:tplc="266201FE" w:tentative="1">
      <w:start w:val="1"/>
      <w:numFmt w:val="bullet"/>
      <w:lvlText w:val=""/>
      <w:lvlJc w:val="left"/>
      <w:pPr>
        <w:ind w:left="5040" w:hanging="360"/>
      </w:pPr>
      <w:rPr>
        <w:rFonts w:ascii="Wingdings" w:hAnsi="Wingdings" w:hint="default"/>
      </w:rPr>
    </w:lvl>
    <w:lvl w:ilvl="6" w:tplc="DA44E010" w:tentative="1">
      <w:start w:val="1"/>
      <w:numFmt w:val="bullet"/>
      <w:lvlText w:val=""/>
      <w:lvlJc w:val="left"/>
      <w:pPr>
        <w:ind w:left="5760" w:hanging="360"/>
      </w:pPr>
      <w:rPr>
        <w:rFonts w:ascii="Symbol" w:hAnsi="Symbol" w:hint="default"/>
      </w:rPr>
    </w:lvl>
    <w:lvl w:ilvl="7" w:tplc="723006CE" w:tentative="1">
      <w:start w:val="1"/>
      <w:numFmt w:val="bullet"/>
      <w:lvlText w:val="o"/>
      <w:lvlJc w:val="left"/>
      <w:pPr>
        <w:ind w:left="6480" w:hanging="360"/>
      </w:pPr>
      <w:rPr>
        <w:rFonts w:ascii="Courier New" w:hAnsi="Courier New" w:cs="Courier New" w:hint="default"/>
      </w:rPr>
    </w:lvl>
    <w:lvl w:ilvl="8" w:tplc="5BA06364" w:tentative="1">
      <w:start w:val="1"/>
      <w:numFmt w:val="bullet"/>
      <w:lvlText w:val=""/>
      <w:lvlJc w:val="left"/>
      <w:pPr>
        <w:ind w:left="7200" w:hanging="360"/>
      </w:pPr>
      <w:rPr>
        <w:rFonts w:ascii="Wingdings" w:hAnsi="Wingdings" w:hint="default"/>
      </w:rPr>
    </w:lvl>
  </w:abstractNum>
  <w:abstractNum w:abstractNumId="44" w15:restartNumberingAfterBreak="0">
    <w:nsid w:val="78786258"/>
    <w:multiLevelType w:val="hybridMultilevel"/>
    <w:tmpl w:val="A3F458F8"/>
    <w:lvl w:ilvl="0" w:tplc="71B00C70">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BB155A"/>
    <w:multiLevelType w:val="hybridMultilevel"/>
    <w:tmpl w:val="8A9ACB2C"/>
    <w:lvl w:ilvl="0" w:tplc="EBB875AA">
      <w:start w:val="1"/>
      <w:numFmt w:val="lowerLetter"/>
      <w:lvlText w:val="(%1)"/>
      <w:lvlJc w:val="left"/>
      <w:pPr>
        <w:ind w:left="360" w:hanging="360"/>
      </w:pPr>
      <w:rPr>
        <w:rFonts w:hint="default"/>
        <w:b w:val="0"/>
        <w:bCs w:val="0"/>
      </w:rPr>
    </w:lvl>
    <w:lvl w:ilvl="1" w:tplc="83E8E16E">
      <w:start w:val="1"/>
      <w:numFmt w:val="decimal"/>
      <w:lvlText w:val="(%2)"/>
      <w:lvlJc w:val="left"/>
      <w:pPr>
        <w:ind w:left="1440" w:hanging="360"/>
      </w:pPr>
      <w:rPr>
        <w:rFonts w:hint="default"/>
      </w:rPr>
    </w:lvl>
    <w:lvl w:ilvl="2" w:tplc="E0BE6602">
      <w:start w:val="2"/>
      <w:numFmt w:val="upperLetter"/>
      <w:lvlText w:val="(%3)"/>
      <w:lvlJc w:val="left"/>
      <w:pPr>
        <w:ind w:left="2340" w:hanging="360"/>
      </w:pPr>
      <w:rPr>
        <w:rFonts w:hint="default"/>
      </w:rPr>
    </w:lvl>
    <w:lvl w:ilvl="3" w:tplc="B36835F2" w:tentative="1">
      <w:start w:val="1"/>
      <w:numFmt w:val="decimal"/>
      <w:lvlText w:val="%4."/>
      <w:lvlJc w:val="left"/>
      <w:pPr>
        <w:ind w:left="2880" w:hanging="360"/>
      </w:pPr>
    </w:lvl>
    <w:lvl w:ilvl="4" w:tplc="FE721F76" w:tentative="1">
      <w:start w:val="1"/>
      <w:numFmt w:val="lowerLetter"/>
      <w:lvlText w:val="%5."/>
      <w:lvlJc w:val="left"/>
      <w:pPr>
        <w:ind w:left="3600" w:hanging="360"/>
      </w:pPr>
    </w:lvl>
    <w:lvl w:ilvl="5" w:tplc="697E6F2A" w:tentative="1">
      <w:start w:val="1"/>
      <w:numFmt w:val="lowerRoman"/>
      <w:lvlText w:val="%6."/>
      <w:lvlJc w:val="right"/>
      <w:pPr>
        <w:ind w:left="4320" w:hanging="180"/>
      </w:pPr>
    </w:lvl>
    <w:lvl w:ilvl="6" w:tplc="FF3ADA14" w:tentative="1">
      <w:start w:val="1"/>
      <w:numFmt w:val="decimal"/>
      <w:lvlText w:val="%7."/>
      <w:lvlJc w:val="left"/>
      <w:pPr>
        <w:ind w:left="5040" w:hanging="360"/>
      </w:pPr>
    </w:lvl>
    <w:lvl w:ilvl="7" w:tplc="B64E3C98" w:tentative="1">
      <w:start w:val="1"/>
      <w:numFmt w:val="lowerLetter"/>
      <w:lvlText w:val="%8."/>
      <w:lvlJc w:val="left"/>
      <w:pPr>
        <w:ind w:left="5760" w:hanging="360"/>
      </w:pPr>
    </w:lvl>
    <w:lvl w:ilvl="8" w:tplc="E77ADAF6" w:tentative="1">
      <w:start w:val="1"/>
      <w:numFmt w:val="lowerRoman"/>
      <w:lvlText w:val="%9."/>
      <w:lvlJc w:val="right"/>
      <w:pPr>
        <w:ind w:left="6480" w:hanging="180"/>
      </w:pPr>
    </w:lvl>
  </w:abstractNum>
  <w:num w:numId="1" w16cid:durableId="809829145">
    <w:abstractNumId w:val="22"/>
  </w:num>
  <w:num w:numId="2" w16cid:durableId="250744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861305">
    <w:abstractNumId w:val="37"/>
  </w:num>
  <w:num w:numId="4" w16cid:durableId="1101610537">
    <w:abstractNumId w:val="8"/>
  </w:num>
  <w:num w:numId="5" w16cid:durableId="196311977">
    <w:abstractNumId w:val="36"/>
  </w:num>
  <w:num w:numId="6" w16cid:durableId="762842732">
    <w:abstractNumId w:val="14"/>
  </w:num>
  <w:num w:numId="7" w16cid:durableId="2141875378">
    <w:abstractNumId w:val="39"/>
  </w:num>
  <w:num w:numId="8" w16cid:durableId="964769375">
    <w:abstractNumId w:val="19"/>
  </w:num>
  <w:num w:numId="9" w16cid:durableId="1075667955">
    <w:abstractNumId w:val="27"/>
  </w:num>
  <w:num w:numId="10" w16cid:durableId="1484195077">
    <w:abstractNumId w:val="34"/>
  </w:num>
  <w:num w:numId="11" w16cid:durableId="2003777202">
    <w:abstractNumId w:val="42"/>
  </w:num>
  <w:num w:numId="12" w16cid:durableId="305205329">
    <w:abstractNumId w:val="41"/>
  </w:num>
  <w:num w:numId="13" w16cid:durableId="1166165622">
    <w:abstractNumId w:val="9"/>
  </w:num>
  <w:num w:numId="14" w16cid:durableId="979922168">
    <w:abstractNumId w:val="8"/>
    <w:lvlOverride w:ilvl="0">
      <w:startOverride w:val="1"/>
    </w:lvlOverride>
  </w:num>
  <w:num w:numId="15" w16cid:durableId="816141271">
    <w:abstractNumId w:val="8"/>
    <w:lvlOverride w:ilvl="0">
      <w:startOverride w:val="1"/>
    </w:lvlOverride>
  </w:num>
  <w:num w:numId="16" w16cid:durableId="444737333">
    <w:abstractNumId w:val="8"/>
    <w:lvlOverride w:ilvl="0">
      <w:startOverride w:val="1"/>
    </w:lvlOverride>
  </w:num>
  <w:num w:numId="17" w16cid:durableId="1748723399">
    <w:abstractNumId w:val="8"/>
    <w:lvlOverride w:ilvl="0">
      <w:startOverride w:val="1"/>
    </w:lvlOverride>
  </w:num>
  <w:num w:numId="18" w16cid:durableId="270820866">
    <w:abstractNumId w:val="8"/>
    <w:lvlOverride w:ilvl="0">
      <w:startOverride w:val="1"/>
    </w:lvlOverride>
  </w:num>
  <w:num w:numId="19" w16cid:durableId="1215199159">
    <w:abstractNumId w:val="11"/>
  </w:num>
  <w:num w:numId="20" w16cid:durableId="555318496">
    <w:abstractNumId w:val="8"/>
    <w:lvlOverride w:ilvl="0">
      <w:startOverride w:val="1"/>
    </w:lvlOverride>
  </w:num>
  <w:num w:numId="21" w16cid:durableId="57827184">
    <w:abstractNumId w:val="8"/>
    <w:lvlOverride w:ilvl="0">
      <w:startOverride w:val="1"/>
    </w:lvlOverride>
  </w:num>
  <w:num w:numId="22" w16cid:durableId="1054044657">
    <w:abstractNumId w:val="8"/>
    <w:lvlOverride w:ilvl="0">
      <w:startOverride w:val="1"/>
    </w:lvlOverride>
  </w:num>
  <w:num w:numId="23" w16cid:durableId="2127430495">
    <w:abstractNumId w:val="45"/>
  </w:num>
  <w:num w:numId="24" w16cid:durableId="420487018">
    <w:abstractNumId w:val="6"/>
  </w:num>
  <w:num w:numId="25" w16cid:durableId="1246650432">
    <w:abstractNumId w:val="16"/>
  </w:num>
  <w:num w:numId="26" w16cid:durableId="1610431429">
    <w:abstractNumId w:val="0"/>
  </w:num>
  <w:num w:numId="27" w16cid:durableId="808401829">
    <w:abstractNumId w:val="29"/>
  </w:num>
  <w:num w:numId="28" w16cid:durableId="57948179">
    <w:abstractNumId w:val="28"/>
  </w:num>
  <w:num w:numId="29" w16cid:durableId="1939093383">
    <w:abstractNumId w:val="30"/>
  </w:num>
  <w:num w:numId="30" w16cid:durableId="491062552">
    <w:abstractNumId w:val="7"/>
  </w:num>
  <w:num w:numId="31" w16cid:durableId="664094962">
    <w:abstractNumId w:val="23"/>
  </w:num>
  <w:num w:numId="32" w16cid:durableId="30612698">
    <w:abstractNumId w:val="43"/>
  </w:num>
  <w:num w:numId="33" w16cid:durableId="1373266152">
    <w:abstractNumId w:val="15"/>
  </w:num>
  <w:num w:numId="34" w16cid:durableId="930696292">
    <w:abstractNumId w:val="4"/>
  </w:num>
  <w:num w:numId="35" w16cid:durableId="161822527">
    <w:abstractNumId w:val="38"/>
  </w:num>
  <w:num w:numId="36" w16cid:durableId="126515767">
    <w:abstractNumId w:val="12"/>
  </w:num>
  <w:num w:numId="37" w16cid:durableId="1102145670">
    <w:abstractNumId w:val="13"/>
  </w:num>
  <w:num w:numId="38" w16cid:durableId="1768651676">
    <w:abstractNumId w:val="24"/>
  </w:num>
  <w:num w:numId="39" w16cid:durableId="1840266105">
    <w:abstractNumId w:val="10"/>
  </w:num>
  <w:num w:numId="40" w16cid:durableId="1363088795">
    <w:abstractNumId w:val="2"/>
  </w:num>
  <w:num w:numId="41" w16cid:durableId="1680765488">
    <w:abstractNumId w:val="33"/>
  </w:num>
  <w:num w:numId="42" w16cid:durableId="595136834">
    <w:abstractNumId w:val="40"/>
  </w:num>
  <w:num w:numId="43" w16cid:durableId="1790276551">
    <w:abstractNumId w:val="25"/>
  </w:num>
  <w:num w:numId="44" w16cid:durableId="605575175">
    <w:abstractNumId w:val="8"/>
  </w:num>
  <w:num w:numId="45" w16cid:durableId="355036158">
    <w:abstractNumId w:val="44"/>
  </w:num>
  <w:num w:numId="46" w16cid:durableId="17898108">
    <w:abstractNumId w:val="26"/>
  </w:num>
  <w:num w:numId="47" w16cid:durableId="944582556">
    <w:abstractNumId w:val="8"/>
    <w:lvlOverride w:ilvl="0">
      <w:startOverride w:val="1"/>
    </w:lvlOverride>
  </w:num>
  <w:num w:numId="48" w16cid:durableId="830369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0825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9334757">
    <w:abstractNumId w:val="17"/>
  </w:num>
  <w:num w:numId="51" w16cid:durableId="866722208">
    <w:abstractNumId w:val="5"/>
  </w:num>
  <w:num w:numId="52" w16cid:durableId="2143380335">
    <w:abstractNumId w:val="21"/>
  </w:num>
  <w:num w:numId="53" w16cid:durableId="1513256708">
    <w:abstractNumId w:val="1"/>
  </w:num>
  <w:num w:numId="54" w16cid:durableId="1276716557">
    <w:abstractNumId w:val="3"/>
  </w:num>
  <w:num w:numId="55" w16cid:durableId="31852171">
    <w:abstractNumId w:val="31"/>
  </w:num>
  <w:num w:numId="56" w16cid:durableId="462768481">
    <w:abstractNumId w:val="35"/>
  </w:num>
  <w:num w:numId="57" w16cid:durableId="2121293023">
    <w:abstractNumId w:val="20"/>
  </w:num>
  <w:num w:numId="58" w16cid:durableId="881751831">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20404A"/>
    <w:rsid w:val="0000056E"/>
    <w:rsid w:val="000022D9"/>
    <w:rsid w:val="00002537"/>
    <w:rsid w:val="000030EC"/>
    <w:rsid w:val="00003425"/>
    <w:rsid w:val="00003E78"/>
    <w:rsid w:val="00003E94"/>
    <w:rsid w:val="00004D14"/>
    <w:rsid w:val="00006A7C"/>
    <w:rsid w:val="000072BC"/>
    <w:rsid w:val="00011299"/>
    <w:rsid w:val="0001206C"/>
    <w:rsid w:val="00013AEA"/>
    <w:rsid w:val="000206C0"/>
    <w:rsid w:val="00021F60"/>
    <w:rsid w:val="00027214"/>
    <w:rsid w:val="00030A47"/>
    <w:rsid w:val="0003149F"/>
    <w:rsid w:val="00031931"/>
    <w:rsid w:val="00032317"/>
    <w:rsid w:val="00033A86"/>
    <w:rsid w:val="00033FF6"/>
    <w:rsid w:val="0003415A"/>
    <w:rsid w:val="00035514"/>
    <w:rsid w:val="00037D23"/>
    <w:rsid w:val="0004108A"/>
    <w:rsid w:val="00042D3D"/>
    <w:rsid w:val="00043226"/>
    <w:rsid w:val="00047228"/>
    <w:rsid w:val="000474BC"/>
    <w:rsid w:val="0004756F"/>
    <w:rsid w:val="00047D7C"/>
    <w:rsid w:val="00051423"/>
    <w:rsid w:val="00051D7A"/>
    <w:rsid w:val="0005219F"/>
    <w:rsid w:val="000550BE"/>
    <w:rsid w:val="0005689D"/>
    <w:rsid w:val="00057B8E"/>
    <w:rsid w:val="0006034A"/>
    <w:rsid w:val="00060A04"/>
    <w:rsid w:val="00061B8C"/>
    <w:rsid w:val="00061C12"/>
    <w:rsid w:val="00061DDA"/>
    <w:rsid w:val="000673BD"/>
    <w:rsid w:val="0007007E"/>
    <w:rsid w:val="000705AF"/>
    <w:rsid w:val="00071410"/>
    <w:rsid w:val="00073CF9"/>
    <w:rsid w:val="000779A5"/>
    <w:rsid w:val="000817BF"/>
    <w:rsid w:val="00084522"/>
    <w:rsid w:val="00090C72"/>
    <w:rsid w:val="000938F3"/>
    <w:rsid w:val="000939C5"/>
    <w:rsid w:val="00094A41"/>
    <w:rsid w:val="00095885"/>
    <w:rsid w:val="000A1C89"/>
    <w:rsid w:val="000A4DA7"/>
    <w:rsid w:val="000A5E1E"/>
    <w:rsid w:val="000A70F3"/>
    <w:rsid w:val="000B107F"/>
    <w:rsid w:val="000B15EE"/>
    <w:rsid w:val="000B1996"/>
    <w:rsid w:val="000B1B03"/>
    <w:rsid w:val="000B290A"/>
    <w:rsid w:val="000B2FA2"/>
    <w:rsid w:val="000B5F56"/>
    <w:rsid w:val="000B5F8C"/>
    <w:rsid w:val="000B622F"/>
    <w:rsid w:val="000B7C97"/>
    <w:rsid w:val="000B7EED"/>
    <w:rsid w:val="000C02B9"/>
    <w:rsid w:val="000C06E9"/>
    <w:rsid w:val="000C14BB"/>
    <w:rsid w:val="000C18E6"/>
    <w:rsid w:val="000C1F3A"/>
    <w:rsid w:val="000C3236"/>
    <w:rsid w:val="000C3B07"/>
    <w:rsid w:val="000C42D1"/>
    <w:rsid w:val="000C5D9B"/>
    <w:rsid w:val="000C62BB"/>
    <w:rsid w:val="000C6B21"/>
    <w:rsid w:val="000D00A2"/>
    <w:rsid w:val="000D05AC"/>
    <w:rsid w:val="000D2633"/>
    <w:rsid w:val="000D3E07"/>
    <w:rsid w:val="000D4167"/>
    <w:rsid w:val="000D4715"/>
    <w:rsid w:val="000D5ABC"/>
    <w:rsid w:val="000D65EF"/>
    <w:rsid w:val="000D6AEE"/>
    <w:rsid w:val="000E010E"/>
    <w:rsid w:val="000E2D09"/>
    <w:rsid w:val="000F01D4"/>
    <w:rsid w:val="000F02F0"/>
    <w:rsid w:val="000F3844"/>
    <w:rsid w:val="000F3FE0"/>
    <w:rsid w:val="000F46B2"/>
    <w:rsid w:val="000F4A02"/>
    <w:rsid w:val="000F56D9"/>
    <w:rsid w:val="000F57AC"/>
    <w:rsid w:val="000F5A32"/>
    <w:rsid w:val="000F75FF"/>
    <w:rsid w:val="000F78FA"/>
    <w:rsid w:val="001007C9"/>
    <w:rsid w:val="0010087F"/>
    <w:rsid w:val="00101595"/>
    <w:rsid w:val="00101AFE"/>
    <w:rsid w:val="00102FDD"/>
    <w:rsid w:val="001034EF"/>
    <w:rsid w:val="00105BF4"/>
    <w:rsid w:val="001070C9"/>
    <w:rsid w:val="00107C24"/>
    <w:rsid w:val="0011050A"/>
    <w:rsid w:val="00110F5B"/>
    <w:rsid w:val="001123CD"/>
    <w:rsid w:val="00112921"/>
    <w:rsid w:val="00113461"/>
    <w:rsid w:val="0011352E"/>
    <w:rsid w:val="001142D7"/>
    <w:rsid w:val="001149FA"/>
    <w:rsid w:val="00114FCF"/>
    <w:rsid w:val="001151EF"/>
    <w:rsid w:val="00115467"/>
    <w:rsid w:val="00115B07"/>
    <w:rsid w:val="00115CFF"/>
    <w:rsid w:val="001161CB"/>
    <w:rsid w:val="00120CC9"/>
    <w:rsid w:val="001229FC"/>
    <w:rsid w:val="00123BE8"/>
    <w:rsid w:val="001242C4"/>
    <w:rsid w:val="00126687"/>
    <w:rsid w:val="00130A36"/>
    <w:rsid w:val="00131C26"/>
    <w:rsid w:val="00133430"/>
    <w:rsid w:val="00134160"/>
    <w:rsid w:val="0013587C"/>
    <w:rsid w:val="0013608D"/>
    <w:rsid w:val="00136AA2"/>
    <w:rsid w:val="00136F38"/>
    <w:rsid w:val="00137F2B"/>
    <w:rsid w:val="00140C44"/>
    <w:rsid w:val="001437DF"/>
    <w:rsid w:val="00144911"/>
    <w:rsid w:val="00144E47"/>
    <w:rsid w:val="001452C7"/>
    <w:rsid w:val="0014619E"/>
    <w:rsid w:val="001518DA"/>
    <w:rsid w:val="00152861"/>
    <w:rsid w:val="00152F05"/>
    <w:rsid w:val="00152FB9"/>
    <w:rsid w:val="0015477A"/>
    <w:rsid w:val="00156181"/>
    <w:rsid w:val="00156348"/>
    <w:rsid w:val="00156D4A"/>
    <w:rsid w:val="00160241"/>
    <w:rsid w:val="00160C97"/>
    <w:rsid w:val="0016230A"/>
    <w:rsid w:val="0016256E"/>
    <w:rsid w:val="0016352D"/>
    <w:rsid w:val="00164E2D"/>
    <w:rsid w:val="001652D2"/>
    <w:rsid w:val="00165C3F"/>
    <w:rsid w:val="001660B4"/>
    <w:rsid w:val="00166845"/>
    <w:rsid w:val="00166FCA"/>
    <w:rsid w:val="00167016"/>
    <w:rsid w:val="001702E0"/>
    <w:rsid w:val="00172E6B"/>
    <w:rsid w:val="001739AE"/>
    <w:rsid w:val="00174833"/>
    <w:rsid w:val="00174963"/>
    <w:rsid w:val="00175F6D"/>
    <w:rsid w:val="00176556"/>
    <w:rsid w:val="00180741"/>
    <w:rsid w:val="001831D6"/>
    <w:rsid w:val="00183203"/>
    <w:rsid w:val="0018394E"/>
    <w:rsid w:val="0018429D"/>
    <w:rsid w:val="00186439"/>
    <w:rsid w:val="00186469"/>
    <w:rsid w:val="00186E24"/>
    <w:rsid w:val="00186F0B"/>
    <w:rsid w:val="00187830"/>
    <w:rsid w:val="00187D3B"/>
    <w:rsid w:val="00190E12"/>
    <w:rsid w:val="001923F9"/>
    <w:rsid w:val="001939E8"/>
    <w:rsid w:val="0019785B"/>
    <w:rsid w:val="00197926"/>
    <w:rsid w:val="00197AD0"/>
    <w:rsid w:val="001A00AC"/>
    <w:rsid w:val="001A2760"/>
    <w:rsid w:val="001A5040"/>
    <w:rsid w:val="001A5761"/>
    <w:rsid w:val="001B06D6"/>
    <w:rsid w:val="001B1205"/>
    <w:rsid w:val="001B2EF5"/>
    <w:rsid w:val="001B34D2"/>
    <w:rsid w:val="001B4BE1"/>
    <w:rsid w:val="001B4F1D"/>
    <w:rsid w:val="001B6AE1"/>
    <w:rsid w:val="001B6BA1"/>
    <w:rsid w:val="001B6DA9"/>
    <w:rsid w:val="001C1849"/>
    <w:rsid w:val="001C38F4"/>
    <w:rsid w:val="001C3F86"/>
    <w:rsid w:val="001C4402"/>
    <w:rsid w:val="001C7FD3"/>
    <w:rsid w:val="001D43A1"/>
    <w:rsid w:val="001D4EC6"/>
    <w:rsid w:val="001D52FA"/>
    <w:rsid w:val="001D6230"/>
    <w:rsid w:val="001D661D"/>
    <w:rsid w:val="001D7B9B"/>
    <w:rsid w:val="001E09BA"/>
    <w:rsid w:val="001E11BD"/>
    <w:rsid w:val="001E16D3"/>
    <w:rsid w:val="001E243D"/>
    <w:rsid w:val="001E27C3"/>
    <w:rsid w:val="001E2BDD"/>
    <w:rsid w:val="001E301F"/>
    <w:rsid w:val="001E37DF"/>
    <w:rsid w:val="001E3ACB"/>
    <w:rsid w:val="001F2912"/>
    <w:rsid w:val="001F2E9D"/>
    <w:rsid w:val="001F2FB2"/>
    <w:rsid w:val="001F5A33"/>
    <w:rsid w:val="00200B11"/>
    <w:rsid w:val="002024FC"/>
    <w:rsid w:val="00202CBE"/>
    <w:rsid w:val="0020404A"/>
    <w:rsid w:val="002054E4"/>
    <w:rsid w:val="002056EE"/>
    <w:rsid w:val="00205D65"/>
    <w:rsid w:val="00206806"/>
    <w:rsid w:val="00206A68"/>
    <w:rsid w:val="00206B10"/>
    <w:rsid w:val="0020716F"/>
    <w:rsid w:val="0021019D"/>
    <w:rsid w:val="0021121F"/>
    <w:rsid w:val="00212D00"/>
    <w:rsid w:val="00213E0A"/>
    <w:rsid w:val="00215B4A"/>
    <w:rsid w:val="002166ED"/>
    <w:rsid w:val="00216D5A"/>
    <w:rsid w:val="002172A7"/>
    <w:rsid w:val="00220820"/>
    <w:rsid w:val="00223057"/>
    <w:rsid w:val="002235C6"/>
    <w:rsid w:val="00224C06"/>
    <w:rsid w:val="002263A2"/>
    <w:rsid w:val="00226D9D"/>
    <w:rsid w:val="0023128D"/>
    <w:rsid w:val="00234AB0"/>
    <w:rsid w:val="002353A5"/>
    <w:rsid w:val="00237E15"/>
    <w:rsid w:val="00240157"/>
    <w:rsid w:val="00241767"/>
    <w:rsid w:val="00241931"/>
    <w:rsid w:val="002515BE"/>
    <w:rsid w:val="002521D9"/>
    <w:rsid w:val="00252AB3"/>
    <w:rsid w:val="00253C69"/>
    <w:rsid w:val="00254764"/>
    <w:rsid w:val="00255671"/>
    <w:rsid w:val="002566FD"/>
    <w:rsid w:val="00257BBB"/>
    <w:rsid w:val="002600BC"/>
    <w:rsid w:val="002605F5"/>
    <w:rsid w:val="00261792"/>
    <w:rsid w:val="00262AC5"/>
    <w:rsid w:val="00265A75"/>
    <w:rsid w:val="0026656A"/>
    <w:rsid w:val="00267B71"/>
    <w:rsid w:val="0027075F"/>
    <w:rsid w:val="002708EC"/>
    <w:rsid w:val="00270C9C"/>
    <w:rsid w:val="00271B41"/>
    <w:rsid w:val="00271DBB"/>
    <w:rsid w:val="00272187"/>
    <w:rsid w:val="00273564"/>
    <w:rsid w:val="0028150D"/>
    <w:rsid w:val="0028227D"/>
    <w:rsid w:val="00282CEF"/>
    <w:rsid w:val="00283CCC"/>
    <w:rsid w:val="00283CFB"/>
    <w:rsid w:val="0028466A"/>
    <w:rsid w:val="002866ED"/>
    <w:rsid w:val="00287417"/>
    <w:rsid w:val="00290B9E"/>
    <w:rsid w:val="00290D4E"/>
    <w:rsid w:val="00291E18"/>
    <w:rsid w:val="00292A89"/>
    <w:rsid w:val="002940C8"/>
    <w:rsid w:val="00297473"/>
    <w:rsid w:val="002A00F0"/>
    <w:rsid w:val="002A0CCB"/>
    <w:rsid w:val="002A411B"/>
    <w:rsid w:val="002A45C9"/>
    <w:rsid w:val="002A50CB"/>
    <w:rsid w:val="002A54C3"/>
    <w:rsid w:val="002A5C1A"/>
    <w:rsid w:val="002A7019"/>
    <w:rsid w:val="002B1302"/>
    <w:rsid w:val="002B2378"/>
    <w:rsid w:val="002B3617"/>
    <w:rsid w:val="002B3723"/>
    <w:rsid w:val="002B58CE"/>
    <w:rsid w:val="002B6264"/>
    <w:rsid w:val="002B64ED"/>
    <w:rsid w:val="002B6699"/>
    <w:rsid w:val="002B6D44"/>
    <w:rsid w:val="002B770D"/>
    <w:rsid w:val="002C06FF"/>
    <w:rsid w:val="002C1CC9"/>
    <w:rsid w:val="002C2B22"/>
    <w:rsid w:val="002C3BCC"/>
    <w:rsid w:val="002C619D"/>
    <w:rsid w:val="002C672E"/>
    <w:rsid w:val="002C6CA1"/>
    <w:rsid w:val="002C7311"/>
    <w:rsid w:val="002D2DD6"/>
    <w:rsid w:val="002D39EB"/>
    <w:rsid w:val="002D4167"/>
    <w:rsid w:val="002D4F53"/>
    <w:rsid w:val="002D5225"/>
    <w:rsid w:val="002D5334"/>
    <w:rsid w:val="002D6B30"/>
    <w:rsid w:val="002D79EE"/>
    <w:rsid w:val="002E2775"/>
    <w:rsid w:val="002E3571"/>
    <w:rsid w:val="002E6940"/>
    <w:rsid w:val="002F134F"/>
    <w:rsid w:val="002F4B21"/>
    <w:rsid w:val="002F742C"/>
    <w:rsid w:val="0030083C"/>
    <w:rsid w:val="00301CEB"/>
    <w:rsid w:val="00302AAE"/>
    <w:rsid w:val="003034CF"/>
    <w:rsid w:val="003044A3"/>
    <w:rsid w:val="00304603"/>
    <w:rsid w:val="00304915"/>
    <w:rsid w:val="00304CB9"/>
    <w:rsid w:val="003050C5"/>
    <w:rsid w:val="00305FF6"/>
    <w:rsid w:val="00307A2A"/>
    <w:rsid w:val="00311E2E"/>
    <w:rsid w:val="00313F0E"/>
    <w:rsid w:val="0031500A"/>
    <w:rsid w:val="00315292"/>
    <w:rsid w:val="0031652E"/>
    <w:rsid w:val="00317C82"/>
    <w:rsid w:val="003218C8"/>
    <w:rsid w:val="00322565"/>
    <w:rsid w:val="00325ACE"/>
    <w:rsid w:val="00325AEE"/>
    <w:rsid w:val="00325C5E"/>
    <w:rsid w:val="0032746D"/>
    <w:rsid w:val="00330026"/>
    <w:rsid w:val="00330AB6"/>
    <w:rsid w:val="00331F1D"/>
    <w:rsid w:val="003329FC"/>
    <w:rsid w:val="00332ACE"/>
    <w:rsid w:val="00332C98"/>
    <w:rsid w:val="00333687"/>
    <w:rsid w:val="003341B6"/>
    <w:rsid w:val="003346B3"/>
    <w:rsid w:val="00334E8E"/>
    <w:rsid w:val="00337383"/>
    <w:rsid w:val="00337A7A"/>
    <w:rsid w:val="003406EA"/>
    <w:rsid w:val="00343E7F"/>
    <w:rsid w:val="00344B30"/>
    <w:rsid w:val="00344BB9"/>
    <w:rsid w:val="00345FF1"/>
    <w:rsid w:val="00352898"/>
    <w:rsid w:val="003528CC"/>
    <w:rsid w:val="00352D63"/>
    <w:rsid w:val="00356C9F"/>
    <w:rsid w:val="00360D95"/>
    <w:rsid w:val="0036141A"/>
    <w:rsid w:val="00361636"/>
    <w:rsid w:val="00362BD1"/>
    <w:rsid w:val="00367807"/>
    <w:rsid w:val="00367EA3"/>
    <w:rsid w:val="0037031C"/>
    <w:rsid w:val="00370C07"/>
    <w:rsid w:val="0037115D"/>
    <w:rsid w:val="00371233"/>
    <w:rsid w:val="003715D5"/>
    <w:rsid w:val="0037609B"/>
    <w:rsid w:val="003762CE"/>
    <w:rsid w:val="00376E20"/>
    <w:rsid w:val="00376EC9"/>
    <w:rsid w:val="003777BD"/>
    <w:rsid w:val="00380853"/>
    <w:rsid w:val="0038140B"/>
    <w:rsid w:val="003843B9"/>
    <w:rsid w:val="0038542B"/>
    <w:rsid w:val="00386614"/>
    <w:rsid w:val="003871F4"/>
    <w:rsid w:val="00390DBD"/>
    <w:rsid w:val="00392067"/>
    <w:rsid w:val="00392977"/>
    <w:rsid w:val="00393329"/>
    <w:rsid w:val="0039341F"/>
    <w:rsid w:val="0039382E"/>
    <w:rsid w:val="00393ECC"/>
    <w:rsid w:val="00394EB7"/>
    <w:rsid w:val="0039689A"/>
    <w:rsid w:val="003971E2"/>
    <w:rsid w:val="003A1271"/>
    <w:rsid w:val="003A397A"/>
    <w:rsid w:val="003B0359"/>
    <w:rsid w:val="003B1005"/>
    <w:rsid w:val="003B264D"/>
    <w:rsid w:val="003B406F"/>
    <w:rsid w:val="003B479E"/>
    <w:rsid w:val="003B771B"/>
    <w:rsid w:val="003B7842"/>
    <w:rsid w:val="003B7CBD"/>
    <w:rsid w:val="003C058A"/>
    <w:rsid w:val="003C0E01"/>
    <w:rsid w:val="003C127A"/>
    <w:rsid w:val="003C2F4B"/>
    <w:rsid w:val="003C346D"/>
    <w:rsid w:val="003C66F3"/>
    <w:rsid w:val="003C6A41"/>
    <w:rsid w:val="003C711B"/>
    <w:rsid w:val="003D03F4"/>
    <w:rsid w:val="003D0908"/>
    <w:rsid w:val="003D1A87"/>
    <w:rsid w:val="003D1E91"/>
    <w:rsid w:val="003D2283"/>
    <w:rsid w:val="003D2ED6"/>
    <w:rsid w:val="003D2F6F"/>
    <w:rsid w:val="003E1ED4"/>
    <w:rsid w:val="003E3536"/>
    <w:rsid w:val="003E4423"/>
    <w:rsid w:val="003F170C"/>
    <w:rsid w:val="003F2B47"/>
    <w:rsid w:val="003F2B51"/>
    <w:rsid w:val="003F2BDD"/>
    <w:rsid w:val="003F3562"/>
    <w:rsid w:val="003F4215"/>
    <w:rsid w:val="003F4900"/>
    <w:rsid w:val="003F4A63"/>
    <w:rsid w:val="003F7543"/>
    <w:rsid w:val="003F77D9"/>
    <w:rsid w:val="00400766"/>
    <w:rsid w:val="00400DD2"/>
    <w:rsid w:val="00401437"/>
    <w:rsid w:val="004025B5"/>
    <w:rsid w:val="004055FB"/>
    <w:rsid w:val="00405C2D"/>
    <w:rsid w:val="00410B7D"/>
    <w:rsid w:val="0041449D"/>
    <w:rsid w:val="00415326"/>
    <w:rsid w:val="00416631"/>
    <w:rsid w:val="004167CA"/>
    <w:rsid w:val="00416A0B"/>
    <w:rsid w:val="00416BC6"/>
    <w:rsid w:val="00416DFB"/>
    <w:rsid w:val="004176AD"/>
    <w:rsid w:val="00417B5F"/>
    <w:rsid w:val="0042125E"/>
    <w:rsid w:val="00422928"/>
    <w:rsid w:val="00422C1D"/>
    <w:rsid w:val="004230F1"/>
    <w:rsid w:val="0042391D"/>
    <w:rsid w:val="00425324"/>
    <w:rsid w:val="0043053C"/>
    <w:rsid w:val="0043118B"/>
    <w:rsid w:val="0043173D"/>
    <w:rsid w:val="00431862"/>
    <w:rsid w:val="00431BB7"/>
    <w:rsid w:val="00433D84"/>
    <w:rsid w:val="00434B73"/>
    <w:rsid w:val="00434C24"/>
    <w:rsid w:val="004368AD"/>
    <w:rsid w:val="004377C0"/>
    <w:rsid w:val="0044333E"/>
    <w:rsid w:val="00445225"/>
    <w:rsid w:val="004467E4"/>
    <w:rsid w:val="004471B6"/>
    <w:rsid w:val="0044790E"/>
    <w:rsid w:val="00447AB4"/>
    <w:rsid w:val="00450C19"/>
    <w:rsid w:val="0045119D"/>
    <w:rsid w:val="004536BB"/>
    <w:rsid w:val="00454342"/>
    <w:rsid w:val="0045439B"/>
    <w:rsid w:val="00454521"/>
    <w:rsid w:val="004562AA"/>
    <w:rsid w:val="00456934"/>
    <w:rsid w:val="004575DF"/>
    <w:rsid w:val="00457A95"/>
    <w:rsid w:val="004607D4"/>
    <w:rsid w:val="004634B7"/>
    <w:rsid w:val="00465030"/>
    <w:rsid w:val="0046523C"/>
    <w:rsid w:val="00466405"/>
    <w:rsid w:val="00472EA2"/>
    <w:rsid w:val="00473DEF"/>
    <w:rsid w:val="00476D13"/>
    <w:rsid w:val="0048085C"/>
    <w:rsid w:val="00482547"/>
    <w:rsid w:val="00482B11"/>
    <w:rsid w:val="00484CF4"/>
    <w:rsid w:val="00484E8B"/>
    <w:rsid w:val="00485275"/>
    <w:rsid w:val="004856CF"/>
    <w:rsid w:val="0048596E"/>
    <w:rsid w:val="00486274"/>
    <w:rsid w:val="0048667E"/>
    <w:rsid w:val="00486B43"/>
    <w:rsid w:val="00487B4D"/>
    <w:rsid w:val="004901B3"/>
    <w:rsid w:val="00491813"/>
    <w:rsid w:val="00494191"/>
    <w:rsid w:val="00494870"/>
    <w:rsid w:val="0049535F"/>
    <w:rsid w:val="00495AA7"/>
    <w:rsid w:val="00496012"/>
    <w:rsid w:val="0049640A"/>
    <w:rsid w:val="004A0888"/>
    <w:rsid w:val="004A08FA"/>
    <w:rsid w:val="004A5430"/>
    <w:rsid w:val="004A5A00"/>
    <w:rsid w:val="004A63DB"/>
    <w:rsid w:val="004A761E"/>
    <w:rsid w:val="004B096C"/>
    <w:rsid w:val="004B1218"/>
    <w:rsid w:val="004B24F6"/>
    <w:rsid w:val="004C19B5"/>
    <w:rsid w:val="004C250F"/>
    <w:rsid w:val="004C31E0"/>
    <w:rsid w:val="004C5B52"/>
    <w:rsid w:val="004C6EE3"/>
    <w:rsid w:val="004C739A"/>
    <w:rsid w:val="004C7685"/>
    <w:rsid w:val="004D0416"/>
    <w:rsid w:val="004D0474"/>
    <w:rsid w:val="004D0642"/>
    <w:rsid w:val="004D0D3F"/>
    <w:rsid w:val="004D0DB7"/>
    <w:rsid w:val="004D45AD"/>
    <w:rsid w:val="004D5A84"/>
    <w:rsid w:val="004D7914"/>
    <w:rsid w:val="004D7EA9"/>
    <w:rsid w:val="004E00BA"/>
    <w:rsid w:val="004E00BD"/>
    <w:rsid w:val="004E05B6"/>
    <w:rsid w:val="004E0952"/>
    <w:rsid w:val="004E5EB5"/>
    <w:rsid w:val="004F015D"/>
    <w:rsid w:val="004F05D3"/>
    <w:rsid w:val="004F070D"/>
    <w:rsid w:val="004F0C3D"/>
    <w:rsid w:val="004F15D6"/>
    <w:rsid w:val="004F187E"/>
    <w:rsid w:val="004F1BB1"/>
    <w:rsid w:val="004F40C1"/>
    <w:rsid w:val="004F75EB"/>
    <w:rsid w:val="00500383"/>
    <w:rsid w:val="00501CCA"/>
    <w:rsid w:val="005039D5"/>
    <w:rsid w:val="005050C2"/>
    <w:rsid w:val="005054E0"/>
    <w:rsid w:val="00511DD2"/>
    <w:rsid w:val="0051209E"/>
    <w:rsid w:val="00512E5A"/>
    <w:rsid w:val="0051433F"/>
    <w:rsid w:val="00514E68"/>
    <w:rsid w:val="00514E94"/>
    <w:rsid w:val="00520ABB"/>
    <w:rsid w:val="005215EE"/>
    <w:rsid w:val="005229AF"/>
    <w:rsid w:val="00522E36"/>
    <w:rsid w:val="00524B3F"/>
    <w:rsid w:val="00525031"/>
    <w:rsid w:val="00525694"/>
    <w:rsid w:val="00525A7E"/>
    <w:rsid w:val="00525DA2"/>
    <w:rsid w:val="00525ED6"/>
    <w:rsid w:val="005269E6"/>
    <w:rsid w:val="00530C01"/>
    <w:rsid w:val="005310D9"/>
    <w:rsid w:val="0053266F"/>
    <w:rsid w:val="00532AD5"/>
    <w:rsid w:val="00532F35"/>
    <w:rsid w:val="0053459E"/>
    <w:rsid w:val="005368D7"/>
    <w:rsid w:val="00536EFF"/>
    <w:rsid w:val="00537AC2"/>
    <w:rsid w:val="00540D58"/>
    <w:rsid w:val="00541211"/>
    <w:rsid w:val="005418ED"/>
    <w:rsid w:val="00543D33"/>
    <w:rsid w:val="0054429B"/>
    <w:rsid w:val="00550619"/>
    <w:rsid w:val="0055102F"/>
    <w:rsid w:val="00551AFF"/>
    <w:rsid w:val="00551CDE"/>
    <w:rsid w:val="00551D3E"/>
    <w:rsid w:val="0055267D"/>
    <w:rsid w:val="005527FB"/>
    <w:rsid w:val="005568BD"/>
    <w:rsid w:val="00556E7F"/>
    <w:rsid w:val="005570C1"/>
    <w:rsid w:val="005600B1"/>
    <w:rsid w:val="005600E3"/>
    <w:rsid w:val="00561504"/>
    <w:rsid w:val="0056533C"/>
    <w:rsid w:val="00565678"/>
    <w:rsid w:val="0056576D"/>
    <w:rsid w:val="005672CA"/>
    <w:rsid w:val="00567819"/>
    <w:rsid w:val="00570420"/>
    <w:rsid w:val="0057085D"/>
    <w:rsid w:val="00570A0F"/>
    <w:rsid w:val="00570DAF"/>
    <w:rsid w:val="005743A6"/>
    <w:rsid w:val="005757F0"/>
    <w:rsid w:val="00576F09"/>
    <w:rsid w:val="005800CB"/>
    <w:rsid w:val="005813D1"/>
    <w:rsid w:val="00582105"/>
    <w:rsid w:val="00585114"/>
    <w:rsid w:val="00585B60"/>
    <w:rsid w:val="00587B69"/>
    <w:rsid w:val="0059024B"/>
    <w:rsid w:val="00590FCA"/>
    <w:rsid w:val="0059149A"/>
    <w:rsid w:val="00592132"/>
    <w:rsid w:val="00594CD2"/>
    <w:rsid w:val="005A0D2F"/>
    <w:rsid w:val="005A1038"/>
    <w:rsid w:val="005A1438"/>
    <w:rsid w:val="005A2F8B"/>
    <w:rsid w:val="005A6DAF"/>
    <w:rsid w:val="005A7BD8"/>
    <w:rsid w:val="005B134B"/>
    <w:rsid w:val="005B1A19"/>
    <w:rsid w:val="005B4195"/>
    <w:rsid w:val="005B4A64"/>
    <w:rsid w:val="005B635D"/>
    <w:rsid w:val="005C22C0"/>
    <w:rsid w:val="005C26EE"/>
    <w:rsid w:val="005C31C3"/>
    <w:rsid w:val="005C3B0C"/>
    <w:rsid w:val="005C49BC"/>
    <w:rsid w:val="005C5734"/>
    <w:rsid w:val="005D0C45"/>
    <w:rsid w:val="005D0F17"/>
    <w:rsid w:val="005D24D0"/>
    <w:rsid w:val="005D27BD"/>
    <w:rsid w:val="005D3378"/>
    <w:rsid w:val="005D3B45"/>
    <w:rsid w:val="005D574D"/>
    <w:rsid w:val="005D5F64"/>
    <w:rsid w:val="005D60E7"/>
    <w:rsid w:val="005D6ADF"/>
    <w:rsid w:val="005D7CB5"/>
    <w:rsid w:val="005E06C9"/>
    <w:rsid w:val="005E0BC8"/>
    <w:rsid w:val="005E166C"/>
    <w:rsid w:val="005E184F"/>
    <w:rsid w:val="005E189B"/>
    <w:rsid w:val="005E217C"/>
    <w:rsid w:val="005E33FE"/>
    <w:rsid w:val="005E5645"/>
    <w:rsid w:val="005F231B"/>
    <w:rsid w:val="005F2923"/>
    <w:rsid w:val="005F42FA"/>
    <w:rsid w:val="005F4731"/>
    <w:rsid w:val="005F4A67"/>
    <w:rsid w:val="005F5ABC"/>
    <w:rsid w:val="0060095C"/>
    <w:rsid w:val="00601886"/>
    <w:rsid w:val="0060651E"/>
    <w:rsid w:val="00610593"/>
    <w:rsid w:val="0061065E"/>
    <w:rsid w:val="00612D4E"/>
    <w:rsid w:val="006132AB"/>
    <w:rsid w:val="006137E9"/>
    <w:rsid w:val="00614675"/>
    <w:rsid w:val="00614B10"/>
    <w:rsid w:val="00614F85"/>
    <w:rsid w:val="00615DD1"/>
    <w:rsid w:val="00616001"/>
    <w:rsid w:val="00616B5A"/>
    <w:rsid w:val="0061796E"/>
    <w:rsid w:val="00620E2B"/>
    <w:rsid w:val="006214CC"/>
    <w:rsid w:val="00621AF8"/>
    <w:rsid w:val="006232E7"/>
    <w:rsid w:val="006241AF"/>
    <w:rsid w:val="00624BF2"/>
    <w:rsid w:val="00630017"/>
    <w:rsid w:val="00632082"/>
    <w:rsid w:val="00635C4B"/>
    <w:rsid w:val="00635DFC"/>
    <w:rsid w:val="0063689B"/>
    <w:rsid w:val="00636DC6"/>
    <w:rsid w:val="00637150"/>
    <w:rsid w:val="006372E0"/>
    <w:rsid w:val="00640E9B"/>
    <w:rsid w:val="00641BCD"/>
    <w:rsid w:val="0064376F"/>
    <w:rsid w:val="0064406A"/>
    <w:rsid w:val="0064423D"/>
    <w:rsid w:val="00645106"/>
    <w:rsid w:val="00645118"/>
    <w:rsid w:val="00646815"/>
    <w:rsid w:val="00646CDB"/>
    <w:rsid w:val="0064702C"/>
    <w:rsid w:val="0065075F"/>
    <w:rsid w:val="00651356"/>
    <w:rsid w:val="00651AF5"/>
    <w:rsid w:val="00653935"/>
    <w:rsid w:val="006541A3"/>
    <w:rsid w:val="00655BF2"/>
    <w:rsid w:val="00655EB7"/>
    <w:rsid w:val="006560D3"/>
    <w:rsid w:val="0065665D"/>
    <w:rsid w:val="006604F4"/>
    <w:rsid w:val="00663A9F"/>
    <w:rsid w:val="00664D95"/>
    <w:rsid w:val="00664F6D"/>
    <w:rsid w:val="0066531C"/>
    <w:rsid w:val="00665FF3"/>
    <w:rsid w:val="00666EEE"/>
    <w:rsid w:val="00672CB8"/>
    <w:rsid w:val="006746FB"/>
    <w:rsid w:val="00675870"/>
    <w:rsid w:val="00676984"/>
    <w:rsid w:val="00676BC2"/>
    <w:rsid w:val="00676E30"/>
    <w:rsid w:val="0067702A"/>
    <w:rsid w:val="006776AF"/>
    <w:rsid w:val="0068032B"/>
    <w:rsid w:val="00681F7F"/>
    <w:rsid w:val="006857D3"/>
    <w:rsid w:val="00686580"/>
    <w:rsid w:val="0068658B"/>
    <w:rsid w:val="00691FC3"/>
    <w:rsid w:val="00692C84"/>
    <w:rsid w:val="00693F89"/>
    <w:rsid w:val="0069519E"/>
    <w:rsid w:val="00695BD0"/>
    <w:rsid w:val="00696450"/>
    <w:rsid w:val="006A1813"/>
    <w:rsid w:val="006A1C46"/>
    <w:rsid w:val="006A3023"/>
    <w:rsid w:val="006A3F05"/>
    <w:rsid w:val="006A3F73"/>
    <w:rsid w:val="006A4353"/>
    <w:rsid w:val="006A473D"/>
    <w:rsid w:val="006A5977"/>
    <w:rsid w:val="006B0C6E"/>
    <w:rsid w:val="006B1274"/>
    <w:rsid w:val="006B15CA"/>
    <w:rsid w:val="006B1738"/>
    <w:rsid w:val="006B3DAE"/>
    <w:rsid w:val="006B7C70"/>
    <w:rsid w:val="006C064A"/>
    <w:rsid w:val="006C0E9A"/>
    <w:rsid w:val="006C17EC"/>
    <w:rsid w:val="006C2AE0"/>
    <w:rsid w:val="006C4790"/>
    <w:rsid w:val="006C77FC"/>
    <w:rsid w:val="006D1EC2"/>
    <w:rsid w:val="006D2440"/>
    <w:rsid w:val="006D2D9E"/>
    <w:rsid w:val="006D3AEC"/>
    <w:rsid w:val="006D3CA3"/>
    <w:rsid w:val="006D4208"/>
    <w:rsid w:val="006D4EB2"/>
    <w:rsid w:val="006D72EC"/>
    <w:rsid w:val="006E1B33"/>
    <w:rsid w:val="006E307C"/>
    <w:rsid w:val="006E4CA3"/>
    <w:rsid w:val="006E5159"/>
    <w:rsid w:val="006E5BBD"/>
    <w:rsid w:val="006E6D74"/>
    <w:rsid w:val="006E74F7"/>
    <w:rsid w:val="006F0BFD"/>
    <w:rsid w:val="006F15C3"/>
    <w:rsid w:val="006F1759"/>
    <w:rsid w:val="006F417A"/>
    <w:rsid w:val="00702159"/>
    <w:rsid w:val="00702B38"/>
    <w:rsid w:val="0070409E"/>
    <w:rsid w:val="00705B69"/>
    <w:rsid w:val="007074B1"/>
    <w:rsid w:val="007074EA"/>
    <w:rsid w:val="00710BF6"/>
    <w:rsid w:val="00712258"/>
    <w:rsid w:val="007133CC"/>
    <w:rsid w:val="007136CF"/>
    <w:rsid w:val="00713950"/>
    <w:rsid w:val="007159C5"/>
    <w:rsid w:val="0071757E"/>
    <w:rsid w:val="0072038A"/>
    <w:rsid w:val="007203AA"/>
    <w:rsid w:val="00720BB0"/>
    <w:rsid w:val="00721250"/>
    <w:rsid w:val="00721ED4"/>
    <w:rsid w:val="007229B7"/>
    <w:rsid w:val="00723D05"/>
    <w:rsid w:val="007250DD"/>
    <w:rsid w:val="00727A4D"/>
    <w:rsid w:val="00730082"/>
    <w:rsid w:val="007300CB"/>
    <w:rsid w:val="00731188"/>
    <w:rsid w:val="0073167F"/>
    <w:rsid w:val="00731AEF"/>
    <w:rsid w:val="0073271A"/>
    <w:rsid w:val="00732AA7"/>
    <w:rsid w:val="00734461"/>
    <w:rsid w:val="0073607A"/>
    <w:rsid w:val="00736FF7"/>
    <w:rsid w:val="007373BE"/>
    <w:rsid w:val="00737BD4"/>
    <w:rsid w:val="00740917"/>
    <w:rsid w:val="00740B54"/>
    <w:rsid w:val="007417CC"/>
    <w:rsid w:val="00741ABD"/>
    <w:rsid w:val="00742D2A"/>
    <w:rsid w:val="007430B1"/>
    <w:rsid w:val="00743599"/>
    <w:rsid w:val="00744A9C"/>
    <w:rsid w:val="007451B3"/>
    <w:rsid w:val="00746F77"/>
    <w:rsid w:val="00750D3D"/>
    <w:rsid w:val="00751B91"/>
    <w:rsid w:val="00752B8B"/>
    <w:rsid w:val="00752C2E"/>
    <w:rsid w:val="00752CD3"/>
    <w:rsid w:val="007551D6"/>
    <w:rsid w:val="00755297"/>
    <w:rsid w:val="00755932"/>
    <w:rsid w:val="00756B94"/>
    <w:rsid w:val="00760158"/>
    <w:rsid w:val="00761078"/>
    <w:rsid w:val="007611ED"/>
    <w:rsid w:val="007614C3"/>
    <w:rsid w:val="0076298F"/>
    <w:rsid w:val="00763361"/>
    <w:rsid w:val="007644A1"/>
    <w:rsid w:val="00764E29"/>
    <w:rsid w:val="0076525B"/>
    <w:rsid w:val="0076577C"/>
    <w:rsid w:val="00765BE8"/>
    <w:rsid w:val="00766631"/>
    <w:rsid w:val="007667AD"/>
    <w:rsid w:val="00767A0B"/>
    <w:rsid w:val="00770AE4"/>
    <w:rsid w:val="00770E05"/>
    <w:rsid w:val="00771025"/>
    <w:rsid w:val="0077152B"/>
    <w:rsid w:val="0077195C"/>
    <w:rsid w:val="00771E0C"/>
    <w:rsid w:val="00773A58"/>
    <w:rsid w:val="00774800"/>
    <w:rsid w:val="00774BC1"/>
    <w:rsid w:val="00774CEA"/>
    <w:rsid w:val="0077529A"/>
    <w:rsid w:val="007762F5"/>
    <w:rsid w:val="00782A52"/>
    <w:rsid w:val="00783EE7"/>
    <w:rsid w:val="0078563E"/>
    <w:rsid w:val="00785BE8"/>
    <w:rsid w:val="00787183"/>
    <w:rsid w:val="007872AF"/>
    <w:rsid w:val="00787C77"/>
    <w:rsid w:val="00792EEC"/>
    <w:rsid w:val="0079387C"/>
    <w:rsid w:val="00793CAE"/>
    <w:rsid w:val="00795B8B"/>
    <w:rsid w:val="007965B1"/>
    <w:rsid w:val="007976BC"/>
    <w:rsid w:val="007A09FE"/>
    <w:rsid w:val="007A15F3"/>
    <w:rsid w:val="007A1B55"/>
    <w:rsid w:val="007A31F2"/>
    <w:rsid w:val="007A461A"/>
    <w:rsid w:val="007B07A8"/>
    <w:rsid w:val="007B2CD7"/>
    <w:rsid w:val="007B3E91"/>
    <w:rsid w:val="007B40AC"/>
    <w:rsid w:val="007B4676"/>
    <w:rsid w:val="007B5F85"/>
    <w:rsid w:val="007B70C3"/>
    <w:rsid w:val="007B74AF"/>
    <w:rsid w:val="007C07FC"/>
    <w:rsid w:val="007C091D"/>
    <w:rsid w:val="007C1414"/>
    <w:rsid w:val="007C2B63"/>
    <w:rsid w:val="007C4A15"/>
    <w:rsid w:val="007C6CBE"/>
    <w:rsid w:val="007C7456"/>
    <w:rsid w:val="007D185D"/>
    <w:rsid w:val="007D31F1"/>
    <w:rsid w:val="007D5558"/>
    <w:rsid w:val="007D5BFC"/>
    <w:rsid w:val="007D65E3"/>
    <w:rsid w:val="007E0A22"/>
    <w:rsid w:val="007E0BA2"/>
    <w:rsid w:val="007E0CC0"/>
    <w:rsid w:val="007E1761"/>
    <w:rsid w:val="007E3B0B"/>
    <w:rsid w:val="007E476C"/>
    <w:rsid w:val="007E58E2"/>
    <w:rsid w:val="007E5A48"/>
    <w:rsid w:val="007E5CAE"/>
    <w:rsid w:val="007E75A8"/>
    <w:rsid w:val="007E7ECB"/>
    <w:rsid w:val="007F0ACF"/>
    <w:rsid w:val="007F10AC"/>
    <w:rsid w:val="007F211B"/>
    <w:rsid w:val="007F339C"/>
    <w:rsid w:val="007F4F3D"/>
    <w:rsid w:val="007F6362"/>
    <w:rsid w:val="007F65F8"/>
    <w:rsid w:val="007F7A9D"/>
    <w:rsid w:val="007F7F7D"/>
    <w:rsid w:val="00801A10"/>
    <w:rsid w:val="008028DA"/>
    <w:rsid w:val="00802B14"/>
    <w:rsid w:val="00803069"/>
    <w:rsid w:val="00804434"/>
    <w:rsid w:val="008046C4"/>
    <w:rsid w:val="00804BAD"/>
    <w:rsid w:val="00804FFA"/>
    <w:rsid w:val="00806404"/>
    <w:rsid w:val="00812E97"/>
    <w:rsid w:val="00814E7F"/>
    <w:rsid w:val="00815815"/>
    <w:rsid w:val="0082047E"/>
    <w:rsid w:val="00820CA0"/>
    <w:rsid w:val="00821F4C"/>
    <w:rsid w:val="0082241E"/>
    <w:rsid w:val="008224D9"/>
    <w:rsid w:val="00822D02"/>
    <w:rsid w:val="00824A79"/>
    <w:rsid w:val="008305D1"/>
    <w:rsid w:val="00830D7B"/>
    <w:rsid w:val="008315BE"/>
    <w:rsid w:val="008333E1"/>
    <w:rsid w:val="0083414B"/>
    <w:rsid w:val="00834895"/>
    <w:rsid w:val="00835CAD"/>
    <w:rsid w:val="008366CE"/>
    <w:rsid w:val="00836DC9"/>
    <w:rsid w:val="00841295"/>
    <w:rsid w:val="00842F01"/>
    <w:rsid w:val="008435F7"/>
    <w:rsid w:val="00844633"/>
    <w:rsid w:val="008448E5"/>
    <w:rsid w:val="00844CF6"/>
    <w:rsid w:val="00846688"/>
    <w:rsid w:val="0084698E"/>
    <w:rsid w:val="008473BC"/>
    <w:rsid w:val="008474EB"/>
    <w:rsid w:val="00847EB7"/>
    <w:rsid w:val="00850054"/>
    <w:rsid w:val="00850370"/>
    <w:rsid w:val="008507E3"/>
    <w:rsid w:val="00850908"/>
    <w:rsid w:val="0085303E"/>
    <w:rsid w:val="008550D9"/>
    <w:rsid w:val="0085799A"/>
    <w:rsid w:val="00860A22"/>
    <w:rsid w:val="00861AB1"/>
    <w:rsid w:val="008620BF"/>
    <w:rsid w:val="0086259E"/>
    <w:rsid w:val="00864743"/>
    <w:rsid w:val="00864A24"/>
    <w:rsid w:val="00865618"/>
    <w:rsid w:val="00866227"/>
    <w:rsid w:val="00867BF4"/>
    <w:rsid w:val="00872181"/>
    <w:rsid w:val="00872DB6"/>
    <w:rsid w:val="008735C3"/>
    <w:rsid w:val="00873D61"/>
    <w:rsid w:val="00873D9D"/>
    <w:rsid w:val="0087582E"/>
    <w:rsid w:val="00875D76"/>
    <w:rsid w:val="0087661F"/>
    <w:rsid w:val="00876A97"/>
    <w:rsid w:val="00877DD0"/>
    <w:rsid w:val="0088209E"/>
    <w:rsid w:val="00882F2D"/>
    <w:rsid w:val="00884BC9"/>
    <w:rsid w:val="0088509B"/>
    <w:rsid w:val="008857CC"/>
    <w:rsid w:val="00890888"/>
    <w:rsid w:val="00892429"/>
    <w:rsid w:val="00894575"/>
    <w:rsid w:val="00894EAC"/>
    <w:rsid w:val="00896077"/>
    <w:rsid w:val="00896863"/>
    <w:rsid w:val="0089757F"/>
    <w:rsid w:val="00897785"/>
    <w:rsid w:val="008A242D"/>
    <w:rsid w:val="008A2546"/>
    <w:rsid w:val="008A468E"/>
    <w:rsid w:val="008A6752"/>
    <w:rsid w:val="008A716F"/>
    <w:rsid w:val="008B1CA5"/>
    <w:rsid w:val="008B2673"/>
    <w:rsid w:val="008B3525"/>
    <w:rsid w:val="008B38E2"/>
    <w:rsid w:val="008B3B4C"/>
    <w:rsid w:val="008B3D80"/>
    <w:rsid w:val="008B40E8"/>
    <w:rsid w:val="008B443C"/>
    <w:rsid w:val="008B5DBF"/>
    <w:rsid w:val="008B5EFE"/>
    <w:rsid w:val="008C0602"/>
    <w:rsid w:val="008C1272"/>
    <w:rsid w:val="008C1558"/>
    <w:rsid w:val="008C2B77"/>
    <w:rsid w:val="008C3114"/>
    <w:rsid w:val="008C45F8"/>
    <w:rsid w:val="008C51FF"/>
    <w:rsid w:val="008C6182"/>
    <w:rsid w:val="008D0D3B"/>
    <w:rsid w:val="008D19C9"/>
    <w:rsid w:val="008D1A78"/>
    <w:rsid w:val="008D46AD"/>
    <w:rsid w:val="008D5580"/>
    <w:rsid w:val="008D5E8F"/>
    <w:rsid w:val="008D5EAC"/>
    <w:rsid w:val="008D6FB8"/>
    <w:rsid w:val="008E067D"/>
    <w:rsid w:val="008E22AF"/>
    <w:rsid w:val="008E3CC3"/>
    <w:rsid w:val="008E3FBA"/>
    <w:rsid w:val="008E6281"/>
    <w:rsid w:val="008E6602"/>
    <w:rsid w:val="008E6F32"/>
    <w:rsid w:val="008F0474"/>
    <w:rsid w:val="008F2070"/>
    <w:rsid w:val="008F5402"/>
    <w:rsid w:val="008F5CCD"/>
    <w:rsid w:val="008F636E"/>
    <w:rsid w:val="008F65BE"/>
    <w:rsid w:val="008F662F"/>
    <w:rsid w:val="008F6774"/>
    <w:rsid w:val="008F6C9B"/>
    <w:rsid w:val="00903220"/>
    <w:rsid w:val="00903250"/>
    <w:rsid w:val="009046F7"/>
    <w:rsid w:val="0090662C"/>
    <w:rsid w:val="00906A9B"/>
    <w:rsid w:val="0090715D"/>
    <w:rsid w:val="00907B3E"/>
    <w:rsid w:val="00910405"/>
    <w:rsid w:val="0091068A"/>
    <w:rsid w:val="00911C7A"/>
    <w:rsid w:val="009143D8"/>
    <w:rsid w:val="009161C9"/>
    <w:rsid w:val="00916628"/>
    <w:rsid w:val="00916782"/>
    <w:rsid w:val="00917344"/>
    <w:rsid w:val="00917A5E"/>
    <w:rsid w:val="0092049D"/>
    <w:rsid w:val="00923667"/>
    <w:rsid w:val="00924E3F"/>
    <w:rsid w:val="00925BD0"/>
    <w:rsid w:val="00926C42"/>
    <w:rsid w:val="00930E32"/>
    <w:rsid w:val="0093178A"/>
    <w:rsid w:val="00934B17"/>
    <w:rsid w:val="0093632F"/>
    <w:rsid w:val="0093659B"/>
    <w:rsid w:val="0094000F"/>
    <w:rsid w:val="00943461"/>
    <w:rsid w:val="0094698A"/>
    <w:rsid w:val="0094704C"/>
    <w:rsid w:val="00947155"/>
    <w:rsid w:val="00947C0C"/>
    <w:rsid w:val="00950D7E"/>
    <w:rsid w:val="00951EE7"/>
    <w:rsid w:val="00953A7F"/>
    <w:rsid w:val="00954CF4"/>
    <w:rsid w:val="00954FA3"/>
    <w:rsid w:val="009554E3"/>
    <w:rsid w:val="00955E9B"/>
    <w:rsid w:val="00956C36"/>
    <w:rsid w:val="0095717F"/>
    <w:rsid w:val="00960328"/>
    <w:rsid w:val="00960DA0"/>
    <w:rsid w:val="00960DA1"/>
    <w:rsid w:val="00961950"/>
    <w:rsid w:val="00962361"/>
    <w:rsid w:val="0096580F"/>
    <w:rsid w:val="00965A80"/>
    <w:rsid w:val="00966630"/>
    <w:rsid w:val="00966864"/>
    <w:rsid w:val="009668F6"/>
    <w:rsid w:val="009673F9"/>
    <w:rsid w:val="00971B70"/>
    <w:rsid w:val="00974890"/>
    <w:rsid w:val="009752C1"/>
    <w:rsid w:val="00977F34"/>
    <w:rsid w:val="009826FF"/>
    <w:rsid w:val="00982FF2"/>
    <w:rsid w:val="00983203"/>
    <w:rsid w:val="0098484C"/>
    <w:rsid w:val="00984D07"/>
    <w:rsid w:val="009853B3"/>
    <w:rsid w:val="0098711A"/>
    <w:rsid w:val="009927E4"/>
    <w:rsid w:val="0099331D"/>
    <w:rsid w:val="009935EC"/>
    <w:rsid w:val="00994E0F"/>
    <w:rsid w:val="00995321"/>
    <w:rsid w:val="009958D7"/>
    <w:rsid w:val="00997EFA"/>
    <w:rsid w:val="009A03CA"/>
    <w:rsid w:val="009A31D5"/>
    <w:rsid w:val="009A3876"/>
    <w:rsid w:val="009A4F31"/>
    <w:rsid w:val="009A64DF"/>
    <w:rsid w:val="009A6859"/>
    <w:rsid w:val="009A731D"/>
    <w:rsid w:val="009A74E7"/>
    <w:rsid w:val="009B1343"/>
    <w:rsid w:val="009B243C"/>
    <w:rsid w:val="009B2D12"/>
    <w:rsid w:val="009B4C0D"/>
    <w:rsid w:val="009B61FE"/>
    <w:rsid w:val="009C0636"/>
    <w:rsid w:val="009C0D00"/>
    <w:rsid w:val="009C57AC"/>
    <w:rsid w:val="009C5CD4"/>
    <w:rsid w:val="009C6DDC"/>
    <w:rsid w:val="009C7375"/>
    <w:rsid w:val="009D165E"/>
    <w:rsid w:val="009D1E32"/>
    <w:rsid w:val="009D452F"/>
    <w:rsid w:val="009D50F1"/>
    <w:rsid w:val="009D55C8"/>
    <w:rsid w:val="009D719F"/>
    <w:rsid w:val="009D79FE"/>
    <w:rsid w:val="009D7D52"/>
    <w:rsid w:val="009D7E0B"/>
    <w:rsid w:val="009E1253"/>
    <w:rsid w:val="009E126E"/>
    <w:rsid w:val="009E238F"/>
    <w:rsid w:val="009E28E9"/>
    <w:rsid w:val="009E4ED4"/>
    <w:rsid w:val="009E5142"/>
    <w:rsid w:val="009E599A"/>
    <w:rsid w:val="009E5CC9"/>
    <w:rsid w:val="009E6C70"/>
    <w:rsid w:val="009F0C7C"/>
    <w:rsid w:val="009F1464"/>
    <w:rsid w:val="009F1F84"/>
    <w:rsid w:val="009F3DA4"/>
    <w:rsid w:val="009F4645"/>
    <w:rsid w:val="009F47C6"/>
    <w:rsid w:val="009F7984"/>
    <w:rsid w:val="00A0065F"/>
    <w:rsid w:val="00A01708"/>
    <w:rsid w:val="00A023E0"/>
    <w:rsid w:val="00A02718"/>
    <w:rsid w:val="00A02C18"/>
    <w:rsid w:val="00A049E1"/>
    <w:rsid w:val="00A058C3"/>
    <w:rsid w:val="00A064C8"/>
    <w:rsid w:val="00A06D95"/>
    <w:rsid w:val="00A101D5"/>
    <w:rsid w:val="00A10804"/>
    <w:rsid w:val="00A15C0B"/>
    <w:rsid w:val="00A15C3A"/>
    <w:rsid w:val="00A15D5F"/>
    <w:rsid w:val="00A17536"/>
    <w:rsid w:val="00A17AAF"/>
    <w:rsid w:val="00A232DE"/>
    <w:rsid w:val="00A233B5"/>
    <w:rsid w:val="00A23BDE"/>
    <w:rsid w:val="00A23F6E"/>
    <w:rsid w:val="00A252AB"/>
    <w:rsid w:val="00A259DF"/>
    <w:rsid w:val="00A25B99"/>
    <w:rsid w:val="00A317A5"/>
    <w:rsid w:val="00A33355"/>
    <w:rsid w:val="00A33AE3"/>
    <w:rsid w:val="00A33E15"/>
    <w:rsid w:val="00A35892"/>
    <w:rsid w:val="00A37EB9"/>
    <w:rsid w:val="00A437C5"/>
    <w:rsid w:val="00A443E3"/>
    <w:rsid w:val="00A46BD9"/>
    <w:rsid w:val="00A47C9E"/>
    <w:rsid w:val="00A500EE"/>
    <w:rsid w:val="00A50FF0"/>
    <w:rsid w:val="00A52486"/>
    <w:rsid w:val="00A53E71"/>
    <w:rsid w:val="00A60FBE"/>
    <w:rsid w:val="00A61DB6"/>
    <w:rsid w:val="00A62DD2"/>
    <w:rsid w:val="00A63DB5"/>
    <w:rsid w:val="00A6685A"/>
    <w:rsid w:val="00A66882"/>
    <w:rsid w:val="00A729F5"/>
    <w:rsid w:val="00A7451D"/>
    <w:rsid w:val="00A80A17"/>
    <w:rsid w:val="00A82DE5"/>
    <w:rsid w:val="00A8338F"/>
    <w:rsid w:val="00A83FF0"/>
    <w:rsid w:val="00A846AA"/>
    <w:rsid w:val="00A87C16"/>
    <w:rsid w:val="00A87FF4"/>
    <w:rsid w:val="00A91694"/>
    <w:rsid w:val="00A93DEC"/>
    <w:rsid w:val="00A93E08"/>
    <w:rsid w:val="00A96601"/>
    <w:rsid w:val="00A96D8D"/>
    <w:rsid w:val="00AA0B85"/>
    <w:rsid w:val="00AA1579"/>
    <w:rsid w:val="00AA29BC"/>
    <w:rsid w:val="00AA2C3B"/>
    <w:rsid w:val="00AA3EB4"/>
    <w:rsid w:val="00AA62A2"/>
    <w:rsid w:val="00AA636C"/>
    <w:rsid w:val="00AA66B4"/>
    <w:rsid w:val="00AB0195"/>
    <w:rsid w:val="00AB03E6"/>
    <w:rsid w:val="00AB07F4"/>
    <w:rsid w:val="00AB0A42"/>
    <w:rsid w:val="00AB2FF2"/>
    <w:rsid w:val="00AB38B2"/>
    <w:rsid w:val="00AB3EB6"/>
    <w:rsid w:val="00AB515B"/>
    <w:rsid w:val="00AB5E40"/>
    <w:rsid w:val="00AB68A5"/>
    <w:rsid w:val="00AB7CEB"/>
    <w:rsid w:val="00AC2752"/>
    <w:rsid w:val="00AC3617"/>
    <w:rsid w:val="00AC3E6F"/>
    <w:rsid w:val="00AC44DD"/>
    <w:rsid w:val="00AC4E1D"/>
    <w:rsid w:val="00AC547C"/>
    <w:rsid w:val="00AC6954"/>
    <w:rsid w:val="00AC77BD"/>
    <w:rsid w:val="00AC78E0"/>
    <w:rsid w:val="00AC7CA1"/>
    <w:rsid w:val="00AD10F1"/>
    <w:rsid w:val="00AD1CD8"/>
    <w:rsid w:val="00AD40C2"/>
    <w:rsid w:val="00AD58C3"/>
    <w:rsid w:val="00AD5DA7"/>
    <w:rsid w:val="00AD6F41"/>
    <w:rsid w:val="00AE0922"/>
    <w:rsid w:val="00AE09F6"/>
    <w:rsid w:val="00AE56BE"/>
    <w:rsid w:val="00AE649B"/>
    <w:rsid w:val="00AE6C9D"/>
    <w:rsid w:val="00AE7D8C"/>
    <w:rsid w:val="00AF0659"/>
    <w:rsid w:val="00AF0BE1"/>
    <w:rsid w:val="00AF16E3"/>
    <w:rsid w:val="00AF33D4"/>
    <w:rsid w:val="00AF379A"/>
    <w:rsid w:val="00AF4307"/>
    <w:rsid w:val="00B0333D"/>
    <w:rsid w:val="00B0354D"/>
    <w:rsid w:val="00B0385E"/>
    <w:rsid w:val="00B04BA3"/>
    <w:rsid w:val="00B06FE7"/>
    <w:rsid w:val="00B0721D"/>
    <w:rsid w:val="00B078D0"/>
    <w:rsid w:val="00B07F1B"/>
    <w:rsid w:val="00B07FAD"/>
    <w:rsid w:val="00B100E1"/>
    <w:rsid w:val="00B109FB"/>
    <w:rsid w:val="00B10C8C"/>
    <w:rsid w:val="00B13E5C"/>
    <w:rsid w:val="00B14793"/>
    <w:rsid w:val="00B15C42"/>
    <w:rsid w:val="00B17D1E"/>
    <w:rsid w:val="00B17DA8"/>
    <w:rsid w:val="00B17F07"/>
    <w:rsid w:val="00B23AB8"/>
    <w:rsid w:val="00B245FA"/>
    <w:rsid w:val="00B24DFC"/>
    <w:rsid w:val="00B25C71"/>
    <w:rsid w:val="00B27D3C"/>
    <w:rsid w:val="00B339DE"/>
    <w:rsid w:val="00B3589E"/>
    <w:rsid w:val="00B37E3E"/>
    <w:rsid w:val="00B40426"/>
    <w:rsid w:val="00B5035E"/>
    <w:rsid w:val="00B50E8E"/>
    <w:rsid w:val="00B519C6"/>
    <w:rsid w:val="00B548FC"/>
    <w:rsid w:val="00B573BD"/>
    <w:rsid w:val="00B57516"/>
    <w:rsid w:val="00B605EE"/>
    <w:rsid w:val="00B606E6"/>
    <w:rsid w:val="00B65249"/>
    <w:rsid w:val="00B652DF"/>
    <w:rsid w:val="00B7064F"/>
    <w:rsid w:val="00B71E73"/>
    <w:rsid w:val="00B730B0"/>
    <w:rsid w:val="00B74815"/>
    <w:rsid w:val="00B74E17"/>
    <w:rsid w:val="00B80894"/>
    <w:rsid w:val="00B82350"/>
    <w:rsid w:val="00B82388"/>
    <w:rsid w:val="00B84A99"/>
    <w:rsid w:val="00B84B60"/>
    <w:rsid w:val="00B860FD"/>
    <w:rsid w:val="00B87D70"/>
    <w:rsid w:val="00B87EA7"/>
    <w:rsid w:val="00B90A86"/>
    <w:rsid w:val="00B91D90"/>
    <w:rsid w:val="00B94FE8"/>
    <w:rsid w:val="00B96C49"/>
    <w:rsid w:val="00BA0285"/>
    <w:rsid w:val="00BA4059"/>
    <w:rsid w:val="00BA4D0C"/>
    <w:rsid w:val="00BA614E"/>
    <w:rsid w:val="00BA669D"/>
    <w:rsid w:val="00BA6B49"/>
    <w:rsid w:val="00BA6C26"/>
    <w:rsid w:val="00BB0D7D"/>
    <w:rsid w:val="00BB1671"/>
    <w:rsid w:val="00BB3142"/>
    <w:rsid w:val="00BB37BD"/>
    <w:rsid w:val="00BB3C41"/>
    <w:rsid w:val="00BB48E8"/>
    <w:rsid w:val="00BB514E"/>
    <w:rsid w:val="00BB52EE"/>
    <w:rsid w:val="00BB5C06"/>
    <w:rsid w:val="00BB6176"/>
    <w:rsid w:val="00BB6F63"/>
    <w:rsid w:val="00BB7230"/>
    <w:rsid w:val="00BC1A51"/>
    <w:rsid w:val="00BC2FA3"/>
    <w:rsid w:val="00BC3907"/>
    <w:rsid w:val="00BC4B85"/>
    <w:rsid w:val="00BC4EB0"/>
    <w:rsid w:val="00BC52CF"/>
    <w:rsid w:val="00BC5918"/>
    <w:rsid w:val="00BC5A17"/>
    <w:rsid w:val="00BD03B3"/>
    <w:rsid w:val="00BD072E"/>
    <w:rsid w:val="00BD0EDF"/>
    <w:rsid w:val="00BD2871"/>
    <w:rsid w:val="00BD38C0"/>
    <w:rsid w:val="00BD3C5F"/>
    <w:rsid w:val="00BD5CAA"/>
    <w:rsid w:val="00BD6ADD"/>
    <w:rsid w:val="00BD6F2C"/>
    <w:rsid w:val="00BE1229"/>
    <w:rsid w:val="00BE16EE"/>
    <w:rsid w:val="00BE2410"/>
    <w:rsid w:val="00BE2BC1"/>
    <w:rsid w:val="00BE33CD"/>
    <w:rsid w:val="00BE36CC"/>
    <w:rsid w:val="00BE40E9"/>
    <w:rsid w:val="00BE4875"/>
    <w:rsid w:val="00BE527C"/>
    <w:rsid w:val="00BE5657"/>
    <w:rsid w:val="00BE5C25"/>
    <w:rsid w:val="00BE7044"/>
    <w:rsid w:val="00BF036E"/>
    <w:rsid w:val="00BF0B26"/>
    <w:rsid w:val="00BF0DB6"/>
    <w:rsid w:val="00BF17D4"/>
    <w:rsid w:val="00BF467A"/>
    <w:rsid w:val="00BF4FEF"/>
    <w:rsid w:val="00BF541E"/>
    <w:rsid w:val="00BF56EC"/>
    <w:rsid w:val="00BF7A00"/>
    <w:rsid w:val="00C00616"/>
    <w:rsid w:val="00C02B48"/>
    <w:rsid w:val="00C042D9"/>
    <w:rsid w:val="00C07A1C"/>
    <w:rsid w:val="00C10102"/>
    <w:rsid w:val="00C107C6"/>
    <w:rsid w:val="00C11AE2"/>
    <w:rsid w:val="00C11CEC"/>
    <w:rsid w:val="00C128C8"/>
    <w:rsid w:val="00C12FF8"/>
    <w:rsid w:val="00C1396C"/>
    <w:rsid w:val="00C13EDE"/>
    <w:rsid w:val="00C15670"/>
    <w:rsid w:val="00C16E47"/>
    <w:rsid w:val="00C16E5E"/>
    <w:rsid w:val="00C17304"/>
    <w:rsid w:val="00C20B58"/>
    <w:rsid w:val="00C211D2"/>
    <w:rsid w:val="00C21E65"/>
    <w:rsid w:val="00C240C8"/>
    <w:rsid w:val="00C24ACD"/>
    <w:rsid w:val="00C3592A"/>
    <w:rsid w:val="00C41826"/>
    <w:rsid w:val="00C41BF3"/>
    <w:rsid w:val="00C42953"/>
    <w:rsid w:val="00C44973"/>
    <w:rsid w:val="00C450AA"/>
    <w:rsid w:val="00C45A63"/>
    <w:rsid w:val="00C46244"/>
    <w:rsid w:val="00C46766"/>
    <w:rsid w:val="00C475E3"/>
    <w:rsid w:val="00C47D20"/>
    <w:rsid w:val="00C50491"/>
    <w:rsid w:val="00C53198"/>
    <w:rsid w:val="00C55404"/>
    <w:rsid w:val="00C56348"/>
    <w:rsid w:val="00C56E9B"/>
    <w:rsid w:val="00C66343"/>
    <w:rsid w:val="00C675F1"/>
    <w:rsid w:val="00C7050C"/>
    <w:rsid w:val="00C719C5"/>
    <w:rsid w:val="00C745E7"/>
    <w:rsid w:val="00C77E27"/>
    <w:rsid w:val="00C80127"/>
    <w:rsid w:val="00C80BFC"/>
    <w:rsid w:val="00C80DE8"/>
    <w:rsid w:val="00C821A8"/>
    <w:rsid w:val="00C8387A"/>
    <w:rsid w:val="00C855D5"/>
    <w:rsid w:val="00C856FE"/>
    <w:rsid w:val="00C87DC8"/>
    <w:rsid w:val="00C92FDB"/>
    <w:rsid w:val="00C938C9"/>
    <w:rsid w:val="00C9421B"/>
    <w:rsid w:val="00C950B6"/>
    <w:rsid w:val="00C953F0"/>
    <w:rsid w:val="00C97AEE"/>
    <w:rsid w:val="00CA0775"/>
    <w:rsid w:val="00CA24F5"/>
    <w:rsid w:val="00CA4396"/>
    <w:rsid w:val="00CA6465"/>
    <w:rsid w:val="00CA72D0"/>
    <w:rsid w:val="00CA7480"/>
    <w:rsid w:val="00CB0F3B"/>
    <w:rsid w:val="00CB5292"/>
    <w:rsid w:val="00CB6A50"/>
    <w:rsid w:val="00CB757E"/>
    <w:rsid w:val="00CB7847"/>
    <w:rsid w:val="00CC64E7"/>
    <w:rsid w:val="00CC7481"/>
    <w:rsid w:val="00CD06DA"/>
    <w:rsid w:val="00CD0D8B"/>
    <w:rsid w:val="00CD10A4"/>
    <w:rsid w:val="00CD1969"/>
    <w:rsid w:val="00CD1BD4"/>
    <w:rsid w:val="00CD2614"/>
    <w:rsid w:val="00CD2D17"/>
    <w:rsid w:val="00CD4E8C"/>
    <w:rsid w:val="00CD5FD6"/>
    <w:rsid w:val="00CD66B5"/>
    <w:rsid w:val="00CD76F8"/>
    <w:rsid w:val="00CE0438"/>
    <w:rsid w:val="00CE135E"/>
    <w:rsid w:val="00CE28BD"/>
    <w:rsid w:val="00CE2D6A"/>
    <w:rsid w:val="00CE42D8"/>
    <w:rsid w:val="00CE4676"/>
    <w:rsid w:val="00CE571F"/>
    <w:rsid w:val="00CE578A"/>
    <w:rsid w:val="00CE659D"/>
    <w:rsid w:val="00CE7740"/>
    <w:rsid w:val="00CF09D0"/>
    <w:rsid w:val="00CF12A4"/>
    <w:rsid w:val="00CF1F38"/>
    <w:rsid w:val="00CF7666"/>
    <w:rsid w:val="00CF7C40"/>
    <w:rsid w:val="00D00794"/>
    <w:rsid w:val="00D030B8"/>
    <w:rsid w:val="00D03A13"/>
    <w:rsid w:val="00D053A2"/>
    <w:rsid w:val="00D06D48"/>
    <w:rsid w:val="00D0F903"/>
    <w:rsid w:val="00D12074"/>
    <w:rsid w:val="00D13E41"/>
    <w:rsid w:val="00D15B03"/>
    <w:rsid w:val="00D16342"/>
    <w:rsid w:val="00D17284"/>
    <w:rsid w:val="00D205C0"/>
    <w:rsid w:val="00D2110A"/>
    <w:rsid w:val="00D21D2F"/>
    <w:rsid w:val="00D23D65"/>
    <w:rsid w:val="00D240C8"/>
    <w:rsid w:val="00D24E19"/>
    <w:rsid w:val="00D24EF0"/>
    <w:rsid w:val="00D2766C"/>
    <w:rsid w:val="00D27D52"/>
    <w:rsid w:val="00D27EE7"/>
    <w:rsid w:val="00D31035"/>
    <w:rsid w:val="00D32C6B"/>
    <w:rsid w:val="00D33551"/>
    <w:rsid w:val="00D35984"/>
    <w:rsid w:val="00D4256F"/>
    <w:rsid w:val="00D4467A"/>
    <w:rsid w:val="00D44B92"/>
    <w:rsid w:val="00D45949"/>
    <w:rsid w:val="00D45CC0"/>
    <w:rsid w:val="00D45FA7"/>
    <w:rsid w:val="00D4617E"/>
    <w:rsid w:val="00D47121"/>
    <w:rsid w:val="00D47A3C"/>
    <w:rsid w:val="00D50DB3"/>
    <w:rsid w:val="00D517EC"/>
    <w:rsid w:val="00D53F77"/>
    <w:rsid w:val="00D5420F"/>
    <w:rsid w:val="00D545AB"/>
    <w:rsid w:val="00D56C81"/>
    <w:rsid w:val="00D60388"/>
    <w:rsid w:val="00D61824"/>
    <w:rsid w:val="00D61BE2"/>
    <w:rsid w:val="00D627CB"/>
    <w:rsid w:val="00D63839"/>
    <w:rsid w:val="00D643D9"/>
    <w:rsid w:val="00D652B7"/>
    <w:rsid w:val="00D65774"/>
    <w:rsid w:val="00D7101C"/>
    <w:rsid w:val="00D71DE1"/>
    <w:rsid w:val="00D71DF9"/>
    <w:rsid w:val="00D727CA"/>
    <w:rsid w:val="00D73884"/>
    <w:rsid w:val="00D74148"/>
    <w:rsid w:val="00D74821"/>
    <w:rsid w:val="00D74BAB"/>
    <w:rsid w:val="00D75AEC"/>
    <w:rsid w:val="00D76FB5"/>
    <w:rsid w:val="00D80967"/>
    <w:rsid w:val="00D81681"/>
    <w:rsid w:val="00D848CA"/>
    <w:rsid w:val="00D856DE"/>
    <w:rsid w:val="00D859D9"/>
    <w:rsid w:val="00D85AAF"/>
    <w:rsid w:val="00D86147"/>
    <w:rsid w:val="00D91E99"/>
    <w:rsid w:val="00D92609"/>
    <w:rsid w:val="00D927D3"/>
    <w:rsid w:val="00D956E0"/>
    <w:rsid w:val="00D95A57"/>
    <w:rsid w:val="00D97410"/>
    <w:rsid w:val="00D97B74"/>
    <w:rsid w:val="00DA0839"/>
    <w:rsid w:val="00DA08A7"/>
    <w:rsid w:val="00DA2D14"/>
    <w:rsid w:val="00DA2D78"/>
    <w:rsid w:val="00DA490D"/>
    <w:rsid w:val="00DA5CCF"/>
    <w:rsid w:val="00DA6C1B"/>
    <w:rsid w:val="00DA6FD3"/>
    <w:rsid w:val="00DA7E17"/>
    <w:rsid w:val="00DB220A"/>
    <w:rsid w:val="00DB276E"/>
    <w:rsid w:val="00DB7D5F"/>
    <w:rsid w:val="00DC0213"/>
    <w:rsid w:val="00DC18C5"/>
    <w:rsid w:val="00DC1C8A"/>
    <w:rsid w:val="00DC27A0"/>
    <w:rsid w:val="00DC37EF"/>
    <w:rsid w:val="00DC46B8"/>
    <w:rsid w:val="00DC7E6B"/>
    <w:rsid w:val="00DD24E2"/>
    <w:rsid w:val="00DD2B49"/>
    <w:rsid w:val="00DD540E"/>
    <w:rsid w:val="00DD5560"/>
    <w:rsid w:val="00DD655B"/>
    <w:rsid w:val="00DD6AD7"/>
    <w:rsid w:val="00DD7613"/>
    <w:rsid w:val="00DE0077"/>
    <w:rsid w:val="00DE0747"/>
    <w:rsid w:val="00DE16CA"/>
    <w:rsid w:val="00DE22DA"/>
    <w:rsid w:val="00DE5A97"/>
    <w:rsid w:val="00DE6296"/>
    <w:rsid w:val="00DE683B"/>
    <w:rsid w:val="00DE687E"/>
    <w:rsid w:val="00DE6B85"/>
    <w:rsid w:val="00DE6D37"/>
    <w:rsid w:val="00DE7AF4"/>
    <w:rsid w:val="00DF09A5"/>
    <w:rsid w:val="00DF2CF5"/>
    <w:rsid w:val="00DF2F70"/>
    <w:rsid w:val="00DF49A0"/>
    <w:rsid w:val="00DF5D56"/>
    <w:rsid w:val="00E00A87"/>
    <w:rsid w:val="00E00D22"/>
    <w:rsid w:val="00E018B4"/>
    <w:rsid w:val="00E02B9D"/>
    <w:rsid w:val="00E03350"/>
    <w:rsid w:val="00E050FA"/>
    <w:rsid w:val="00E07D1C"/>
    <w:rsid w:val="00E10090"/>
    <w:rsid w:val="00E10855"/>
    <w:rsid w:val="00E11F08"/>
    <w:rsid w:val="00E13809"/>
    <w:rsid w:val="00E14CB5"/>
    <w:rsid w:val="00E15615"/>
    <w:rsid w:val="00E16D89"/>
    <w:rsid w:val="00E1724F"/>
    <w:rsid w:val="00E23E90"/>
    <w:rsid w:val="00E24F86"/>
    <w:rsid w:val="00E253B6"/>
    <w:rsid w:val="00E27B68"/>
    <w:rsid w:val="00E30576"/>
    <w:rsid w:val="00E3296B"/>
    <w:rsid w:val="00E3337F"/>
    <w:rsid w:val="00E3439D"/>
    <w:rsid w:val="00E3469E"/>
    <w:rsid w:val="00E36244"/>
    <w:rsid w:val="00E37CD2"/>
    <w:rsid w:val="00E4002C"/>
    <w:rsid w:val="00E4056C"/>
    <w:rsid w:val="00E43A21"/>
    <w:rsid w:val="00E44881"/>
    <w:rsid w:val="00E45E9B"/>
    <w:rsid w:val="00E50CF6"/>
    <w:rsid w:val="00E511DC"/>
    <w:rsid w:val="00E51984"/>
    <w:rsid w:val="00E5419F"/>
    <w:rsid w:val="00E55C65"/>
    <w:rsid w:val="00E56241"/>
    <w:rsid w:val="00E57F24"/>
    <w:rsid w:val="00E634ED"/>
    <w:rsid w:val="00E6471E"/>
    <w:rsid w:val="00E64D64"/>
    <w:rsid w:val="00E64EB9"/>
    <w:rsid w:val="00E6711E"/>
    <w:rsid w:val="00E67E4B"/>
    <w:rsid w:val="00E728F8"/>
    <w:rsid w:val="00E735A3"/>
    <w:rsid w:val="00E73B82"/>
    <w:rsid w:val="00E75AA2"/>
    <w:rsid w:val="00E76A51"/>
    <w:rsid w:val="00E76F44"/>
    <w:rsid w:val="00E77F83"/>
    <w:rsid w:val="00E81875"/>
    <w:rsid w:val="00E820F9"/>
    <w:rsid w:val="00E84497"/>
    <w:rsid w:val="00E845E4"/>
    <w:rsid w:val="00E8499C"/>
    <w:rsid w:val="00E8544C"/>
    <w:rsid w:val="00E86191"/>
    <w:rsid w:val="00E863DA"/>
    <w:rsid w:val="00E86D2B"/>
    <w:rsid w:val="00E87553"/>
    <w:rsid w:val="00E9013D"/>
    <w:rsid w:val="00E93F2D"/>
    <w:rsid w:val="00E9580A"/>
    <w:rsid w:val="00E9585E"/>
    <w:rsid w:val="00E97101"/>
    <w:rsid w:val="00E97ED4"/>
    <w:rsid w:val="00E97F4F"/>
    <w:rsid w:val="00EA1FB8"/>
    <w:rsid w:val="00EA287D"/>
    <w:rsid w:val="00EA40F1"/>
    <w:rsid w:val="00EA46CF"/>
    <w:rsid w:val="00EA55AA"/>
    <w:rsid w:val="00EA64B0"/>
    <w:rsid w:val="00EA6912"/>
    <w:rsid w:val="00EB1BA4"/>
    <w:rsid w:val="00EB534A"/>
    <w:rsid w:val="00EB789E"/>
    <w:rsid w:val="00EB7CA1"/>
    <w:rsid w:val="00EC3683"/>
    <w:rsid w:val="00EC3C5B"/>
    <w:rsid w:val="00EC7F98"/>
    <w:rsid w:val="00ED00D1"/>
    <w:rsid w:val="00ED1145"/>
    <w:rsid w:val="00ED2497"/>
    <w:rsid w:val="00ED2878"/>
    <w:rsid w:val="00ED2D9C"/>
    <w:rsid w:val="00ED37AD"/>
    <w:rsid w:val="00ED3986"/>
    <w:rsid w:val="00ED4B22"/>
    <w:rsid w:val="00ED4E38"/>
    <w:rsid w:val="00ED53F5"/>
    <w:rsid w:val="00ED58E2"/>
    <w:rsid w:val="00ED5F0C"/>
    <w:rsid w:val="00ED7D96"/>
    <w:rsid w:val="00EE2FCA"/>
    <w:rsid w:val="00EE5DBF"/>
    <w:rsid w:val="00EE667F"/>
    <w:rsid w:val="00EE6C62"/>
    <w:rsid w:val="00EE6DFE"/>
    <w:rsid w:val="00EE7E7C"/>
    <w:rsid w:val="00EF000B"/>
    <w:rsid w:val="00EF1E45"/>
    <w:rsid w:val="00EF2AF9"/>
    <w:rsid w:val="00EF6080"/>
    <w:rsid w:val="00EF63F2"/>
    <w:rsid w:val="00F00921"/>
    <w:rsid w:val="00F02645"/>
    <w:rsid w:val="00F04DFA"/>
    <w:rsid w:val="00F055F6"/>
    <w:rsid w:val="00F058BA"/>
    <w:rsid w:val="00F05FD3"/>
    <w:rsid w:val="00F06BD3"/>
    <w:rsid w:val="00F10AE8"/>
    <w:rsid w:val="00F12DB6"/>
    <w:rsid w:val="00F12FA1"/>
    <w:rsid w:val="00F13925"/>
    <w:rsid w:val="00F1596F"/>
    <w:rsid w:val="00F17844"/>
    <w:rsid w:val="00F243B7"/>
    <w:rsid w:val="00F25AF4"/>
    <w:rsid w:val="00F267D8"/>
    <w:rsid w:val="00F26977"/>
    <w:rsid w:val="00F26D5A"/>
    <w:rsid w:val="00F33149"/>
    <w:rsid w:val="00F36138"/>
    <w:rsid w:val="00F37EAB"/>
    <w:rsid w:val="00F4043A"/>
    <w:rsid w:val="00F4078D"/>
    <w:rsid w:val="00F408E3"/>
    <w:rsid w:val="00F41E61"/>
    <w:rsid w:val="00F4658D"/>
    <w:rsid w:val="00F51520"/>
    <w:rsid w:val="00F52AD2"/>
    <w:rsid w:val="00F52C55"/>
    <w:rsid w:val="00F538E1"/>
    <w:rsid w:val="00F55F28"/>
    <w:rsid w:val="00F57892"/>
    <w:rsid w:val="00F60ED3"/>
    <w:rsid w:val="00F62546"/>
    <w:rsid w:val="00F631A0"/>
    <w:rsid w:val="00F655E8"/>
    <w:rsid w:val="00F66138"/>
    <w:rsid w:val="00F66D01"/>
    <w:rsid w:val="00F72772"/>
    <w:rsid w:val="00F7531C"/>
    <w:rsid w:val="00F81DA0"/>
    <w:rsid w:val="00F82B7E"/>
    <w:rsid w:val="00F8373A"/>
    <w:rsid w:val="00F83C93"/>
    <w:rsid w:val="00F84346"/>
    <w:rsid w:val="00F85A46"/>
    <w:rsid w:val="00F87776"/>
    <w:rsid w:val="00F908F5"/>
    <w:rsid w:val="00F9693D"/>
    <w:rsid w:val="00F97227"/>
    <w:rsid w:val="00FA059A"/>
    <w:rsid w:val="00FA0FF4"/>
    <w:rsid w:val="00FA2AF2"/>
    <w:rsid w:val="00FA5772"/>
    <w:rsid w:val="00FA6534"/>
    <w:rsid w:val="00FB1B71"/>
    <w:rsid w:val="00FB2A77"/>
    <w:rsid w:val="00FB3606"/>
    <w:rsid w:val="00FB3C36"/>
    <w:rsid w:val="00FB5772"/>
    <w:rsid w:val="00FB5DF1"/>
    <w:rsid w:val="00FB725C"/>
    <w:rsid w:val="00FC39AF"/>
    <w:rsid w:val="00FC3FEC"/>
    <w:rsid w:val="00FC5BE8"/>
    <w:rsid w:val="00FD0B24"/>
    <w:rsid w:val="00FD0BBC"/>
    <w:rsid w:val="00FD0BF3"/>
    <w:rsid w:val="00FD41AF"/>
    <w:rsid w:val="00FD6D44"/>
    <w:rsid w:val="00FD7890"/>
    <w:rsid w:val="00FD7AB5"/>
    <w:rsid w:val="00FE0A5E"/>
    <w:rsid w:val="00FE133A"/>
    <w:rsid w:val="00FE16F7"/>
    <w:rsid w:val="00FE178E"/>
    <w:rsid w:val="00FE1BE4"/>
    <w:rsid w:val="00FE20AB"/>
    <w:rsid w:val="00FE2366"/>
    <w:rsid w:val="00FE2F2E"/>
    <w:rsid w:val="00FE3EA4"/>
    <w:rsid w:val="00FE51D1"/>
    <w:rsid w:val="00FE535E"/>
    <w:rsid w:val="00FE5D5F"/>
    <w:rsid w:val="00FE7071"/>
    <w:rsid w:val="00FE72F7"/>
    <w:rsid w:val="00FF01A7"/>
    <w:rsid w:val="00FF0784"/>
    <w:rsid w:val="00FF07ED"/>
    <w:rsid w:val="00FF183A"/>
    <w:rsid w:val="00FF1A8E"/>
    <w:rsid w:val="00FF1EDD"/>
    <w:rsid w:val="00FF2513"/>
    <w:rsid w:val="00FF592F"/>
    <w:rsid w:val="00FF66E6"/>
    <w:rsid w:val="00FF777C"/>
    <w:rsid w:val="010F01A6"/>
    <w:rsid w:val="019DCA67"/>
    <w:rsid w:val="01D4B7BD"/>
    <w:rsid w:val="01FDCF6D"/>
    <w:rsid w:val="02F26754"/>
    <w:rsid w:val="030A401B"/>
    <w:rsid w:val="032CE3BA"/>
    <w:rsid w:val="037C34BF"/>
    <w:rsid w:val="038C7CF9"/>
    <w:rsid w:val="043AF297"/>
    <w:rsid w:val="0442D648"/>
    <w:rsid w:val="0492F482"/>
    <w:rsid w:val="04E9E4E8"/>
    <w:rsid w:val="04F4232E"/>
    <w:rsid w:val="0550F58B"/>
    <w:rsid w:val="05C09A3B"/>
    <w:rsid w:val="05E13779"/>
    <w:rsid w:val="06107162"/>
    <w:rsid w:val="06E2C71A"/>
    <w:rsid w:val="07012485"/>
    <w:rsid w:val="07207B71"/>
    <w:rsid w:val="08A711E6"/>
    <w:rsid w:val="091960CC"/>
    <w:rsid w:val="09469FEB"/>
    <w:rsid w:val="09678A7B"/>
    <w:rsid w:val="09D2C030"/>
    <w:rsid w:val="0A6FC06F"/>
    <w:rsid w:val="0A8093E6"/>
    <w:rsid w:val="0A8E05A4"/>
    <w:rsid w:val="0AA68B4C"/>
    <w:rsid w:val="0B0720DA"/>
    <w:rsid w:val="0B4B5E20"/>
    <w:rsid w:val="0BBDD3BA"/>
    <w:rsid w:val="0BCB4840"/>
    <w:rsid w:val="0BEEC603"/>
    <w:rsid w:val="0C066857"/>
    <w:rsid w:val="0C2F3859"/>
    <w:rsid w:val="0C972B8E"/>
    <w:rsid w:val="0CF363A4"/>
    <w:rsid w:val="0D016B60"/>
    <w:rsid w:val="0D99C632"/>
    <w:rsid w:val="0D9BEF66"/>
    <w:rsid w:val="0DF266C2"/>
    <w:rsid w:val="0E1685B0"/>
    <w:rsid w:val="0E6E1D18"/>
    <w:rsid w:val="0E8C0AB5"/>
    <w:rsid w:val="0F319411"/>
    <w:rsid w:val="0F63FDE7"/>
    <w:rsid w:val="0FBE33DC"/>
    <w:rsid w:val="102E8286"/>
    <w:rsid w:val="103714E9"/>
    <w:rsid w:val="106362A5"/>
    <w:rsid w:val="1076625A"/>
    <w:rsid w:val="1089172A"/>
    <w:rsid w:val="1130BB54"/>
    <w:rsid w:val="120B3EE6"/>
    <w:rsid w:val="12F8386A"/>
    <w:rsid w:val="13746FA7"/>
    <w:rsid w:val="13856A06"/>
    <w:rsid w:val="13AC34EF"/>
    <w:rsid w:val="13C100EF"/>
    <w:rsid w:val="13D4C168"/>
    <w:rsid w:val="14021399"/>
    <w:rsid w:val="1434A30C"/>
    <w:rsid w:val="14487693"/>
    <w:rsid w:val="145045E0"/>
    <w:rsid w:val="1462D992"/>
    <w:rsid w:val="14F7FD5B"/>
    <w:rsid w:val="158C5C3F"/>
    <w:rsid w:val="1593CB1B"/>
    <w:rsid w:val="15B14F5B"/>
    <w:rsid w:val="15EE07AA"/>
    <w:rsid w:val="1640B181"/>
    <w:rsid w:val="164AD911"/>
    <w:rsid w:val="16AD5D90"/>
    <w:rsid w:val="17227A4B"/>
    <w:rsid w:val="1728EB99"/>
    <w:rsid w:val="173A76B3"/>
    <w:rsid w:val="17424237"/>
    <w:rsid w:val="17972892"/>
    <w:rsid w:val="17A775F5"/>
    <w:rsid w:val="181C4219"/>
    <w:rsid w:val="18220C13"/>
    <w:rsid w:val="183F2AEA"/>
    <w:rsid w:val="18452065"/>
    <w:rsid w:val="1884AD98"/>
    <w:rsid w:val="188F49F2"/>
    <w:rsid w:val="19A07382"/>
    <w:rsid w:val="19D4BE40"/>
    <w:rsid w:val="19FF1035"/>
    <w:rsid w:val="1A44B04D"/>
    <w:rsid w:val="1AD9D888"/>
    <w:rsid w:val="1B0FD267"/>
    <w:rsid w:val="1B154507"/>
    <w:rsid w:val="1B9983B5"/>
    <w:rsid w:val="1C8B1F25"/>
    <w:rsid w:val="1D3ED11E"/>
    <w:rsid w:val="1E21DB0C"/>
    <w:rsid w:val="1E675FA4"/>
    <w:rsid w:val="1FF11003"/>
    <w:rsid w:val="1FF896A6"/>
    <w:rsid w:val="204894EB"/>
    <w:rsid w:val="20725C0F"/>
    <w:rsid w:val="21875F9A"/>
    <w:rsid w:val="21DF39AB"/>
    <w:rsid w:val="2221AF1C"/>
    <w:rsid w:val="222DCC76"/>
    <w:rsid w:val="225084DF"/>
    <w:rsid w:val="22C02C21"/>
    <w:rsid w:val="22D836BF"/>
    <w:rsid w:val="231C1D57"/>
    <w:rsid w:val="23B71EDE"/>
    <w:rsid w:val="23B9CC4D"/>
    <w:rsid w:val="256855BF"/>
    <w:rsid w:val="256C338E"/>
    <w:rsid w:val="256D30F3"/>
    <w:rsid w:val="25EE8D43"/>
    <w:rsid w:val="26133446"/>
    <w:rsid w:val="263BFE94"/>
    <w:rsid w:val="27066B3B"/>
    <w:rsid w:val="2733DAD5"/>
    <w:rsid w:val="27478235"/>
    <w:rsid w:val="275C333D"/>
    <w:rsid w:val="27A5F89B"/>
    <w:rsid w:val="27AA6346"/>
    <w:rsid w:val="27D1F21C"/>
    <w:rsid w:val="27EC5645"/>
    <w:rsid w:val="282BCD46"/>
    <w:rsid w:val="289954FA"/>
    <w:rsid w:val="28CFB49B"/>
    <w:rsid w:val="28FD7744"/>
    <w:rsid w:val="2912FF57"/>
    <w:rsid w:val="292F7088"/>
    <w:rsid w:val="297D6EA6"/>
    <w:rsid w:val="29B86144"/>
    <w:rsid w:val="2A3EBD8C"/>
    <w:rsid w:val="2A55EE91"/>
    <w:rsid w:val="2A5F0E3D"/>
    <w:rsid w:val="2B5EB584"/>
    <w:rsid w:val="2B6605D9"/>
    <w:rsid w:val="2BFBD0A5"/>
    <w:rsid w:val="2C9A5794"/>
    <w:rsid w:val="2CA62116"/>
    <w:rsid w:val="2D1C06F7"/>
    <w:rsid w:val="2D399585"/>
    <w:rsid w:val="2D800619"/>
    <w:rsid w:val="2D95F7F8"/>
    <w:rsid w:val="2DB4230D"/>
    <w:rsid w:val="2E18B907"/>
    <w:rsid w:val="2E2DF5FA"/>
    <w:rsid w:val="2E455CB1"/>
    <w:rsid w:val="2EDE03BF"/>
    <w:rsid w:val="2F03D65B"/>
    <w:rsid w:val="2F0934C9"/>
    <w:rsid w:val="2F1827AC"/>
    <w:rsid w:val="2F94E0A3"/>
    <w:rsid w:val="30D8AE66"/>
    <w:rsid w:val="3147675A"/>
    <w:rsid w:val="3159419A"/>
    <w:rsid w:val="31F3E988"/>
    <w:rsid w:val="32ADCCCB"/>
    <w:rsid w:val="32D54833"/>
    <w:rsid w:val="3317DABD"/>
    <w:rsid w:val="33BC8D58"/>
    <w:rsid w:val="34775E80"/>
    <w:rsid w:val="349D0634"/>
    <w:rsid w:val="34BE7829"/>
    <w:rsid w:val="34FA24A5"/>
    <w:rsid w:val="3571E65B"/>
    <w:rsid w:val="3574ACE9"/>
    <w:rsid w:val="359EFA74"/>
    <w:rsid w:val="36504B7D"/>
    <w:rsid w:val="3657EB7D"/>
    <w:rsid w:val="36BAB8C2"/>
    <w:rsid w:val="36D3350B"/>
    <w:rsid w:val="37132030"/>
    <w:rsid w:val="3795538A"/>
    <w:rsid w:val="37FBEBEA"/>
    <w:rsid w:val="384FAC23"/>
    <w:rsid w:val="3857BED2"/>
    <w:rsid w:val="3874B0AE"/>
    <w:rsid w:val="3951BE93"/>
    <w:rsid w:val="399401F2"/>
    <w:rsid w:val="39A10C2B"/>
    <w:rsid w:val="39C0EDB3"/>
    <w:rsid w:val="3B74C6C6"/>
    <w:rsid w:val="3BC39A0F"/>
    <w:rsid w:val="3C0531F2"/>
    <w:rsid w:val="3C803477"/>
    <w:rsid w:val="3CA08E96"/>
    <w:rsid w:val="3CA225E3"/>
    <w:rsid w:val="3D4A28F1"/>
    <w:rsid w:val="3D68647C"/>
    <w:rsid w:val="3D9AF947"/>
    <w:rsid w:val="3E22CE87"/>
    <w:rsid w:val="3E2E7826"/>
    <w:rsid w:val="3E647EA3"/>
    <w:rsid w:val="3E663BF3"/>
    <w:rsid w:val="3E725597"/>
    <w:rsid w:val="3E7AE011"/>
    <w:rsid w:val="3EB265BB"/>
    <w:rsid w:val="3EE70255"/>
    <w:rsid w:val="3FDA5425"/>
    <w:rsid w:val="3FE6C45E"/>
    <w:rsid w:val="404CD94C"/>
    <w:rsid w:val="40E01BC5"/>
    <w:rsid w:val="40EB1EA1"/>
    <w:rsid w:val="41712019"/>
    <w:rsid w:val="42115845"/>
    <w:rsid w:val="423867E4"/>
    <w:rsid w:val="426F6968"/>
    <w:rsid w:val="43825EB8"/>
    <w:rsid w:val="43B780FA"/>
    <w:rsid w:val="43E54411"/>
    <w:rsid w:val="43EB2EC3"/>
    <w:rsid w:val="4412C8D9"/>
    <w:rsid w:val="444772FF"/>
    <w:rsid w:val="447BF10F"/>
    <w:rsid w:val="44D5DC9C"/>
    <w:rsid w:val="44FBAFF1"/>
    <w:rsid w:val="4513E0E6"/>
    <w:rsid w:val="453EAD1F"/>
    <w:rsid w:val="45AA59A9"/>
    <w:rsid w:val="45AD4457"/>
    <w:rsid w:val="460A029A"/>
    <w:rsid w:val="460BA71D"/>
    <w:rsid w:val="46B8531D"/>
    <w:rsid w:val="46FD4578"/>
    <w:rsid w:val="473DC067"/>
    <w:rsid w:val="48E64882"/>
    <w:rsid w:val="4AB3F762"/>
    <w:rsid w:val="4ABCE04D"/>
    <w:rsid w:val="4AC858C5"/>
    <w:rsid w:val="4B35440C"/>
    <w:rsid w:val="4B38A664"/>
    <w:rsid w:val="4B9CBD28"/>
    <w:rsid w:val="4C3E5FD1"/>
    <w:rsid w:val="4C418F7E"/>
    <w:rsid w:val="4C63BA81"/>
    <w:rsid w:val="4C812B7F"/>
    <w:rsid w:val="4CAD7473"/>
    <w:rsid w:val="4CDFED6C"/>
    <w:rsid w:val="4D730E3A"/>
    <w:rsid w:val="4D745885"/>
    <w:rsid w:val="4E526D02"/>
    <w:rsid w:val="4FA1A4C7"/>
    <w:rsid w:val="4FD77613"/>
    <w:rsid w:val="4FE50941"/>
    <w:rsid w:val="4FF4F7A4"/>
    <w:rsid w:val="5094C103"/>
    <w:rsid w:val="50FF6B9C"/>
    <w:rsid w:val="512EA8E9"/>
    <w:rsid w:val="51C5ABCE"/>
    <w:rsid w:val="51E1A0AC"/>
    <w:rsid w:val="51F5ED11"/>
    <w:rsid w:val="522B9741"/>
    <w:rsid w:val="525B6B6F"/>
    <w:rsid w:val="52738414"/>
    <w:rsid w:val="52C2B9A3"/>
    <w:rsid w:val="52D22BD5"/>
    <w:rsid w:val="538104BC"/>
    <w:rsid w:val="53CAC215"/>
    <w:rsid w:val="53E7F686"/>
    <w:rsid w:val="5405BB5C"/>
    <w:rsid w:val="541BE4FB"/>
    <w:rsid w:val="542B8DCF"/>
    <w:rsid w:val="5448F55A"/>
    <w:rsid w:val="5450D504"/>
    <w:rsid w:val="54608741"/>
    <w:rsid w:val="549B3337"/>
    <w:rsid w:val="55214079"/>
    <w:rsid w:val="55D0ADE2"/>
    <w:rsid w:val="563F757D"/>
    <w:rsid w:val="56526699"/>
    <w:rsid w:val="567F19D8"/>
    <w:rsid w:val="56BB4978"/>
    <w:rsid w:val="56C0FFE0"/>
    <w:rsid w:val="56F7C3AB"/>
    <w:rsid w:val="5700D90B"/>
    <w:rsid w:val="570FCBC7"/>
    <w:rsid w:val="572628CE"/>
    <w:rsid w:val="5836D621"/>
    <w:rsid w:val="58BCECE2"/>
    <w:rsid w:val="58FA4588"/>
    <w:rsid w:val="59624D1B"/>
    <w:rsid w:val="5A6C63D0"/>
    <w:rsid w:val="5A8A443D"/>
    <w:rsid w:val="5AAAA2DB"/>
    <w:rsid w:val="5ADB32A3"/>
    <w:rsid w:val="5AF45EB6"/>
    <w:rsid w:val="5B04F347"/>
    <w:rsid w:val="5BCEE252"/>
    <w:rsid w:val="5BDC1E95"/>
    <w:rsid w:val="5C48D3B5"/>
    <w:rsid w:val="5CA68CD9"/>
    <w:rsid w:val="5CB92372"/>
    <w:rsid w:val="5EB25B50"/>
    <w:rsid w:val="5EE3BD20"/>
    <w:rsid w:val="5F759E33"/>
    <w:rsid w:val="5F980083"/>
    <w:rsid w:val="5FE6DBDA"/>
    <w:rsid w:val="5FF7FEAF"/>
    <w:rsid w:val="60CF0AF7"/>
    <w:rsid w:val="611EF7DD"/>
    <w:rsid w:val="614F7126"/>
    <w:rsid w:val="616AD15C"/>
    <w:rsid w:val="6173E556"/>
    <w:rsid w:val="61F7054F"/>
    <w:rsid w:val="6222E4F3"/>
    <w:rsid w:val="6276DA2E"/>
    <w:rsid w:val="628CA8CC"/>
    <w:rsid w:val="62AA60C1"/>
    <w:rsid w:val="631617D1"/>
    <w:rsid w:val="63B78CA0"/>
    <w:rsid w:val="6418D92B"/>
    <w:rsid w:val="642688DA"/>
    <w:rsid w:val="642EB43B"/>
    <w:rsid w:val="64DA8C24"/>
    <w:rsid w:val="64DC02F9"/>
    <w:rsid w:val="64E76380"/>
    <w:rsid w:val="658994EE"/>
    <w:rsid w:val="65A2265B"/>
    <w:rsid w:val="65AC48B0"/>
    <w:rsid w:val="65D0888E"/>
    <w:rsid w:val="662F87CF"/>
    <w:rsid w:val="66A2F07D"/>
    <w:rsid w:val="67211D6E"/>
    <w:rsid w:val="67DDB525"/>
    <w:rsid w:val="67FD1396"/>
    <w:rsid w:val="6802F5DC"/>
    <w:rsid w:val="68360F02"/>
    <w:rsid w:val="6889EF1E"/>
    <w:rsid w:val="6903DD9B"/>
    <w:rsid w:val="690A9F2E"/>
    <w:rsid w:val="69ABBF56"/>
    <w:rsid w:val="69ABE2AD"/>
    <w:rsid w:val="6A0C39A3"/>
    <w:rsid w:val="6A5A43F1"/>
    <w:rsid w:val="6A7BDDE3"/>
    <w:rsid w:val="6A97708B"/>
    <w:rsid w:val="6AD7A185"/>
    <w:rsid w:val="6AE44C3D"/>
    <w:rsid w:val="6B5A8EF4"/>
    <w:rsid w:val="6BA441B0"/>
    <w:rsid w:val="6BF9621D"/>
    <w:rsid w:val="6C6FBA3F"/>
    <w:rsid w:val="6CCA55EC"/>
    <w:rsid w:val="6CD6BBB0"/>
    <w:rsid w:val="6CDBC5D5"/>
    <w:rsid w:val="6D5E64B6"/>
    <w:rsid w:val="6D914F2C"/>
    <w:rsid w:val="6D9FE3EC"/>
    <w:rsid w:val="6DA3E1F0"/>
    <w:rsid w:val="6DA9510B"/>
    <w:rsid w:val="6DF5E9F7"/>
    <w:rsid w:val="6DF92C6F"/>
    <w:rsid w:val="6E2217AD"/>
    <w:rsid w:val="6E33AB2B"/>
    <w:rsid w:val="6E9AD482"/>
    <w:rsid w:val="6EEB6921"/>
    <w:rsid w:val="6F032778"/>
    <w:rsid w:val="6F24ED80"/>
    <w:rsid w:val="6F7FA360"/>
    <w:rsid w:val="6FC6EE21"/>
    <w:rsid w:val="6FDD4740"/>
    <w:rsid w:val="71102CFD"/>
    <w:rsid w:val="7111799C"/>
    <w:rsid w:val="71601624"/>
    <w:rsid w:val="71660569"/>
    <w:rsid w:val="719222E8"/>
    <w:rsid w:val="7195EB4A"/>
    <w:rsid w:val="71B17E1B"/>
    <w:rsid w:val="71FE03E9"/>
    <w:rsid w:val="72206ADB"/>
    <w:rsid w:val="723E31F7"/>
    <w:rsid w:val="72E7BD6F"/>
    <w:rsid w:val="741FFD1B"/>
    <w:rsid w:val="7438D540"/>
    <w:rsid w:val="74416791"/>
    <w:rsid w:val="74EFD376"/>
    <w:rsid w:val="74F37B3F"/>
    <w:rsid w:val="75C2FAC6"/>
    <w:rsid w:val="75D3BA4C"/>
    <w:rsid w:val="75EDF7E7"/>
    <w:rsid w:val="765A7854"/>
    <w:rsid w:val="7667E027"/>
    <w:rsid w:val="76A0DB68"/>
    <w:rsid w:val="77021C3D"/>
    <w:rsid w:val="77232886"/>
    <w:rsid w:val="774CA199"/>
    <w:rsid w:val="77A18794"/>
    <w:rsid w:val="77CAF87F"/>
    <w:rsid w:val="77DDCFC9"/>
    <w:rsid w:val="77E3CFCD"/>
    <w:rsid w:val="7857310D"/>
    <w:rsid w:val="7863EAF0"/>
    <w:rsid w:val="7875EADC"/>
    <w:rsid w:val="78C43B5C"/>
    <w:rsid w:val="78FA0DD6"/>
    <w:rsid w:val="79236031"/>
    <w:rsid w:val="794FFEF8"/>
    <w:rsid w:val="799EE43E"/>
    <w:rsid w:val="79B70B18"/>
    <w:rsid w:val="7AB04F83"/>
    <w:rsid w:val="7ACB085E"/>
    <w:rsid w:val="7ACC9D20"/>
    <w:rsid w:val="7AE39092"/>
    <w:rsid w:val="7B18E9D4"/>
    <w:rsid w:val="7C320604"/>
    <w:rsid w:val="7C4FE580"/>
    <w:rsid w:val="7C5A287D"/>
    <w:rsid w:val="7C87928A"/>
    <w:rsid w:val="7D2D650E"/>
    <w:rsid w:val="7D9E943B"/>
    <w:rsid w:val="7D9F1E03"/>
    <w:rsid w:val="7DA73DBD"/>
    <w:rsid w:val="7DE15A68"/>
    <w:rsid w:val="7DE9899F"/>
    <w:rsid w:val="7F026D47"/>
    <w:rsid w:val="7F212554"/>
    <w:rsid w:val="7F7426C8"/>
    <w:rsid w:val="7FD88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30F"/>
  <w15:docId w15:val="{8F219539-1E32-44C4-9EE8-80252312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5F5"/>
    <w:pPr>
      <w:spacing w:after="240" w:line="480" w:lineRule="auto"/>
      <w:ind w:firstLine="720"/>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7C1414"/>
    <w:pPr>
      <w:numPr>
        <w:numId w:val="4"/>
      </w:numPr>
      <w:jc w:val="center"/>
      <w:outlineLvl w:val="0"/>
    </w:pPr>
    <w:rPr>
      <w:b/>
      <w:bCs/>
      <w:smallCaps/>
      <w:u w:val="single"/>
    </w:rPr>
  </w:style>
  <w:style w:type="paragraph" w:styleId="Heading2">
    <w:name w:val="heading 2"/>
    <w:basedOn w:val="Heading1"/>
    <w:next w:val="Normal"/>
    <w:link w:val="Heading2Char"/>
    <w:uiPriority w:val="9"/>
    <w:unhideWhenUsed/>
    <w:qFormat/>
    <w:rsid w:val="007C1414"/>
    <w:pPr>
      <w:numPr>
        <w:ilvl w:val="1"/>
      </w:numPr>
      <w:jc w:val="both"/>
      <w:outlineLvl w:val="1"/>
    </w:pPr>
    <w:rPr>
      <w:b w:val="0"/>
      <w:bCs w:val="0"/>
      <w:i/>
      <w:iCs/>
      <w:smallCap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19C9"/>
    <w:pPr>
      <w:ind w:left="720"/>
      <w:contextualSpacing/>
    </w:pPr>
  </w:style>
  <w:style w:type="paragraph" w:styleId="Title">
    <w:name w:val="Title"/>
    <w:basedOn w:val="Normal"/>
    <w:link w:val="TitleChar"/>
    <w:qFormat/>
    <w:rsid w:val="00C56348"/>
    <w:pPr>
      <w:spacing w:after="0" w:line="240" w:lineRule="auto"/>
      <w:jc w:val="center"/>
    </w:pPr>
    <w:rPr>
      <w:rFonts w:eastAsia="Times New Roman"/>
      <w:szCs w:val="20"/>
    </w:rPr>
  </w:style>
  <w:style w:type="character" w:customStyle="1" w:styleId="TitleChar">
    <w:name w:val="Title Char"/>
    <w:basedOn w:val="DefaultParagraphFont"/>
    <w:link w:val="Title"/>
    <w:rsid w:val="00C56348"/>
    <w:rPr>
      <w:rFonts w:ascii="Times New Roman" w:eastAsia="Times New Roman" w:hAnsi="Times New Roman" w:cs="Times New Roman"/>
      <w:sz w:val="24"/>
      <w:szCs w:val="20"/>
    </w:rPr>
  </w:style>
  <w:style w:type="paragraph" w:styleId="Caption">
    <w:name w:val="caption"/>
    <w:basedOn w:val="Normal"/>
    <w:next w:val="Normal"/>
    <w:qFormat/>
    <w:rsid w:val="00C56348"/>
    <w:pPr>
      <w:spacing w:after="0" w:line="240" w:lineRule="auto"/>
      <w:jc w:val="center"/>
    </w:pPr>
    <w:rPr>
      <w:rFonts w:eastAsia="Times New Roman"/>
      <w:b/>
      <w:szCs w:val="20"/>
    </w:rPr>
  </w:style>
  <w:style w:type="table" w:styleId="TableGrid">
    <w:name w:val="Table Grid"/>
    <w:basedOn w:val="TableNormal"/>
    <w:uiPriority w:val="59"/>
    <w:rsid w:val="00C56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FEF"/>
  </w:style>
  <w:style w:type="paragraph" w:styleId="Footer">
    <w:name w:val="footer"/>
    <w:basedOn w:val="Normal"/>
    <w:link w:val="FooterChar"/>
    <w:uiPriority w:val="99"/>
    <w:unhideWhenUsed/>
    <w:rsid w:val="00BF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FEF"/>
  </w:style>
  <w:style w:type="paragraph" w:styleId="BodyText">
    <w:name w:val="Body Text"/>
    <w:basedOn w:val="Normal"/>
    <w:link w:val="BodyTextChar"/>
    <w:rsid w:val="00390DBD"/>
    <w:pPr>
      <w:spacing w:after="0"/>
    </w:pPr>
    <w:rPr>
      <w:rFonts w:eastAsia="Times New Roman"/>
      <w:szCs w:val="20"/>
    </w:rPr>
  </w:style>
  <w:style w:type="character" w:customStyle="1" w:styleId="BodyTextChar">
    <w:name w:val="Body Text Char"/>
    <w:basedOn w:val="DefaultParagraphFont"/>
    <w:link w:val="BodyText"/>
    <w:rsid w:val="00390DB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C39AF"/>
    <w:rPr>
      <w:color w:val="0563C1" w:themeColor="hyperlink"/>
      <w:u w:val="single"/>
    </w:rPr>
  </w:style>
  <w:style w:type="character" w:customStyle="1" w:styleId="UnresolvedMention1">
    <w:name w:val="Unresolved Mention1"/>
    <w:basedOn w:val="DefaultParagraphFont"/>
    <w:uiPriority w:val="99"/>
    <w:semiHidden/>
    <w:unhideWhenUsed/>
    <w:rsid w:val="00FC39AF"/>
    <w:rPr>
      <w:color w:val="605E5C"/>
      <w:shd w:val="clear" w:color="auto" w:fill="E1DFDD"/>
    </w:rPr>
  </w:style>
  <w:style w:type="character" w:styleId="CommentReference">
    <w:name w:val="annotation reference"/>
    <w:basedOn w:val="DefaultParagraphFont"/>
    <w:uiPriority w:val="99"/>
    <w:semiHidden/>
    <w:unhideWhenUsed/>
    <w:rsid w:val="003A1271"/>
    <w:rPr>
      <w:sz w:val="16"/>
      <w:szCs w:val="16"/>
    </w:rPr>
  </w:style>
  <w:style w:type="paragraph" w:styleId="CommentText">
    <w:name w:val="annotation text"/>
    <w:basedOn w:val="Normal"/>
    <w:link w:val="CommentTextChar"/>
    <w:uiPriority w:val="99"/>
    <w:unhideWhenUsed/>
    <w:rsid w:val="003A1271"/>
    <w:pPr>
      <w:spacing w:line="240" w:lineRule="auto"/>
    </w:pPr>
    <w:rPr>
      <w:sz w:val="20"/>
      <w:szCs w:val="20"/>
    </w:rPr>
  </w:style>
  <w:style w:type="character" w:customStyle="1" w:styleId="CommentTextChar">
    <w:name w:val="Comment Text Char"/>
    <w:basedOn w:val="DefaultParagraphFont"/>
    <w:link w:val="CommentText"/>
    <w:uiPriority w:val="99"/>
    <w:rsid w:val="003A1271"/>
    <w:rPr>
      <w:sz w:val="20"/>
      <w:szCs w:val="20"/>
    </w:rPr>
  </w:style>
  <w:style w:type="paragraph" w:styleId="CommentSubject">
    <w:name w:val="annotation subject"/>
    <w:basedOn w:val="CommentText"/>
    <w:next w:val="CommentText"/>
    <w:link w:val="CommentSubjectChar"/>
    <w:uiPriority w:val="99"/>
    <w:semiHidden/>
    <w:unhideWhenUsed/>
    <w:rsid w:val="003A1271"/>
    <w:rPr>
      <w:b/>
      <w:bCs/>
    </w:rPr>
  </w:style>
  <w:style w:type="character" w:customStyle="1" w:styleId="CommentSubjectChar">
    <w:name w:val="Comment Subject Char"/>
    <w:basedOn w:val="CommentTextChar"/>
    <w:link w:val="CommentSubject"/>
    <w:uiPriority w:val="99"/>
    <w:semiHidden/>
    <w:rsid w:val="003A1271"/>
    <w:rPr>
      <w:b/>
      <w:bCs/>
      <w:sz w:val="20"/>
      <w:szCs w:val="20"/>
    </w:rPr>
  </w:style>
  <w:style w:type="paragraph" w:styleId="BalloonText">
    <w:name w:val="Balloon Text"/>
    <w:basedOn w:val="Normal"/>
    <w:link w:val="BalloonTextChar"/>
    <w:uiPriority w:val="99"/>
    <w:semiHidden/>
    <w:unhideWhenUsed/>
    <w:rsid w:val="003A1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71"/>
    <w:rPr>
      <w:rFonts w:ascii="Segoe UI" w:hAnsi="Segoe UI" w:cs="Segoe UI"/>
      <w:sz w:val="18"/>
      <w:szCs w:val="18"/>
    </w:rPr>
  </w:style>
  <w:style w:type="paragraph" w:styleId="FootnoteText">
    <w:name w:val="footnote text"/>
    <w:basedOn w:val="Normal"/>
    <w:link w:val="FootnoteTextChar"/>
    <w:uiPriority w:val="99"/>
    <w:unhideWhenUsed/>
    <w:rsid w:val="00362BD1"/>
    <w:pPr>
      <w:spacing w:after="120" w:line="240" w:lineRule="auto"/>
    </w:pPr>
    <w:rPr>
      <w:sz w:val="20"/>
      <w:szCs w:val="20"/>
    </w:rPr>
  </w:style>
  <w:style w:type="character" w:customStyle="1" w:styleId="FootnoteTextChar">
    <w:name w:val="Footnote Text Char"/>
    <w:basedOn w:val="DefaultParagraphFont"/>
    <w:link w:val="FootnoteText"/>
    <w:uiPriority w:val="99"/>
    <w:rsid w:val="00362BD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A1271"/>
    <w:rPr>
      <w:vertAlign w:val="superscript"/>
    </w:rPr>
  </w:style>
  <w:style w:type="paragraph" w:customStyle="1" w:styleId="Default">
    <w:name w:val="Default"/>
    <w:rsid w:val="00F8777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C1414"/>
    <w:rPr>
      <w:rFonts w:ascii="Times New Roman" w:hAnsi="Times New Roman" w:cs="Times New Roman"/>
      <w:b/>
      <w:bCs/>
      <w:smallCaps/>
      <w:sz w:val="24"/>
      <w:szCs w:val="24"/>
      <w:u w:val="single"/>
    </w:rPr>
  </w:style>
  <w:style w:type="character" w:customStyle="1" w:styleId="DocID">
    <w:name w:val="DocID"/>
    <w:basedOn w:val="DefaultParagraphFont"/>
    <w:rsid w:val="0056576D"/>
    <w:rPr>
      <w:rFonts w:ascii="Times New Roman" w:hAnsi="Times New Roman" w:cs="Times New Roman"/>
      <w:b w:val="0"/>
      <w:sz w:val="16"/>
      <w:szCs w:val="24"/>
    </w:rPr>
  </w:style>
  <w:style w:type="character" w:customStyle="1" w:styleId="Heading2Char">
    <w:name w:val="Heading 2 Char"/>
    <w:basedOn w:val="DefaultParagraphFont"/>
    <w:link w:val="Heading2"/>
    <w:uiPriority w:val="9"/>
    <w:rsid w:val="007C1414"/>
    <w:rPr>
      <w:rFonts w:ascii="Times New Roman" w:hAnsi="Times New Roman" w:cs="Times New Roman"/>
      <w:i/>
      <w:iCs/>
      <w:sz w:val="24"/>
      <w:szCs w:val="24"/>
    </w:rPr>
  </w:style>
  <w:style w:type="character" w:customStyle="1" w:styleId="UnresolvedMention2">
    <w:name w:val="Unresolved Mention2"/>
    <w:basedOn w:val="DefaultParagraphFont"/>
    <w:uiPriority w:val="99"/>
    <w:rsid w:val="00325ACE"/>
    <w:rPr>
      <w:color w:val="605E5C"/>
      <w:shd w:val="clear" w:color="auto" w:fill="E1DFDD"/>
    </w:rPr>
  </w:style>
  <w:style w:type="character" w:styleId="FollowedHyperlink">
    <w:name w:val="FollowedHyperlink"/>
    <w:basedOn w:val="DefaultParagraphFont"/>
    <w:uiPriority w:val="99"/>
    <w:semiHidden/>
    <w:unhideWhenUsed/>
    <w:rsid w:val="00A06D95"/>
    <w:rPr>
      <w:color w:val="954F72" w:themeColor="followedHyperlink"/>
      <w:u w:val="single"/>
    </w:rPr>
  </w:style>
  <w:style w:type="paragraph" w:customStyle="1" w:styleId="Style1">
    <w:name w:val="Style1"/>
    <w:basedOn w:val="FootnoteText"/>
    <w:link w:val="Style1Char"/>
    <w:qFormat/>
    <w:rsid w:val="007B2CD7"/>
  </w:style>
  <w:style w:type="character" w:customStyle="1" w:styleId="Style1Char">
    <w:name w:val="Style1 Char"/>
    <w:basedOn w:val="FootnoteTextChar"/>
    <w:link w:val="Style1"/>
    <w:rsid w:val="007B2CD7"/>
    <w:rPr>
      <w:rFonts w:ascii="Times New Roman" w:hAnsi="Times New Roman" w:cs="Times New Roman"/>
      <w:sz w:val="20"/>
      <w:szCs w:val="20"/>
    </w:rPr>
  </w:style>
  <w:style w:type="character" w:customStyle="1" w:styleId="ListParagraphChar">
    <w:name w:val="List Paragraph Char"/>
    <w:basedOn w:val="DefaultParagraphFont"/>
    <w:link w:val="ListParagraph"/>
    <w:uiPriority w:val="34"/>
    <w:rsid w:val="00875D76"/>
    <w:rPr>
      <w:rFonts w:ascii="Times New Roman" w:hAnsi="Times New Roman" w:cs="Times New Roman"/>
      <w:sz w:val="24"/>
      <w:szCs w:val="24"/>
    </w:rPr>
  </w:style>
  <w:style w:type="paragraph" w:styleId="Revision">
    <w:name w:val="Revision"/>
    <w:hidden/>
    <w:uiPriority w:val="99"/>
    <w:semiHidden/>
    <w:rsid w:val="00094A41"/>
    <w:pPr>
      <w:spacing w:after="0" w:line="240" w:lineRule="auto"/>
    </w:pPr>
    <w:rPr>
      <w:rFonts w:ascii="Times New Roman" w:hAnsi="Times New Roman" w:cs="Times New Roman"/>
      <w:sz w:val="24"/>
      <w:szCs w:val="24"/>
    </w:rPr>
  </w:style>
  <w:style w:type="character" w:customStyle="1" w:styleId="UnresolvedMention3">
    <w:name w:val="Unresolved Mention3"/>
    <w:basedOn w:val="DefaultParagraphFont"/>
    <w:uiPriority w:val="99"/>
    <w:rsid w:val="0016352D"/>
    <w:rPr>
      <w:color w:val="605E5C"/>
      <w:shd w:val="clear" w:color="auto" w:fill="E1DFDD"/>
    </w:rPr>
  </w:style>
  <w:style w:type="character" w:styleId="UnresolvedMention">
    <w:name w:val="Unresolved Mention"/>
    <w:basedOn w:val="DefaultParagraphFont"/>
    <w:uiPriority w:val="99"/>
    <w:semiHidden/>
    <w:unhideWhenUsed/>
    <w:rsid w:val="00821F4C"/>
    <w:rPr>
      <w:color w:val="605E5C"/>
      <w:shd w:val="clear" w:color="auto" w:fill="E1DFDD"/>
    </w:rPr>
  </w:style>
  <w:style w:type="paragraph" w:customStyle="1" w:styleId="preamble">
    <w:name w:val="preamble"/>
    <w:basedOn w:val="Normal"/>
    <w:rsid w:val="00B17D1E"/>
    <w:pPr>
      <w:spacing w:after="0"/>
      <w:ind w:firstLine="0"/>
    </w:pPr>
    <w:rPr>
      <w:rFonts w:eastAsia="Times New Roman"/>
      <w:szCs w:val="20"/>
    </w:rPr>
  </w:style>
  <w:style w:type="paragraph" w:styleId="NormalWeb">
    <w:name w:val="Normal (Web)"/>
    <w:basedOn w:val="Normal"/>
    <w:uiPriority w:val="99"/>
    <w:unhideWhenUsed/>
    <w:rsid w:val="00DD24E2"/>
    <w:pPr>
      <w:spacing w:before="100" w:beforeAutospacing="1" w:after="100" w:afterAutospacing="1" w:line="240" w:lineRule="auto"/>
      <w:ind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364146">
      <w:bodyDiv w:val="1"/>
      <w:marLeft w:val="0"/>
      <w:marRight w:val="0"/>
      <w:marTop w:val="0"/>
      <w:marBottom w:val="0"/>
      <w:divBdr>
        <w:top w:val="none" w:sz="0" w:space="0" w:color="auto"/>
        <w:left w:val="none" w:sz="0" w:space="0" w:color="auto"/>
        <w:bottom w:val="none" w:sz="0" w:space="0" w:color="auto"/>
        <w:right w:val="none" w:sz="0" w:space="0" w:color="auto"/>
      </w:divBdr>
    </w:div>
    <w:div w:id="546378412">
      <w:bodyDiv w:val="1"/>
      <w:marLeft w:val="0"/>
      <w:marRight w:val="0"/>
      <w:marTop w:val="0"/>
      <w:marBottom w:val="0"/>
      <w:divBdr>
        <w:top w:val="none" w:sz="0" w:space="0" w:color="auto"/>
        <w:left w:val="none" w:sz="0" w:space="0" w:color="auto"/>
        <w:bottom w:val="none" w:sz="0" w:space="0" w:color="auto"/>
        <w:right w:val="none" w:sz="0" w:space="0" w:color="auto"/>
      </w:divBdr>
    </w:div>
    <w:div w:id="600769722">
      <w:bodyDiv w:val="1"/>
      <w:marLeft w:val="0"/>
      <w:marRight w:val="0"/>
      <w:marTop w:val="0"/>
      <w:marBottom w:val="0"/>
      <w:divBdr>
        <w:top w:val="none" w:sz="0" w:space="0" w:color="auto"/>
        <w:left w:val="none" w:sz="0" w:space="0" w:color="auto"/>
        <w:bottom w:val="none" w:sz="0" w:space="0" w:color="auto"/>
        <w:right w:val="none" w:sz="0" w:space="0" w:color="auto"/>
      </w:divBdr>
    </w:div>
    <w:div w:id="612909371">
      <w:bodyDiv w:val="1"/>
      <w:marLeft w:val="0"/>
      <w:marRight w:val="0"/>
      <w:marTop w:val="0"/>
      <w:marBottom w:val="0"/>
      <w:divBdr>
        <w:top w:val="none" w:sz="0" w:space="0" w:color="auto"/>
        <w:left w:val="none" w:sz="0" w:space="0" w:color="auto"/>
        <w:bottom w:val="none" w:sz="0" w:space="0" w:color="auto"/>
        <w:right w:val="none" w:sz="0" w:space="0" w:color="auto"/>
      </w:divBdr>
    </w:div>
    <w:div w:id="18922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ul@competitivepowe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e@competitivepow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A562D57D645044BFCF84B89E817722" ma:contentTypeVersion="4" ma:contentTypeDescription="Create a new document." ma:contentTypeScope="" ma:versionID="5b762325a711f47d1ea0a1b812a936a9">
  <xsd:schema xmlns:xsd="http://www.w3.org/2001/XMLSchema" xmlns:xs="http://www.w3.org/2001/XMLSchema" xmlns:p="http://schemas.microsoft.com/office/2006/metadata/properties" xmlns:ns2="3815954f-6483-48f5-80b4-9e4d2c6169c4" targetNamespace="http://schemas.microsoft.com/office/2006/metadata/properties" ma:root="true" ma:fieldsID="9498b927b07d9e12ca297a1186622b10" ns2:_="">
    <xsd:import namespace="3815954f-6483-48f5-80b4-9e4d2c616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5954f-6483-48f5-80b4-9e4d2c616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C7F2-A555-4B7B-A006-F730932438D4}">
  <ds:schemaRefs>
    <ds:schemaRef ds:uri="http://schemas.microsoft.com/sharepoint/v3/contenttype/forms"/>
  </ds:schemaRefs>
</ds:datastoreItem>
</file>

<file path=customXml/itemProps2.xml><?xml version="1.0" encoding="utf-8"?>
<ds:datastoreItem xmlns:ds="http://schemas.openxmlformats.org/officeDocument/2006/customXml" ds:itemID="{C40E8620-BD27-4C1A-BB25-B0E27170ED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D3ECB-4721-415F-B30D-BA3055853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5954f-6483-48f5-80b4-9e4d2c616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8C8F3-13C6-344F-ACF7-F913A142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4633</Words>
  <Characters>26413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Damen, Lauren</dc:creator>
  <cp:lastModifiedBy>TCPA - TX Competitive Power Advocates</cp:lastModifiedBy>
  <cp:revision>3</cp:revision>
  <cp:lastPrinted>2024-06-20T14:57:00Z</cp:lastPrinted>
  <dcterms:created xsi:type="dcterms:W3CDTF">2024-06-20T19:51:00Z</dcterms:created>
  <dcterms:modified xsi:type="dcterms:W3CDTF">2024-06-20T19:56:00Z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0x010100CFA562D57D645044BFCF84B89E817722</vt:lpwstr>
  </property>
</Properties>
</file>