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F116" w14:textId="7CCCDF50" w:rsidR="00A15D7B" w:rsidRDefault="00A15D7B" w:rsidP="00603908">
      <w:pPr>
        <w:widowControl w:val="0"/>
        <w:spacing w:line="240" w:lineRule="auto"/>
        <w:jc w:val="center"/>
        <w:rPr>
          <w:b/>
          <w:szCs w:val="24"/>
        </w:rPr>
      </w:pPr>
      <w:bookmarkStart w:id="0" w:name="_Hlk171351265"/>
      <w:bookmarkEnd w:id="0"/>
      <w:r w:rsidRPr="00885FF0">
        <w:rPr>
          <w:b/>
          <w:szCs w:val="24"/>
        </w:rPr>
        <w:t xml:space="preserve">PROJECT NO. </w:t>
      </w:r>
      <w:r w:rsidR="00066418" w:rsidRPr="0063556E">
        <w:rPr>
          <w:b/>
          <w:szCs w:val="24"/>
        </w:rPr>
        <w:t>54584</w:t>
      </w:r>
    </w:p>
    <w:p w14:paraId="2273004D" w14:textId="77777777" w:rsidR="00603908" w:rsidRPr="00885FF0" w:rsidRDefault="00603908" w:rsidP="00603908">
      <w:pPr>
        <w:widowControl w:val="0"/>
        <w:spacing w:line="240" w:lineRule="auto"/>
        <w:jc w:val="center"/>
        <w:rPr>
          <w:b/>
          <w:szCs w:val="24"/>
        </w:rPr>
      </w:pPr>
    </w:p>
    <w:tbl>
      <w:tblPr>
        <w:tblW w:w="9468" w:type="dxa"/>
        <w:tblLayout w:type="fixed"/>
        <w:tblLook w:val="0000" w:firstRow="0" w:lastRow="0" w:firstColumn="0" w:lastColumn="0" w:noHBand="0" w:noVBand="0"/>
      </w:tblPr>
      <w:tblGrid>
        <w:gridCol w:w="4320"/>
        <w:gridCol w:w="828"/>
        <w:gridCol w:w="4320"/>
      </w:tblGrid>
      <w:tr w:rsidR="00A15D7B" w:rsidRPr="00885FF0" w14:paraId="6A98E303" w14:textId="77777777" w:rsidTr="00603908">
        <w:tc>
          <w:tcPr>
            <w:tcW w:w="4320" w:type="dxa"/>
          </w:tcPr>
          <w:p w14:paraId="554FA0C6" w14:textId="59A44DDD" w:rsidR="00A15D7B" w:rsidRPr="00885FF0" w:rsidRDefault="00066418" w:rsidP="00603908">
            <w:pPr>
              <w:pStyle w:val="preamble"/>
              <w:widowControl w:val="0"/>
              <w:spacing w:line="240" w:lineRule="auto"/>
              <w:rPr>
                <w:b/>
                <w:szCs w:val="24"/>
              </w:rPr>
            </w:pPr>
            <w:r w:rsidRPr="0063556E">
              <w:rPr>
                <w:b/>
                <w:szCs w:val="24"/>
              </w:rPr>
              <w:t>RELIABILITY STANDARD FOR THE ERCOT MARKET</w:t>
            </w:r>
          </w:p>
        </w:tc>
        <w:tc>
          <w:tcPr>
            <w:tcW w:w="828" w:type="dxa"/>
          </w:tcPr>
          <w:p w14:paraId="6AD7A637" w14:textId="77777777" w:rsidR="00A15D7B" w:rsidRPr="00885FF0" w:rsidRDefault="00A15D7B" w:rsidP="00603908">
            <w:pPr>
              <w:pStyle w:val="preamble"/>
              <w:widowControl w:val="0"/>
              <w:spacing w:line="240" w:lineRule="auto"/>
              <w:jc w:val="center"/>
              <w:rPr>
                <w:b/>
                <w:szCs w:val="24"/>
              </w:rPr>
            </w:pPr>
            <w:r w:rsidRPr="00885FF0">
              <w:rPr>
                <w:b/>
                <w:szCs w:val="24"/>
              </w:rPr>
              <w:t>§</w:t>
            </w:r>
          </w:p>
          <w:p w14:paraId="6E108776" w14:textId="77777777" w:rsidR="00A15D7B" w:rsidRPr="00885FF0" w:rsidRDefault="00A15D7B" w:rsidP="00603908">
            <w:pPr>
              <w:pStyle w:val="preamble"/>
              <w:widowControl w:val="0"/>
              <w:spacing w:line="240" w:lineRule="auto"/>
              <w:jc w:val="center"/>
              <w:rPr>
                <w:b/>
                <w:szCs w:val="24"/>
              </w:rPr>
            </w:pPr>
            <w:r w:rsidRPr="00885FF0">
              <w:rPr>
                <w:b/>
                <w:szCs w:val="24"/>
              </w:rPr>
              <w:t>§</w:t>
            </w:r>
          </w:p>
          <w:p w14:paraId="58FCD39D" w14:textId="5F5251D1" w:rsidR="00A15D7B" w:rsidRPr="00885FF0" w:rsidRDefault="00A15D7B" w:rsidP="00603908">
            <w:pPr>
              <w:pStyle w:val="preamble"/>
              <w:widowControl w:val="0"/>
              <w:spacing w:line="240" w:lineRule="auto"/>
              <w:jc w:val="center"/>
              <w:rPr>
                <w:b/>
                <w:szCs w:val="24"/>
              </w:rPr>
            </w:pPr>
            <w:r w:rsidRPr="00885FF0">
              <w:rPr>
                <w:b/>
                <w:szCs w:val="24"/>
              </w:rPr>
              <w:t>§</w:t>
            </w:r>
          </w:p>
        </w:tc>
        <w:tc>
          <w:tcPr>
            <w:tcW w:w="4320" w:type="dxa"/>
          </w:tcPr>
          <w:p w14:paraId="764F13B6" w14:textId="77777777" w:rsidR="00A15D7B" w:rsidRPr="00885FF0" w:rsidRDefault="00A15D7B" w:rsidP="00603908">
            <w:pPr>
              <w:pStyle w:val="preamble"/>
              <w:widowControl w:val="0"/>
              <w:spacing w:line="240" w:lineRule="auto"/>
              <w:jc w:val="center"/>
              <w:rPr>
                <w:b/>
                <w:szCs w:val="24"/>
              </w:rPr>
            </w:pPr>
            <w:r w:rsidRPr="00885FF0">
              <w:rPr>
                <w:b/>
                <w:szCs w:val="24"/>
              </w:rPr>
              <w:t>PUBLIC UTILITY COMMISSION</w:t>
            </w:r>
          </w:p>
          <w:p w14:paraId="52B4199D" w14:textId="77777777" w:rsidR="00A15D7B" w:rsidRPr="00885FF0" w:rsidRDefault="00A15D7B" w:rsidP="00603908">
            <w:pPr>
              <w:pStyle w:val="preamble"/>
              <w:widowControl w:val="0"/>
              <w:spacing w:line="240" w:lineRule="auto"/>
              <w:jc w:val="center"/>
              <w:rPr>
                <w:b/>
                <w:szCs w:val="24"/>
              </w:rPr>
            </w:pPr>
          </w:p>
          <w:p w14:paraId="62477679" w14:textId="77777777" w:rsidR="00A15D7B" w:rsidRPr="00885FF0" w:rsidRDefault="00A15D7B" w:rsidP="00603908">
            <w:pPr>
              <w:pStyle w:val="preamble"/>
              <w:widowControl w:val="0"/>
              <w:spacing w:line="240" w:lineRule="auto"/>
              <w:jc w:val="center"/>
              <w:rPr>
                <w:b/>
                <w:szCs w:val="24"/>
              </w:rPr>
            </w:pPr>
            <w:r w:rsidRPr="00885FF0">
              <w:rPr>
                <w:b/>
                <w:szCs w:val="24"/>
              </w:rPr>
              <w:t>OF TEXAS</w:t>
            </w:r>
          </w:p>
        </w:tc>
      </w:tr>
    </w:tbl>
    <w:p w14:paraId="7082FAEC" w14:textId="77777777" w:rsidR="00603908" w:rsidRDefault="00603908" w:rsidP="00603908">
      <w:pPr>
        <w:pStyle w:val="preamble"/>
        <w:widowControl w:val="0"/>
        <w:spacing w:line="240" w:lineRule="auto"/>
        <w:jc w:val="center"/>
        <w:rPr>
          <w:b/>
          <w:szCs w:val="24"/>
        </w:rPr>
      </w:pPr>
    </w:p>
    <w:p w14:paraId="326BE6F6" w14:textId="77777777" w:rsidR="00603908" w:rsidRDefault="00603908" w:rsidP="00603908">
      <w:pPr>
        <w:pStyle w:val="preamble"/>
        <w:widowControl w:val="0"/>
        <w:spacing w:line="240" w:lineRule="auto"/>
        <w:jc w:val="center"/>
        <w:rPr>
          <w:b/>
          <w:szCs w:val="24"/>
        </w:rPr>
      </w:pPr>
    </w:p>
    <w:p w14:paraId="57AC0A99" w14:textId="624FC028" w:rsidR="00A15D7B" w:rsidRPr="0049367E" w:rsidRDefault="005172C9" w:rsidP="00603908">
      <w:pPr>
        <w:pStyle w:val="preamble"/>
        <w:widowControl w:val="0"/>
        <w:spacing w:line="240" w:lineRule="auto"/>
        <w:jc w:val="center"/>
        <w:rPr>
          <w:b/>
          <w:bCs/>
        </w:rPr>
      </w:pPr>
      <w:r>
        <w:rPr>
          <w:b/>
          <w:bCs/>
        </w:rPr>
        <w:t xml:space="preserve">TCPA COMMENTS ON </w:t>
      </w:r>
      <w:r w:rsidR="00A15D7B" w:rsidRPr="0049367E">
        <w:rPr>
          <w:b/>
          <w:bCs/>
        </w:rPr>
        <w:t xml:space="preserve">PROPOSAL FOR PUBLICATION </w:t>
      </w:r>
      <w:r w:rsidR="00A15D7B" w:rsidRPr="006E3FE7">
        <w:rPr>
          <w:b/>
          <w:bCs/>
        </w:rPr>
        <w:t>OF NEW</w:t>
      </w:r>
      <w:r w:rsidR="003A0C76" w:rsidRPr="006E3FE7">
        <w:rPr>
          <w:b/>
          <w:bCs/>
        </w:rPr>
        <w:t xml:space="preserve"> 16 TAC</w:t>
      </w:r>
      <w:r w:rsidR="00A15D7B" w:rsidRPr="006E3FE7">
        <w:rPr>
          <w:b/>
          <w:bCs/>
        </w:rPr>
        <w:t xml:space="preserve"> §</w:t>
      </w:r>
      <w:r w:rsidR="0063556E" w:rsidRPr="006E3FE7">
        <w:rPr>
          <w:b/>
          <w:bCs/>
        </w:rPr>
        <w:t>25</w:t>
      </w:r>
      <w:r w:rsidR="00A15D7B" w:rsidRPr="006E3FE7">
        <w:rPr>
          <w:b/>
          <w:bCs/>
        </w:rPr>
        <w:t>.</w:t>
      </w:r>
      <w:r w:rsidR="0049367E" w:rsidRPr="006E3FE7">
        <w:rPr>
          <w:b/>
          <w:bCs/>
        </w:rPr>
        <w:t>508</w:t>
      </w:r>
      <w:r>
        <w:rPr>
          <w:b/>
          <w:bCs/>
        </w:rPr>
        <w:t xml:space="preserve"> AND RESPONSE TO STAFF QUESTIONS</w:t>
      </w:r>
    </w:p>
    <w:p w14:paraId="2660FE3B" w14:textId="77777777" w:rsidR="00603908" w:rsidRDefault="00603908" w:rsidP="00603908">
      <w:pPr>
        <w:pStyle w:val="preamble"/>
        <w:widowControl w:val="0"/>
        <w:jc w:val="both"/>
      </w:pPr>
    </w:p>
    <w:p w14:paraId="0E021085" w14:textId="2077D758" w:rsidR="005172C9" w:rsidRPr="007612AC" w:rsidRDefault="005172C9" w:rsidP="00702995">
      <w:pPr>
        <w:pStyle w:val="preamble"/>
        <w:jc w:val="both"/>
      </w:pPr>
      <w:r>
        <w:tab/>
      </w:r>
      <w:r w:rsidRPr="007612AC">
        <w:t>TCPA</w:t>
      </w:r>
      <w:r w:rsidR="006D4959">
        <w:rPr>
          <w:rStyle w:val="FootnoteReference"/>
        </w:rPr>
        <w:footnoteReference w:id="2"/>
      </w:r>
      <w:r w:rsidRPr="007612AC">
        <w:t xml:space="preserve"> appreciates the </w:t>
      </w:r>
      <w:r w:rsidR="00E00B40" w:rsidRPr="007612AC">
        <w:t xml:space="preserve">efforts of </w:t>
      </w:r>
      <w:r w:rsidRPr="007612AC">
        <w:t>Commissioners, Commission Staff</w:t>
      </w:r>
      <w:r w:rsidR="00E00B40" w:rsidRPr="007612AC">
        <w:t>,</w:t>
      </w:r>
      <w:r w:rsidRPr="007612AC">
        <w:t xml:space="preserve"> and ERCOT toward advancing the reliability standard that has resulted in the proposal for publication (</w:t>
      </w:r>
      <w:proofErr w:type="spellStart"/>
      <w:r w:rsidRPr="007612AC">
        <w:t>PfP</w:t>
      </w:r>
      <w:proofErr w:type="spellEnd"/>
      <w:r w:rsidRPr="007612AC">
        <w:t>) as well as the opportunity to provide comments. A</w:t>
      </w:r>
      <w:r w:rsidR="00FE2706" w:rsidRPr="007612AC">
        <w:t>n ERCOT-wide</w:t>
      </w:r>
      <w:r w:rsidRPr="007612AC">
        <w:t xml:space="preserve"> reliability standard</w:t>
      </w:r>
      <w:r w:rsidR="00CB1993" w:rsidRPr="007612AC">
        <w:t>, as directed by the Sunset Commission’s management directive</w:t>
      </w:r>
      <w:r w:rsidR="000B14CF" w:rsidRPr="00702995">
        <w:rPr>
          <w:rStyle w:val="FootnoteReference"/>
          <w:szCs w:val="24"/>
        </w:rPr>
        <w:footnoteReference w:id="3"/>
      </w:r>
      <w:r w:rsidR="00E00B40" w:rsidRPr="007612AC">
        <w:t xml:space="preserve"> and required by </w:t>
      </w:r>
      <w:r w:rsidR="00782617" w:rsidRPr="007612AC">
        <w:t>the Public Utility Regulatory Act (PURA)</w:t>
      </w:r>
      <w:r w:rsidR="00CB1993" w:rsidRPr="007612AC">
        <w:t>,</w:t>
      </w:r>
      <w:r w:rsidR="00E00B40" w:rsidRPr="00702995">
        <w:rPr>
          <w:rStyle w:val="FootnoteReference"/>
          <w:szCs w:val="24"/>
        </w:rPr>
        <w:footnoteReference w:id="4"/>
      </w:r>
      <w:r w:rsidRPr="007612AC">
        <w:t xml:space="preserve"> will ensure that policymakers and stakeholders have a clear understanding of future reliability </w:t>
      </w:r>
      <w:r w:rsidR="00AC2DB3" w:rsidRPr="007612AC">
        <w:t xml:space="preserve">needs </w:t>
      </w:r>
      <w:r w:rsidRPr="007612AC">
        <w:t xml:space="preserve">and the opportunity to take proactive steps to address any </w:t>
      </w:r>
      <w:r w:rsidR="00AC2DB3" w:rsidRPr="007612AC">
        <w:t xml:space="preserve">potential </w:t>
      </w:r>
      <w:r w:rsidRPr="007612AC">
        <w:t>deficiencies through market-based solutions. The reliability standard should reflect the reliability expectations policymakers are committed to achieving through the competitive market without the need for out-of-market actions such as Reliability Unit Commitment (RUC), utility load management programs</w:t>
      </w:r>
      <w:r w:rsidR="00E00B40" w:rsidRPr="007612AC">
        <w:t>,</w:t>
      </w:r>
      <w:r w:rsidRPr="007612AC">
        <w:t xml:space="preserve"> or any type of capacity procurement outside the </w:t>
      </w:r>
      <w:r w:rsidR="00FE2706" w:rsidRPr="007612AC">
        <w:t xml:space="preserve">ERCOT wholesale electric </w:t>
      </w:r>
      <w:r w:rsidRPr="007612AC">
        <w:t>markets.</w:t>
      </w:r>
    </w:p>
    <w:p w14:paraId="58D605E2" w14:textId="540EF5B3" w:rsidR="00CA4BD2" w:rsidRPr="007612AC" w:rsidRDefault="005172C9" w:rsidP="00702995">
      <w:pPr>
        <w:pStyle w:val="preamble"/>
        <w:ind w:firstLine="720"/>
        <w:jc w:val="both"/>
      </w:pPr>
      <w:r w:rsidRPr="007612AC">
        <w:t xml:space="preserve">In addition to the overarching principle of achieving the reliability standard through competitive wholesale market solutions, there are modeling and process components TCPA supports. First, the </w:t>
      </w:r>
      <w:r w:rsidR="000C0C42" w:rsidRPr="007612AC">
        <w:t xml:space="preserve">reliability standard </w:t>
      </w:r>
      <w:r w:rsidRPr="007612AC">
        <w:t xml:space="preserve">parameters for frequency, magnitude, and duration </w:t>
      </w:r>
      <w:r w:rsidR="000F2531" w:rsidRPr="007612AC">
        <w:t xml:space="preserve">(and their associated </w:t>
      </w:r>
      <w:r w:rsidRPr="007612AC">
        <w:t>exceedance tolerance</w:t>
      </w:r>
      <w:r w:rsidR="000F2531" w:rsidRPr="007612AC">
        <w:t>s)</w:t>
      </w:r>
      <w:r w:rsidRPr="007612AC">
        <w:t xml:space="preserve"> should be a</w:t>
      </w:r>
      <w:r w:rsidR="00CB1993" w:rsidRPr="007612AC">
        <w:t>t</w:t>
      </w:r>
      <w:r w:rsidRPr="007612AC">
        <w:t xml:space="preserve"> thresholds striking a reasonable balance between cost and reliability that serves the public interest. Increased reliability will result in </w:t>
      </w:r>
      <w:r w:rsidR="00A56B70" w:rsidRPr="007612AC">
        <w:lastRenderedPageBreak/>
        <w:t xml:space="preserve">periodic </w:t>
      </w:r>
      <w:r w:rsidRPr="007612AC">
        <w:t xml:space="preserve">increased costs so it will be important to establish </w:t>
      </w:r>
      <w:r w:rsidR="008900CB" w:rsidRPr="007612AC">
        <w:t xml:space="preserve">reliability standard </w:t>
      </w:r>
      <w:r w:rsidRPr="007612AC">
        <w:t>parameters that reflect the realistic</w:t>
      </w:r>
      <w:r w:rsidR="006D4078" w:rsidRPr="007612AC">
        <w:t>ally tolerable</w:t>
      </w:r>
      <w:r w:rsidRPr="007612AC">
        <w:t xml:space="preserve"> expectations of each aspect in concert with cost. </w:t>
      </w:r>
      <w:r w:rsidR="00733C4E" w:rsidRPr="007612AC">
        <w:t xml:space="preserve">The best way for the Commission to achieve this is to set the reliability standard parameters according to Texans’ and Texas policymakers’ revealed preferences and </w:t>
      </w:r>
      <w:r w:rsidR="007612AC">
        <w:t xml:space="preserve">what Texans are willing to accept from a lived experience standpoint and </w:t>
      </w:r>
      <w:r w:rsidR="00E00B40" w:rsidRPr="007612AC">
        <w:t xml:space="preserve">use </w:t>
      </w:r>
      <w:r w:rsidR="00733C4E" w:rsidRPr="007612AC">
        <w:t xml:space="preserve">the exceedance tolerances to balance the costs of achieving those standards. The </w:t>
      </w:r>
      <w:proofErr w:type="spellStart"/>
      <w:r w:rsidR="00733C4E" w:rsidRPr="007612AC">
        <w:t>PfP</w:t>
      </w:r>
      <w:proofErr w:type="spellEnd"/>
      <w:r w:rsidR="00733C4E" w:rsidRPr="007612AC">
        <w:t xml:space="preserve"> generally strikes this balance.</w:t>
      </w:r>
    </w:p>
    <w:p w14:paraId="345A22BE" w14:textId="13F29169" w:rsidR="005172C9" w:rsidRPr="007612AC" w:rsidRDefault="005172C9" w:rsidP="00702995">
      <w:pPr>
        <w:pStyle w:val="preamble"/>
        <w:ind w:firstLine="720"/>
        <w:jc w:val="both"/>
      </w:pPr>
      <w:r w:rsidRPr="007612AC">
        <w:t>The rule should also clearly delineate a process that prospectively examines whether the wholesale electric markets are expected to meet or exceed the reliability standard</w:t>
      </w:r>
      <w:r w:rsidR="001B723B" w:rsidRPr="007612AC">
        <w:t>.</w:t>
      </w:r>
      <w:r w:rsidRPr="007612AC">
        <w:t xml:space="preserve"> </w:t>
      </w:r>
      <w:r w:rsidR="00850282" w:rsidRPr="007612AC">
        <w:t>I</w:t>
      </w:r>
      <w:r w:rsidR="001B723B" w:rsidRPr="007612AC">
        <w:t xml:space="preserve">f </w:t>
      </w:r>
      <w:r w:rsidRPr="007612AC">
        <w:t xml:space="preserve">the assessment indicates the reliability standard may not be achieved, </w:t>
      </w:r>
      <w:r w:rsidR="001B723B" w:rsidRPr="007612AC">
        <w:t xml:space="preserve">then a process and timeline should require </w:t>
      </w:r>
      <w:r w:rsidRPr="007612AC">
        <w:t xml:space="preserve">the </w:t>
      </w:r>
      <w:r w:rsidR="00F056D9" w:rsidRPr="007612AC">
        <w:t>Commission</w:t>
      </w:r>
      <w:r w:rsidRPr="007612AC">
        <w:t xml:space="preserve">, ERCOT, and stakeholders </w:t>
      </w:r>
      <w:r w:rsidR="001B723B" w:rsidRPr="007612AC">
        <w:t xml:space="preserve">to </w:t>
      </w:r>
      <w:r w:rsidRPr="007612AC">
        <w:t>examine what modifications to market design parameters are necessary</w:t>
      </w:r>
      <w:r w:rsidR="00A76F62" w:rsidRPr="007612AC">
        <w:t xml:space="preserve"> and sufficient</w:t>
      </w:r>
      <w:r w:rsidRPr="007612AC">
        <w:t xml:space="preserve"> to achieve the reliability standard. </w:t>
      </w:r>
      <w:r w:rsidR="001B723B" w:rsidRPr="007612AC">
        <w:t xml:space="preserve">Following that examination, the Commission should </w:t>
      </w:r>
      <w:r w:rsidR="00A706A6" w:rsidRPr="007612AC">
        <w:t>decide</w:t>
      </w:r>
      <w:r w:rsidR="001B723B" w:rsidRPr="007612AC">
        <w:t xml:space="preserve"> on what market design modifications should be made and provide a time</w:t>
      </w:r>
      <w:r w:rsidR="00C45802" w:rsidRPr="007612AC">
        <w:t>line</w:t>
      </w:r>
      <w:r w:rsidR="001B723B" w:rsidRPr="007612AC">
        <w:t xml:space="preserve"> by which they must be completed.</w:t>
      </w:r>
      <w:r w:rsidR="00BC16BF" w:rsidRPr="007612AC">
        <w:t xml:space="preserve"> The </w:t>
      </w:r>
      <w:proofErr w:type="spellStart"/>
      <w:r w:rsidR="00BC16BF" w:rsidRPr="007612AC">
        <w:t>PfP</w:t>
      </w:r>
      <w:proofErr w:type="spellEnd"/>
      <w:r w:rsidR="00BC16BF" w:rsidRPr="007612AC">
        <w:t xml:space="preserve"> provides such a general framework; however, as drafted, it does not reflect a full commitment of the Commission to </w:t>
      </w:r>
      <w:proofErr w:type="gramStart"/>
      <w:r w:rsidR="00BC16BF" w:rsidRPr="007612AC">
        <w:t>take action</w:t>
      </w:r>
      <w:proofErr w:type="gramEnd"/>
      <w:r w:rsidR="00BC16BF" w:rsidRPr="007612AC">
        <w:t xml:space="preserve"> in response to a </w:t>
      </w:r>
      <w:r w:rsidR="00E00B40" w:rsidRPr="007612AC">
        <w:t xml:space="preserve">projected </w:t>
      </w:r>
      <w:r w:rsidR="00BC16BF" w:rsidRPr="007612AC">
        <w:t xml:space="preserve">failure to achieve the reliability standard. TCPA respectfully requests that the Commission take that incremental but critical step in its final rule to send a clear signal of its commitment to </w:t>
      </w:r>
      <w:r w:rsidR="00F056D9" w:rsidRPr="007612AC">
        <w:t xml:space="preserve">the </w:t>
      </w:r>
      <w:r w:rsidR="00BC16BF" w:rsidRPr="007612AC">
        <w:t>reliability standard.</w:t>
      </w:r>
    </w:p>
    <w:p w14:paraId="74A30279" w14:textId="57E36AEC" w:rsidR="009E73E8" w:rsidRPr="007612AC" w:rsidRDefault="001B723B" w:rsidP="00702995">
      <w:pPr>
        <w:pStyle w:val="preamble"/>
        <w:ind w:firstLine="720"/>
        <w:jc w:val="both"/>
      </w:pPr>
      <w:r w:rsidRPr="00702995">
        <w:t>TCPA believes that legislation enacted during the last two sessions to address grid reliability is sufficient</w:t>
      </w:r>
      <w:r w:rsidR="000B14CF" w:rsidRPr="00702995">
        <w:t>.</w:t>
      </w:r>
      <w:r w:rsidRPr="00702995">
        <w:t xml:space="preserve"> </w:t>
      </w:r>
      <w:r w:rsidR="000B14CF" w:rsidRPr="00702995">
        <w:t>M</w:t>
      </w:r>
      <w:r w:rsidRPr="00702995">
        <w:t xml:space="preserve">arket participants are </w:t>
      </w:r>
      <w:r w:rsidR="000B14CF" w:rsidRPr="00702995">
        <w:t xml:space="preserve">already </w:t>
      </w:r>
      <w:r w:rsidRPr="00702995">
        <w:t>responding and will continue to respond with the development of new dispatchable generation</w:t>
      </w:r>
      <w:r w:rsidRPr="007612AC">
        <w:t xml:space="preserve"> to follow the incentives of those implemented policies</w:t>
      </w:r>
      <w:r w:rsidR="00C1122A" w:rsidRPr="007612AC">
        <w:t xml:space="preserve"> </w:t>
      </w:r>
      <w:proofErr w:type="gramStart"/>
      <w:r w:rsidR="00C1122A" w:rsidRPr="007612AC">
        <w:t>as long as</w:t>
      </w:r>
      <w:proofErr w:type="gramEnd"/>
      <w:r w:rsidR="00C1122A" w:rsidRPr="007612AC">
        <w:t xml:space="preserve"> there is sufficient confidence that ERCOT markets will continue to support those investment decisions</w:t>
      </w:r>
      <w:r w:rsidRPr="00702995">
        <w:t xml:space="preserve">. </w:t>
      </w:r>
      <w:r w:rsidR="00F056D9" w:rsidRPr="00702995">
        <w:t>Therefore,</w:t>
      </w:r>
      <w:r w:rsidR="00C1122A" w:rsidRPr="00702995">
        <w:t xml:space="preserve"> it is critical that the Commission makes a full commitment to </w:t>
      </w:r>
      <w:r w:rsidR="00F056D9" w:rsidRPr="00702995">
        <w:t xml:space="preserve">strengthening </w:t>
      </w:r>
      <w:r w:rsidR="00C1122A" w:rsidRPr="00702995">
        <w:t xml:space="preserve">the ERCOT market design when there is a risk the reliability </w:t>
      </w:r>
      <w:r w:rsidR="00C1122A" w:rsidRPr="00702995">
        <w:lastRenderedPageBreak/>
        <w:t>standard will not be achieved.</w:t>
      </w:r>
      <w:r w:rsidRPr="00702995">
        <w:t xml:space="preserve"> </w:t>
      </w:r>
      <w:r w:rsidR="000B14CF" w:rsidRPr="007612AC">
        <w:t>Additional reforms, beyond those already underway or committed to statutorily, may undermine current market design efforts, resulting in more regulatory and market uncertainty and undermining investor confidence.</w:t>
      </w:r>
      <w:r w:rsidR="009E73E8" w:rsidRPr="007612AC">
        <w:t xml:space="preserve"> For these reasons, TCPA does not support </w:t>
      </w:r>
      <w:r w:rsidR="00E00B40" w:rsidRPr="007612AC">
        <w:t xml:space="preserve">using </w:t>
      </w:r>
      <w:r w:rsidR="009E73E8" w:rsidRPr="007612AC">
        <w:t>state-sponsored or utility-owned capacity additions, or other</w:t>
      </w:r>
      <w:r w:rsidR="009E73E8" w:rsidRPr="00702995" w:rsidDel="00A84F47">
        <w:t xml:space="preserve"> </w:t>
      </w:r>
      <w:r w:rsidR="009E73E8" w:rsidRPr="00702995">
        <w:t>ad hoc</w:t>
      </w:r>
      <w:r w:rsidR="009E73E8" w:rsidRPr="007612AC">
        <w:t xml:space="preserve"> out-of-market mechanisms like </w:t>
      </w:r>
      <w:r w:rsidR="000C6D8F" w:rsidRPr="007612AC">
        <w:t>ERCOT’s recent attempt</w:t>
      </w:r>
      <w:r w:rsidR="00D13FC4" w:rsidRPr="007612AC">
        <w:t xml:space="preserve">ed </w:t>
      </w:r>
      <w:r w:rsidR="009E73E8" w:rsidRPr="007612AC">
        <w:t>capacity and demand response procurements through RFPs</w:t>
      </w:r>
      <w:r w:rsidR="00FE2706" w:rsidRPr="007612AC">
        <w:t xml:space="preserve"> </w:t>
      </w:r>
      <w:r w:rsidR="00DB0976" w:rsidRPr="007612AC">
        <w:t xml:space="preserve">to </w:t>
      </w:r>
      <w:r w:rsidR="00335319" w:rsidRPr="007612AC">
        <w:t>address deficiencies</w:t>
      </w:r>
      <w:r w:rsidR="007D4AA8" w:rsidRPr="007612AC">
        <w:t xml:space="preserve"> in</w:t>
      </w:r>
      <w:r w:rsidR="00335319" w:rsidRPr="007612AC">
        <w:t xml:space="preserve"> </w:t>
      </w:r>
      <w:r w:rsidR="00DB0976" w:rsidRPr="007612AC">
        <w:t>the reliability standard</w:t>
      </w:r>
      <w:r w:rsidR="009E73E8" w:rsidRPr="007612AC">
        <w:t xml:space="preserve">. These approaches </w:t>
      </w:r>
      <w:r w:rsidR="00D114CE" w:rsidRPr="007612AC">
        <w:t xml:space="preserve">distract from </w:t>
      </w:r>
      <w:r w:rsidR="000A7FA7" w:rsidRPr="007612AC">
        <w:t xml:space="preserve">real solutions and </w:t>
      </w:r>
      <w:r w:rsidR="009E73E8" w:rsidRPr="007612AC">
        <w:t>harm the investment signals needed to sustainably achieve the reliability standard over the long-term.</w:t>
      </w:r>
    </w:p>
    <w:p w14:paraId="4D4C1CAE" w14:textId="77777777" w:rsidR="005172C9" w:rsidRDefault="005172C9" w:rsidP="005172C9">
      <w:pPr>
        <w:pStyle w:val="preamble"/>
        <w:jc w:val="center"/>
        <w:rPr>
          <w:b/>
          <w:bCs/>
          <w:u w:val="single"/>
        </w:rPr>
      </w:pPr>
    </w:p>
    <w:p w14:paraId="3439B9C0" w14:textId="0509353D" w:rsidR="00654329" w:rsidRPr="005172C9" w:rsidRDefault="005172C9" w:rsidP="005172C9">
      <w:pPr>
        <w:pStyle w:val="preamble"/>
        <w:jc w:val="center"/>
        <w:rPr>
          <w:b/>
          <w:bCs/>
          <w:u w:val="single"/>
        </w:rPr>
      </w:pPr>
      <w:r w:rsidRPr="005172C9">
        <w:rPr>
          <w:b/>
          <w:bCs/>
          <w:u w:val="single"/>
        </w:rPr>
        <w:t>RESPONSE TO STAFF QUESTIONS</w:t>
      </w:r>
    </w:p>
    <w:p w14:paraId="0C3F79BE" w14:textId="77777777" w:rsidR="005172C9" w:rsidRDefault="005172C9" w:rsidP="00654329">
      <w:pPr>
        <w:pStyle w:val="preamble"/>
        <w:ind w:left="270" w:hanging="270"/>
        <w:jc w:val="both"/>
      </w:pPr>
    </w:p>
    <w:p w14:paraId="0C521090" w14:textId="3F991A4F" w:rsidR="00654329" w:rsidRDefault="00654329" w:rsidP="005172C9">
      <w:pPr>
        <w:pStyle w:val="preamble"/>
        <w:numPr>
          <w:ilvl w:val="0"/>
          <w:numId w:val="43"/>
        </w:numPr>
        <w:jc w:val="both"/>
        <w:rPr>
          <w:b/>
          <w:bCs/>
        </w:rPr>
      </w:pPr>
      <w:r w:rsidRPr="005172C9">
        <w:rPr>
          <w:b/>
          <w:bCs/>
        </w:rPr>
        <w:t>What are the advantages and disadvantages of enshrining an exceedance tolerance for magnitude and duration in the commission’s rule?</w:t>
      </w:r>
    </w:p>
    <w:p w14:paraId="3646DAD1" w14:textId="2843625A" w:rsidR="002279B1" w:rsidRPr="007612AC" w:rsidRDefault="006460C6" w:rsidP="00702995">
      <w:pPr>
        <w:pStyle w:val="preamble"/>
        <w:jc w:val="both"/>
      </w:pPr>
      <w:r w:rsidRPr="007612AC">
        <w:tab/>
        <w:t xml:space="preserve">TCPA </w:t>
      </w:r>
      <w:r w:rsidR="00102887" w:rsidRPr="007612AC">
        <w:t xml:space="preserve">strongly </w:t>
      </w:r>
      <w:r w:rsidR="005411D1" w:rsidRPr="007612AC">
        <w:t xml:space="preserve">supports enshrining </w:t>
      </w:r>
      <w:r w:rsidR="004B451A" w:rsidRPr="007612AC">
        <w:t xml:space="preserve">the exceedance tolerance </w:t>
      </w:r>
      <w:r w:rsidR="00102887" w:rsidRPr="007612AC">
        <w:t xml:space="preserve">criteria </w:t>
      </w:r>
      <w:r w:rsidR="004B451A" w:rsidRPr="007612AC">
        <w:t>in the rule</w:t>
      </w:r>
      <w:r w:rsidR="00E00B40" w:rsidRPr="007612AC">
        <w:t xml:space="preserve">, as proposed in the </w:t>
      </w:r>
      <w:proofErr w:type="spellStart"/>
      <w:r w:rsidR="00E00B40" w:rsidRPr="007612AC">
        <w:t>PfP</w:t>
      </w:r>
      <w:proofErr w:type="spellEnd"/>
      <w:r w:rsidR="00102887" w:rsidRPr="007612AC">
        <w:t>.</w:t>
      </w:r>
      <w:r w:rsidR="004B451A" w:rsidRPr="007612AC">
        <w:t xml:space="preserve"> </w:t>
      </w:r>
      <w:r w:rsidR="0045448C" w:rsidRPr="007612AC">
        <w:t xml:space="preserve">One clear advantage to doing so is that it will dampen any impulses to </w:t>
      </w:r>
      <w:r w:rsidR="004C71F5" w:rsidRPr="007612AC">
        <w:t>frequently chang</w:t>
      </w:r>
      <w:r w:rsidR="0045448C" w:rsidRPr="007612AC">
        <w:t>e</w:t>
      </w:r>
      <w:r w:rsidR="004C71F5" w:rsidRPr="007612AC">
        <w:t xml:space="preserve"> the </w:t>
      </w:r>
      <w:r w:rsidR="002F21A6" w:rsidRPr="007612AC">
        <w:t xml:space="preserve">reliability standard parameter </w:t>
      </w:r>
      <w:r w:rsidR="004C71F5" w:rsidRPr="007612AC">
        <w:t>values to achieve a particular outcome. Frequent changes have the potential to undermine confidence in the ERCOT markets</w:t>
      </w:r>
      <w:r w:rsidR="002279B1" w:rsidRPr="007612AC">
        <w:t>, and the exceedance tolerances provide a clearly defined “good cause exception” threshold to the experience-based reliability standard parameters that balances cost considerations.</w:t>
      </w:r>
    </w:p>
    <w:p w14:paraId="2334907B" w14:textId="7769A308" w:rsidR="00166FFE" w:rsidRPr="007612AC" w:rsidRDefault="002279B1" w:rsidP="00702995">
      <w:pPr>
        <w:pStyle w:val="preamble"/>
        <w:jc w:val="both"/>
      </w:pPr>
      <w:r w:rsidRPr="007612AC">
        <w:tab/>
      </w:r>
      <w:r w:rsidR="004C71F5" w:rsidRPr="007612AC">
        <w:t xml:space="preserve">TCPA </w:t>
      </w:r>
      <w:r w:rsidR="00546987" w:rsidRPr="007612AC">
        <w:t xml:space="preserve">interprets this question as expressing concern for whether the Commission might not get the exceedance tolerances “right” (especially as a matter of first impression) and </w:t>
      </w:r>
      <w:r w:rsidR="004C71F5" w:rsidRPr="007612AC">
        <w:t xml:space="preserve">recognizes that appropriate exceedance </w:t>
      </w:r>
      <w:r w:rsidR="00546987" w:rsidRPr="007612AC">
        <w:t xml:space="preserve">tolerance </w:t>
      </w:r>
      <w:r w:rsidR="004C71F5" w:rsidRPr="007612AC">
        <w:t xml:space="preserve">thresholds depend on confidence in the assumptions and study parameters. </w:t>
      </w:r>
      <w:r w:rsidR="006000A0" w:rsidRPr="007612AC">
        <w:t>T</w:t>
      </w:r>
      <w:r w:rsidR="004C71F5" w:rsidRPr="007612AC">
        <w:t xml:space="preserve">he Commission </w:t>
      </w:r>
      <w:r w:rsidR="006000A0" w:rsidRPr="007612AC">
        <w:t xml:space="preserve">may, if it desires greater flexibility, </w:t>
      </w:r>
      <w:r w:rsidR="00C11E82" w:rsidRPr="007612AC">
        <w:t xml:space="preserve">want to </w:t>
      </w:r>
      <w:r w:rsidR="004C71F5" w:rsidRPr="007612AC">
        <w:t xml:space="preserve">establish clear </w:t>
      </w:r>
      <w:r w:rsidR="004C71F5" w:rsidRPr="007612AC">
        <w:lastRenderedPageBreak/>
        <w:t xml:space="preserve">guidelines for when it will consider a good cause exception beyond that enshrined in the exceedance tolerance. </w:t>
      </w:r>
      <w:r w:rsidR="00C11E82" w:rsidRPr="007612AC">
        <w:t>As noted above, t</w:t>
      </w:r>
      <w:r w:rsidR="004C71F5" w:rsidRPr="007612AC">
        <w:t xml:space="preserve">he exceedance tolerance itself is essentially a good cause exception, but </w:t>
      </w:r>
      <w:r w:rsidR="00026CFC" w:rsidRPr="007612AC">
        <w:t xml:space="preserve">if additional flexibility is desired then </w:t>
      </w:r>
      <w:r w:rsidR="004C71F5" w:rsidRPr="007612AC">
        <w:t xml:space="preserve">it may be appropriate to provide guidelines to market participants regarding what would constitute a good cause exception to ensure a broad understanding of what risk to market policy certainty may be created. </w:t>
      </w:r>
    </w:p>
    <w:p w14:paraId="3CC43168" w14:textId="0AB8733C" w:rsidR="00654329" w:rsidRPr="00166FFE" w:rsidRDefault="00654329" w:rsidP="00166FFE">
      <w:pPr>
        <w:pStyle w:val="ListParagraph"/>
        <w:numPr>
          <w:ilvl w:val="0"/>
          <w:numId w:val="43"/>
        </w:numPr>
        <w:tabs>
          <w:tab w:val="left" w:pos="235"/>
        </w:tabs>
        <w:spacing w:line="479" w:lineRule="auto"/>
        <w:jc w:val="both"/>
        <w:rPr>
          <w:b/>
          <w:bCs/>
        </w:rPr>
      </w:pPr>
      <w:r w:rsidRPr="00166FFE">
        <w:rPr>
          <w:b/>
          <w:bCs/>
        </w:rPr>
        <w:t>Should the exceedance tolerance be evaluated more frequently than the reliability standard?  If so, what is the appropriate frequency?</w:t>
      </w:r>
    </w:p>
    <w:p w14:paraId="40A195B6" w14:textId="1A2C59DD" w:rsidR="00CB15BB" w:rsidRPr="007612AC" w:rsidRDefault="00F0304D" w:rsidP="00702995">
      <w:pPr>
        <w:pStyle w:val="preamble"/>
        <w:jc w:val="both"/>
      </w:pPr>
      <w:r w:rsidRPr="007612AC">
        <w:tab/>
      </w:r>
      <w:r w:rsidR="00782617" w:rsidRPr="007612AC">
        <w:t>As an initial matter,</w:t>
      </w:r>
      <w:r w:rsidR="002F1818" w:rsidRPr="007612AC">
        <w:t xml:space="preserve"> this question</w:t>
      </w:r>
      <w:r w:rsidR="00782617" w:rsidRPr="007612AC">
        <w:t xml:space="preserve"> seems to</w:t>
      </w:r>
      <w:r w:rsidR="002F1818" w:rsidRPr="007612AC">
        <w:t xml:space="preserve"> presume </w:t>
      </w:r>
      <w:r w:rsidR="00E6519E" w:rsidRPr="007612AC">
        <w:t xml:space="preserve">a cadence for review of the reliability standard that is not </w:t>
      </w:r>
      <w:r w:rsidR="006F11BE" w:rsidRPr="007612AC">
        <w:t xml:space="preserve">apparent from the </w:t>
      </w:r>
      <w:proofErr w:type="spellStart"/>
      <w:r w:rsidR="006F11BE" w:rsidRPr="007612AC">
        <w:t>PfP</w:t>
      </w:r>
      <w:proofErr w:type="spellEnd"/>
      <w:r w:rsidR="006F11BE" w:rsidRPr="007612AC">
        <w:t xml:space="preserve"> itself. While the </w:t>
      </w:r>
      <w:proofErr w:type="spellStart"/>
      <w:r w:rsidR="006F11BE" w:rsidRPr="007612AC">
        <w:t>PfP</w:t>
      </w:r>
      <w:proofErr w:type="spellEnd"/>
      <w:r w:rsidR="006F11BE" w:rsidRPr="007612AC">
        <w:t xml:space="preserve"> includes a periodic </w:t>
      </w:r>
      <w:r w:rsidR="006B599E" w:rsidRPr="007612AC">
        <w:t xml:space="preserve">“reliability assessment” of the system’s ability to meet the reliability standard, </w:t>
      </w:r>
      <w:r w:rsidR="001D6B10" w:rsidRPr="007612AC">
        <w:t xml:space="preserve">nowhere in the </w:t>
      </w:r>
      <w:proofErr w:type="spellStart"/>
      <w:r w:rsidR="001D6B10" w:rsidRPr="007612AC">
        <w:t>PfP</w:t>
      </w:r>
      <w:proofErr w:type="spellEnd"/>
      <w:r w:rsidR="001D6B10" w:rsidRPr="007612AC">
        <w:t xml:space="preserve"> is there </w:t>
      </w:r>
      <w:r w:rsidR="001860F2" w:rsidRPr="007612AC">
        <w:t xml:space="preserve">a proposed cadence for </w:t>
      </w:r>
      <w:r w:rsidR="000B7B9F" w:rsidRPr="007612AC">
        <w:t>review of the standard itself</w:t>
      </w:r>
      <w:r w:rsidR="00A5073F" w:rsidRPr="007612AC">
        <w:t xml:space="preserve"> – which</w:t>
      </w:r>
      <w:r w:rsidR="00782617" w:rsidRPr="007612AC">
        <w:t xml:space="preserve"> presumably</w:t>
      </w:r>
      <w:r w:rsidR="00A5073F" w:rsidRPr="007612AC">
        <w:t xml:space="preserve"> would </w:t>
      </w:r>
      <w:r w:rsidR="00782617" w:rsidRPr="007612AC">
        <w:t xml:space="preserve">have to </w:t>
      </w:r>
      <w:r w:rsidR="00A5073F" w:rsidRPr="007612AC">
        <w:t xml:space="preserve">be </w:t>
      </w:r>
      <w:r w:rsidR="00782617" w:rsidRPr="007612AC">
        <w:t xml:space="preserve">done through </w:t>
      </w:r>
      <w:r w:rsidR="00A5073F" w:rsidRPr="007612AC">
        <w:t>a rulemaking to revise the newly proposed 16 TAC § 25.</w:t>
      </w:r>
      <w:r w:rsidR="00A51A52" w:rsidRPr="007612AC">
        <w:t>508(b)</w:t>
      </w:r>
      <w:r w:rsidR="00CA40B1" w:rsidRPr="007612AC">
        <w:t xml:space="preserve"> and include all reliability standard parameters</w:t>
      </w:r>
      <w:r w:rsidR="00782617" w:rsidRPr="007612AC">
        <w:t>,</w:t>
      </w:r>
      <w:r w:rsidR="00CA40B1" w:rsidRPr="007612AC">
        <w:t xml:space="preserve"> including </w:t>
      </w:r>
      <w:r w:rsidR="003C3325" w:rsidRPr="007612AC">
        <w:t>the exceedance tolerances (subject to the Commission’s scoping guidance)</w:t>
      </w:r>
      <w:r w:rsidR="00A51A52" w:rsidRPr="007612AC">
        <w:t xml:space="preserve">. </w:t>
      </w:r>
    </w:p>
    <w:p w14:paraId="62901B68" w14:textId="7FFE9CF5" w:rsidR="00E5101D" w:rsidRPr="007612AC" w:rsidRDefault="00CB15BB" w:rsidP="00702995">
      <w:pPr>
        <w:pStyle w:val="preamble"/>
        <w:jc w:val="both"/>
      </w:pPr>
      <w:r w:rsidRPr="007612AC">
        <w:tab/>
      </w:r>
      <w:r w:rsidR="00702995" w:rsidRPr="007612AC">
        <w:t>The exceedance tolerance is an expression of how much extreme weather risk the region is willing to accept, and the relationship between this risk and the market signals necessary to bring sufficient investment to mitigate the risk depends on the reliability assessment methodology.</w:t>
      </w:r>
      <w:r w:rsidR="00702995">
        <w:t xml:space="preserve"> </w:t>
      </w:r>
      <w:r w:rsidR="00166FFE" w:rsidRPr="007612AC">
        <w:t>If the evaluation of the exceedance tolerance</w:t>
      </w:r>
      <w:r w:rsidR="00F80E98" w:rsidRPr="007612AC">
        <w:t xml:space="preserve"> contemplated in this question</w:t>
      </w:r>
      <w:r w:rsidR="00166FFE" w:rsidRPr="007612AC">
        <w:t xml:space="preserve"> is intended to be</w:t>
      </w:r>
      <w:r w:rsidR="00DB0976" w:rsidRPr="007612AC">
        <w:t xml:space="preserve"> performed concurrently with </w:t>
      </w:r>
      <w:r w:rsidR="00166FFE" w:rsidRPr="007612AC">
        <w:t xml:space="preserve">the assessment of whether the anticipated </w:t>
      </w:r>
      <w:r w:rsidR="009F450D" w:rsidRPr="007612AC">
        <w:t>system configuration</w:t>
      </w:r>
      <w:r w:rsidR="00166FFE" w:rsidRPr="007612AC">
        <w:t xml:space="preserve"> would achieve reliability equal to or greater than the standard, then TCPA </w:t>
      </w:r>
      <w:r w:rsidR="008343A9" w:rsidRPr="007612AC">
        <w:t>warns the Commission against that path</w:t>
      </w:r>
      <w:r w:rsidR="001B1497" w:rsidRPr="007612AC">
        <w:t xml:space="preserve"> as </w:t>
      </w:r>
      <w:r w:rsidR="009C6EA7" w:rsidRPr="007612AC">
        <w:t>inappropriately interjecting regulatory uncertainty through a system evaluation process</w:t>
      </w:r>
      <w:r w:rsidR="008343A9" w:rsidRPr="007612AC">
        <w:t xml:space="preserve">. Such a </w:t>
      </w:r>
      <w:r w:rsidR="00166FFE" w:rsidRPr="007612AC">
        <w:t>frequent review of an exceedance tolerance is unnecessary and may undermine investor confidence in the ERCOT market.</w:t>
      </w:r>
      <w:r w:rsidR="009F450D" w:rsidRPr="007612AC">
        <w:t xml:space="preserve"> </w:t>
      </w:r>
      <w:r w:rsidR="00166FFE" w:rsidRPr="007612AC">
        <w:t xml:space="preserve"> </w:t>
      </w:r>
      <w:r w:rsidR="00DB0976" w:rsidRPr="007612AC">
        <w:t xml:space="preserve">  </w:t>
      </w:r>
      <w:r w:rsidR="004813E0" w:rsidRPr="007612AC">
        <w:t xml:space="preserve">If there is interest in </w:t>
      </w:r>
      <w:r w:rsidR="009F450D" w:rsidRPr="007612AC">
        <w:t>review</w:t>
      </w:r>
      <w:r w:rsidR="004813E0" w:rsidRPr="007612AC">
        <w:t>ing</w:t>
      </w:r>
      <w:r w:rsidR="00DB0976" w:rsidRPr="007612AC">
        <w:t xml:space="preserve"> the exceedance tolerance</w:t>
      </w:r>
      <w:r w:rsidR="009F450D" w:rsidRPr="007612AC">
        <w:t>s</w:t>
      </w:r>
      <w:r w:rsidR="00DB0976" w:rsidRPr="007612AC">
        <w:t xml:space="preserve"> </w:t>
      </w:r>
      <w:r w:rsidR="00504E09" w:rsidRPr="007612AC">
        <w:lastRenderedPageBreak/>
        <w:t xml:space="preserve">more </w:t>
      </w:r>
      <w:r w:rsidR="009F450D" w:rsidRPr="007612AC">
        <w:t xml:space="preserve">frequently </w:t>
      </w:r>
      <w:r w:rsidR="00156783" w:rsidRPr="007612AC">
        <w:t xml:space="preserve">initially </w:t>
      </w:r>
      <w:r w:rsidR="00DB0976" w:rsidRPr="007612AC">
        <w:t>as stakeholders gain experience with the model and the model is refined</w:t>
      </w:r>
      <w:r w:rsidR="00504E09" w:rsidRPr="007612AC">
        <w:t xml:space="preserve">, TCPA would instead recommend that the Commission establish clear criteria for when it </w:t>
      </w:r>
      <w:r w:rsidR="00E5101D" w:rsidRPr="007612AC">
        <w:t>may consider good cause exceptions to the exceedance tolerances.</w:t>
      </w:r>
    </w:p>
    <w:p w14:paraId="17ED310D" w14:textId="165C78A3" w:rsidR="00166FFE" w:rsidRPr="007612AC" w:rsidRDefault="00E5101D" w:rsidP="00702995">
      <w:pPr>
        <w:pStyle w:val="preamble"/>
        <w:jc w:val="both"/>
      </w:pPr>
      <w:r w:rsidRPr="007612AC">
        <w:tab/>
        <w:t xml:space="preserve">Overall, </w:t>
      </w:r>
      <w:r w:rsidR="00DB0976" w:rsidRPr="007612AC">
        <w:t xml:space="preserve">however, we caution </w:t>
      </w:r>
      <w:r w:rsidR="001F12ED" w:rsidRPr="007612AC">
        <w:t xml:space="preserve">against </w:t>
      </w:r>
      <w:r w:rsidR="00166FFE" w:rsidRPr="007612AC">
        <w:t>chang</w:t>
      </w:r>
      <w:r w:rsidR="001F12ED" w:rsidRPr="007612AC">
        <w:t>ing the exceedance tolerances</w:t>
      </w:r>
      <w:r w:rsidR="00166FFE" w:rsidRPr="007612AC">
        <w:t xml:space="preserve"> frequently</w:t>
      </w:r>
      <w:r w:rsidR="001F12ED" w:rsidRPr="007612AC">
        <w:t xml:space="preserve"> as this may </w:t>
      </w:r>
      <w:r w:rsidR="00166FFE" w:rsidRPr="007612AC">
        <w:t>discourage confidence in the stability of market orientation toward the reliability standard</w:t>
      </w:r>
      <w:r w:rsidR="00782617" w:rsidRPr="007612AC">
        <w:t>.</w:t>
      </w:r>
      <w:r w:rsidR="00EB5AD0" w:rsidRPr="007612AC">
        <w:t xml:space="preserve"> </w:t>
      </w:r>
      <w:r w:rsidR="00166FFE" w:rsidRPr="007612AC">
        <w:t>If</w:t>
      </w:r>
      <w:r w:rsidR="00EB5AD0" w:rsidRPr="007612AC">
        <w:t xml:space="preserve"> the Commission’s intent is to </w:t>
      </w:r>
      <w:r w:rsidR="009D4D69" w:rsidRPr="007612AC">
        <w:t xml:space="preserve">formally </w:t>
      </w:r>
      <w:r w:rsidR="00EB5AD0" w:rsidRPr="007612AC">
        <w:t xml:space="preserve">establish periodic </w:t>
      </w:r>
      <w:r w:rsidR="00166FFE" w:rsidRPr="007612AC">
        <w:t>wholesale review</w:t>
      </w:r>
      <w:r w:rsidR="009D4D69" w:rsidRPr="007612AC">
        <w:t>s</w:t>
      </w:r>
      <w:r w:rsidR="00166FFE" w:rsidRPr="007612AC">
        <w:t xml:space="preserve"> of the reliability standard metrics of </w:t>
      </w:r>
      <w:r w:rsidR="00156783" w:rsidRPr="007612AC">
        <w:t>loss-of-load-expectation (</w:t>
      </w:r>
      <w:r w:rsidR="00166FFE" w:rsidRPr="007612AC">
        <w:t>LOLE</w:t>
      </w:r>
      <w:r w:rsidR="00156783" w:rsidRPr="007612AC">
        <w:t>)</w:t>
      </w:r>
      <w:r w:rsidR="00166FFE" w:rsidRPr="007612AC">
        <w:t>, duration</w:t>
      </w:r>
      <w:r w:rsidR="00782617" w:rsidRPr="007612AC">
        <w:t>,</w:t>
      </w:r>
      <w:r w:rsidR="00166FFE" w:rsidRPr="007612AC">
        <w:t xml:space="preserve"> and magnitude, then TCPA recommends that this review occur no more frequently than every ten (10) years with the exceedance tolerance being reviewed at the same time. The reliability standard should be </w:t>
      </w:r>
      <w:r w:rsidR="00710662" w:rsidRPr="007612AC">
        <w:t xml:space="preserve">durable and </w:t>
      </w:r>
      <w:r w:rsidR="00166FFE" w:rsidRPr="007612AC">
        <w:t>somewhat static from a regulatory certainty perspective</w:t>
      </w:r>
      <w:r w:rsidR="00782617" w:rsidRPr="007612AC">
        <w:t>,</w:t>
      </w:r>
      <w:r w:rsidR="00166FFE" w:rsidRPr="007612AC">
        <w:t xml:space="preserve"> so a cadence of every 10 years is appropriate. </w:t>
      </w:r>
    </w:p>
    <w:p w14:paraId="0AA9E81E" w14:textId="77777777" w:rsidR="00A15D7B" w:rsidRPr="00603908" w:rsidRDefault="00A15D7B" w:rsidP="00A15D7B">
      <w:pPr>
        <w:pStyle w:val="preamble"/>
        <w:jc w:val="both"/>
        <w:rPr>
          <w:szCs w:val="24"/>
        </w:rPr>
      </w:pPr>
    </w:p>
    <w:p w14:paraId="02C2AB43" w14:textId="5FE5DADF" w:rsidR="00A15D7B" w:rsidRDefault="005145E8" w:rsidP="004B451A">
      <w:pPr>
        <w:pStyle w:val="preamble"/>
        <w:jc w:val="center"/>
        <w:rPr>
          <w:b/>
          <w:bCs/>
          <w:u w:val="single"/>
        </w:rPr>
      </w:pPr>
      <w:r>
        <w:rPr>
          <w:b/>
          <w:bCs/>
          <w:u w:val="single"/>
        </w:rPr>
        <w:t>COMMENT</w:t>
      </w:r>
      <w:r w:rsidR="00C42188">
        <w:rPr>
          <w:b/>
          <w:bCs/>
          <w:u w:val="single"/>
        </w:rPr>
        <w:t>ARY</w:t>
      </w:r>
      <w:r>
        <w:rPr>
          <w:b/>
          <w:bCs/>
          <w:u w:val="single"/>
        </w:rPr>
        <w:t xml:space="preserve"> ON</w:t>
      </w:r>
      <w:r w:rsidR="004B451A" w:rsidRPr="004B451A">
        <w:rPr>
          <w:b/>
          <w:bCs/>
          <w:u w:val="single"/>
        </w:rPr>
        <w:t xml:space="preserve"> REDLINES TO PROPOSED RULE</w:t>
      </w:r>
    </w:p>
    <w:p w14:paraId="636677BA" w14:textId="77777777" w:rsidR="00CA6570" w:rsidRDefault="00CA6570" w:rsidP="004B451A">
      <w:pPr>
        <w:pStyle w:val="preamble"/>
        <w:jc w:val="center"/>
        <w:rPr>
          <w:b/>
          <w:bCs/>
          <w:u w:val="single"/>
        </w:rPr>
      </w:pPr>
    </w:p>
    <w:p w14:paraId="6449559C" w14:textId="3A9349B5" w:rsidR="007C4A6C" w:rsidRDefault="00CA6570" w:rsidP="00CA6570">
      <w:pPr>
        <w:pStyle w:val="preamble"/>
        <w:jc w:val="both"/>
      </w:pPr>
      <w:r>
        <w:tab/>
      </w:r>
      <w:r w:rsidR="007C4A6C">
        <w:t xml:space="preserve">Staff has done an excellent job of bringing the many memos and model iterations to fruition through the proposed rule, and TCPA appreciates the extensive work that has been done and commends the staff on the resulting proposal. </w:t>
      </w:r>
      <w:r>
        <w:t xml:space="preserve">The changes </w:t>
      </w:r>
      <w:r w:rsidR="007C4A6C">
        <w:t xml:space="preserve">TCPA recommends in the redline below </w:t>
      </w:r>
      <w:r w:rsidR="008F2817">
        <w:t>are intended</w:t>
      </w:r>
      <w:r w:rsidR="000E2575">
        <w:t xml:space="preserve"> to</w:t>
      </w:r>
      <w:r w:rsidR="008F2817">
        <w:t xml:space="preserve"> </w:t>
      </w:r>
      <w:r w:rsidR="007C4A6C">
        <w:t>provide</w:t>
      </w:r>
      <w:r>
        <w:t xml:space="preserve"> greater clarity</w:t>
      </w:r>
      <w:r w:rsidR="000E2575">
        <w:t>, efficiency,</w:t>
      </w:r>
      <w:r w:rsidR="007C4A6C">
        <w:t xml:space="preserve"> and transparency to the components of the reliability standard as well as to the process for evaluating its effectiveness and the steps to be taken should the assessment demonstrate an expected upcoming deficiency in the system’s reliability</w:t>
      </w:r>
      <w:r>
        <w:t xml:space="preserve">. </w:t>
      </w:r>
      <w:r w:rsidR="007C4A6C">
        <w:t>These changes are important to ensure a robust and transparent process for stakeholders, policymakers</w:t>
      </w:r>
      <w:r w:rsidR="00782617">
        <w:t>,</w:t>
      </w:r>
      <w:r w:rsidR="007C4A6C">
        <w:t xml:space="preserve"> </w:t>
      </w:r>
      <w:r w:rsidR="00C86006">
        <w:t>a</w:t>
      </w:r>
      <w:r w:rsidR="007C4A6C">
        <w:t xml:space="preserve">nd the public </w:t>
      </w:r>
      <w:r w:rsidR="00C86006">
        <w:t>as well as</w:t>
      </w:r>
      <w:r w:rsidR="007C4A6C">
        <w:t xml:space="preserve"> providing certainty for all stakeholders. </w:t>
      </w:r>
    </w:p>
    <w:p w14:paraId="4A18EF1E" w14:textId="77777777" w:rsidR="00C86006" w:rsidRDefault="00C86006" w:rsidP="00CA6570">
      <w:pPr>
        <w:pStyle w:val="preamble"/>
        <w:jc w:val="both"/>
        <w:rPr>
          <w:u w:val="single"/>
        </w:rPr>
      </w:pPr>
    </w:p>
    <w:p w14:paraId="3DFBE88E" w14:textId="1281DA17" w:rsidR="00AF337D" w:rsidRPr="00C86006" w:rsidRDefault="008075F3" w:rsidP="00CA6570">
      <w:pPr>
        <w:pStyle w:val="preamble"/>
        <w:jc w:val="both"/>
        <w:rPr>
          <w:u w:val="single"/>
        </w:rPr>
      </w:pPr>
      <w:r>
        <w:rPr>
          <w:u w:val="single"/>
        </w:rPr>
        <w:lastRenderedPageBreak/>
        <w:t xml:space="preserve">Cadence </w:t>
      </w:r>
      <w:r w:rsidR="00BB5432">
        <w:rPr>
          <w:u w:val="single"/>
        </w:rPr>
        <w:t xml:space="preserve">and Scope </w:t>
      </w:r>
      <w:r>
        <w:rPr>
          <w:u w:val="single"/>
        </w:rPr>
        <w:t xml:space="preserve">of Reliability Assessment </w:t>
      </w:r>
    </w:p>
    <w:p w14:paraId="7BBC514D" w14:textId="1C329971" w:rsidR="002504EA" w:rsidRPr="002E3EC0" w:rsidRDefault="003C2E71" w:rsidP="007C4A6C">
      <w:pPr>
        <w:pStyle w:val="preamble"/>
        <w:ind w:firstLine="720"/>
        <w:jc w:val="both"/>
      </w:pPr>
      <w:r>
        <w:t xml:space="preserve">TCPA strongly urges the Commission to adopt an assessment </w:t>
      </w:r>
      <w:proofErr w:type="gramStart"/>
      <w:r>
        <w:t>frequency of</w:t>
      </w:r>
      <w:proofErr w:type="gramEnd"/>
      <w:r>
        <w:t xml:space="preserve"> annual</w:t>
      </w:r>
      <w:r w:rsidR="009F450D">
        <w:t>ly</w:t>
      </w:r>
      <w:r>
        <w:t xml:space="preserve"> and reduce the scope of the required assessment to only test whether the region is expected to meet or exceed the reliability standard over the test period. </w:t>
      </w:r>
      <w:r w:rsidR="007722BF">
        <w:t xml:space="preserve">First, </w:t>
      </w:r>
      <w:r w:rsidR="000C2C43">
        <w:t xml:space="preserve">PURA 39.159(b)(2) </w:t>
      </w:r>
      <w:r w:rsidR="00B17186">
        <w:t xml:space="preserve">is clear that “the commission shall ensure that [ERCOT] … periodically, </w:t>
      </w:r>
      <w:r w:rsidR="00B17186" w:rsidRPr="00C86006">
        <w:rPr>
          <w:i/>
          <w:iCs/>
        </w:rPr>
        <w:t>but at least annually</w:t>
      </w:r>
      <w:r w:rsidR="00B17186">
        <w:t xml:space="preserve">, determines the </w:t>
      </w:r>
      <w:r w:rsidR="00EB0CD1">
        <w:t xml:space="preserve">quantity and characteristics </w:t>
      </w:r>
      <w:r w:rsidR="00863EED">
        <w:t xml:space="preserve">of ancillary or reliability services </w:t>
      </w:r>
      <w:r w:rsidR="00863EED" w:rsidRPr="00C86006">
        <w:rPr>
          <w:i/>
          <w:iCs/>
        </w:rPr>
        <w:t xml:space="preserve">necessary to ensure appropriate reliability </w:t>
      </w:r>
      <w:r w:rsidR="00863EED">
        <w:t xml:space="preserve">during extreme heat and extreme cold weather conditions and during times of low non-dispatchable power production in the power region.” </w:t>
      </w:r>
      <w:r w:rsidR="002E3EC0">
        <w:t>(</w:t>
      </w:r>
      <w:r w:rsidR="002E3EC0">
        <w:rPr>
          <w:i/>
          <w:iCs/>
        </w:rPr>
        <w:t>emphasis added</w:t>
      </w:r>
      <w:r w:rsidR="002E3EC0">
        <w:t xml:space="preserve">). </w:t>
      </w:r>
      <w:r w:rsidR="00545B8B">
        <w:t xml:space="preserve">The </w:t>
      </w:r>
      <w:r w:rsidR="00EA7143">
        <w:t xml:space="preserve">evaluation </w:t>
      </w:r>
      <w:r w:rsidR="00E70DEF">
        <w:t xml:space="preserve">function described here is the assessment contemplated in the </w:t>
      </w:r>
      <w:proofErr w:type="spellStart"/>
      <w:r w:rsidR="00E70DEF">
        <w:t>PfP’s</w:t>
      </w:r>
      <w:proofErr w:type="spellEnd"/>
      <w:r w:rsidR="00E70DEF">
        <w:t xml:space="preserve"> 16 TAC § 25.508(c)</w:t>
      </w:r>
      <w:r w:rsidR="009876F8">
        <w:t xml:space="preserve">: </w:t>
      </w:r>
      <w:r w:rsidR="00A93215">
        <w:t>evaluation of the system’s ability, under various extreme circumstances, to meet the reliability standard</w:t>
      </w:r>
      <w:r w:rsidR="008E1FB3">
        <w:t>s</w:t>
      </w:r>
      <w:r w:rsidR="003A34EB">
        <w:t>; in turn, if a deficiency is identified,</w:t>
      </w:r>
      <w:r w:rsidR="00782617">
        <w:t xml:space="preserve"> the Commission and</w:t>
      </w:r>
      <w:r w:rsidR="003A34EB">
        <w:t xml:space="preserve"> ERCOT must determine </w:t>
      </w:r>
      <w:r w:rsidR="00C33498">
        <w:t>market design changes necessary to ensure the reliability standard is met.</w:t>
      </w:r>
      <w:r w:rsidR="00E100DF">
        <w:t xml:space="preserve"> Therefore</w:t>
      </w:r>
      <w:r w:rsidR="00C86006">
        <w:t>,</w:t>
      </w:r>
      <w:r w:rsidR="00E100DF">
        <w:t xml:space="preserve"> TCPA believes the Commission is statutorily bound to an annual </w:t>
      </w:r>
      <w:r w:rsidR="00AF337D">
        <w:t>reliability assessment cadence.</w:t>
      </w:r>
    </w:p>
    <w:p w14:paraId="6E6F170F" w14:textId="39D8B62C" w:rsidR="004317F7" w:rsidRDefault="00AF337D" w:rsidP="007C4A6C">
      <w:pPr>
        <w:pStyle w:val="preamble"/>
        <w:ind w:firstLine="720"/>
        <w:jc w:val="both"/>
      </w:pPr>
      <w:r>
        <w:t>From a practical standpoint, a</w:t>
      </w:r>
      <w:r w:rsidR="00F5733E">
        <w:t xml:space="preserve">ssessing system reliability prospectively every 5 years may result in an inability to identify trends of decaying reliability, would shorten the window to implement market reforms, and </w:t>
      </w:r>
      <w:r w:rsidR="00F5733E" w:rsidRPr="007F0ECD">
        <w:t>reduce the time for investors to respond</w:t>
      </w:r>
      <w:r w:rsidR="00F5733E">
        <w:t xml:space="preserve"> to those reforms before reliability is compromised.</w:t>
      </w:r>
      <w:r w:rsidR="007F0ECD">
        <w:t xml:space="preserve"> </w:t>
      </w:r>
      <w:r w:rsidR="00F5733E">
        <w:t xml:space="preserve"> </w:t>
      </w:r>
      <w:r w:rsidR="00156783">
        <w:t>Development of dispatchable generation is a multi-year endeavor</w:t>
      </w:r>
      <w:r w:rsidR="007F0ECD">
        <w:t>,</w:t>
      </w:r>
      <w:r w:rsidR="00156783">
        <w:t xml:space="preserve"> and</w:t>
      </w:r>
      <w:r w:rsidR="007F0ECD">
        <w:t xml:space="preserve"> the investor, or “market,” response must be considered in the “reliability assessment – market changes – market response” cycle</w:t>
      </w:r>
      <w:r w:rsidR="007F0ECD" w:rsidRPr="007F0ECD">
        <w:t xml:space="preserve"> </w:t>
      </w:r>
      <w:r w:rsidR="007F0ECD">
        <w:t xml:space="preserve">to ensure reliability is delivered through market-based solutions.  </w:t>
      </w:r>
      <w:r w:rsidR="009B269F">
        <w:t>The ERCOT system is dynamic</w:t>
      </w:r>
      <w:r w:rsidR="006E58D1">
        <w:t xml:space="preserve"> </w:t>
      </w:r>
      <w:r w:rsidR="00674406">
        <w:t>with frequent</w:t>
      </w:r>
      <w:r w:rsidR="006E58D1">
        <w:t xml:space="preserve"> changes in resource mix and load growth trends</w:t>
      </w:r>
      <w:r w:rsidR="00782617">
        <w:t>,</w:t>
      </w:r>
      <w:r w:rsidR="006E58D1">
        <w:t xml:space="preserve"> </w:t>
      </w:r>
      <w:r w:rsidR="006E6627">
        <w:t xml:space="preserve">which </w:t>
      </w:r>
      <w:r w:rsidR="00C1122A">
        <w:t xml:space="preserve">further </w:t>
      </w:r>
      <w:r w:rsidR="006E58D1">
        <w:t>justify</w:t>
      </w:r>
      <w:r w:rsidR="00674406">
        <w:t xml:space="preserve"> annual reliability assessments.</w:t>
      </w:r>
    </w:p>
    <w:p w14:paraId="06549F9C" w14:textId="37C9DCBE" w:rsidR="00EA1376" w:rsidRDefault="003C2E71" w:rsidP="00AF7729">
      <w:pPr>
        <w:pStyle w:val="preamble"/>
        <w:ind w:firstLine="720"/>
        <w:jc w:val="both"/>
      </w:pPr>
      <w:r>
        <w:t xml:space="preserve">While TCPA </w:t>
      </w:r>
      <w:r w:rsidR="00A53F5E">
        <w:t xml:space="preserve">appreciates the analytical </w:t>
      </w:r>
      <w:r w:rsidR="007D00E3">
        <w:t xml:space="preserve">interest in </w:t>
      </w:r>
      <w:r w:rsidR="00D713ED">
        <w:t xml:space="preserve">determining </w:t>
      </w:r>
      <w:r w:rsidR="00CA4A3E">
        <w:t>market equilibrium reserve margin (</w:t>
      </w:r>
      <w:r w:rsidR="00D713ED">
        <w:t>MERM</w:t>
      </w:r>
      <w:r w:rsidR="00CA4A3E">
        <w:t>)</w:t>
      </w:r>
      <w:r w:rsidR="00D713ED">
        <w:t xml:space="preserve"> and </w:t>
      </w:r>
      <w:r w:rsidR="003165E6">
        <w:t xml:space="preserve">believes that MERM has a role to play in ERCOT’s evaluation of </w:t>
      </w:r>
      <w:r w:rsidR="004F6126">
        <w:t xml:space="preserve">market </w:t>
      </w:r>
      <w:r w:rsidR="004F6126">
        <w:lastRenderedPageBreak/>
        <w:t xml:space="preserve">design modifications, </w:t>
      </w:r>
      <w:r w:rsidR="00605C29">
        <w:t xml:space="preserve">TCPA believes </w:t>
      </w:r>
      <w:r w:rsidR="007F0ECD">
        <w:t>the paramount objective is to p</w:t>
      </w:r>
      <w:r>
        <w:t>rovid</w:t>
      </w:r>
      <w:r w:rsidR="007F0ECD">
        <w:t>e</w:t>
      </w:r>
      <w:r>
        <w:t xml:space="preserve"> the Commission, Commission Staff, ERCOT, and stakeholder</w:t>
      </w:r>
      <w:r w:rsidR="00C86006">
        <w:t>s</w:t>
      </w:r>
      <w:r>
        <w:t xml:space="preserve"> with </w:t>
      </w:r>
      <w:r w:rsidR="00735561">
        <w:t xml:space="preserve">timely </w:t>
      </w:r>
      <w:r w:rsidR="00E80967">
        <w:t xml:space="preserve">information about the system’s ability to meet the standard while preserving </w:t>
      </w:r>
      <w:r>
        <w:t>the m</w:t>
      </w:r>
      <w:r w:rsidR="004F40CC">
        <w:t xml:space="preserve">aximum amount of time to </w:t>
      </w:r>
      <w:r w:rsidR="009F450D">
        <w:t xml:space="preserve">recognize the need for and </w:t>
      </w:r>
      <w:r w:rsidR="004F40CC">
        <w:t>consider market reforms</w:t>
      </w:r>
      <w:r w:rsidR="009F450D">
        <w:t xml:space="preserve">, for investors to respond to those market reforms, </w:t>
      </w:r>
      <w:r w:rsidR="004F40CC">
        <w:t>and</w:t>
      </w:r>
      <w:r w:rsidR="00782617">
        <w:t xml:space="preserve"> to</w:t>
      </w:r>
      <w:r w:rsidR="004F40CC">
        <w:t xml:space="preserve"> mitigate the urge to resort to out of-market actions. </w:t>
      </w:r>
      <w:r w:rsidR="000334E0">
        <w:t xml:space="preserve"> </w:t>
      </w:r>
      <w:r w:rsidR="00AF7729">
        <w:t xml:space="preserve">The assessment of whether the system achieves the reliability standard </w:t>
      </w:r>
      <w:r w:rsidR="00C16876">
        <w:t>could</w:t>
      </w:r>
      <w:r w:rsidR="00AF7729">
        <w:t xml:space="preserve"> be a standalone analysis from modeling the </w:t>
      </w:r>
      <w:r w:rsidR="00C16876">
        <w:t>MERM, if necessary to perform the assessment annually</w:t>
      </w:r>
      <w:r w:rsidR="00AF7729">
        <w:t>; t</w:t>
      </w:r>
      <w:r w:rsidR="00702995">
        <w:t xml:space="preserve">herefore, </w:t>
      </w:r>
      <w:r w:rsidR="00AF7729">
        <w:t>modeling that requires more complicated cost and revenue inputs</w:t>
      </w:r>
      <w:r w:rsidR="00580B4E">
        <w:t xml:space="preserve"> (such as updating the CONE parameters and value)</w:t>
      </w:r>
      <w:r w:rsidR="00AF7729">
        <w:t xml:space="preserve"> should not be performed at the expense of evaluating reliability less frequently than annually.  If the results of the reliability assessment conclude that the region may be at risk of not achieving the reliability standard, more complex economic modeling </w:t>
      </w:r>
      <w:r w:rsidR="00702995">
        <w:t xml:space="preserve">should instead be part of the requisite future rulemaking to update market design parameters </w:t>
      </w:r>
      <w:proofErr w:type="gramStart"/>
      <w:r w:rsidR="00702995">
        <w:t>in order to</w:t>
      </w:r>
      <w:proofErr w:type="gramEnd"/>
      <w:r w:rsidR="00702995">
        <w:t xml:space="preserve"> achieve the reliability standard.</w:t>
      </w:r>
      <w:r w:rsidR="00CA4A3E">
        <w:t xml:space="preserve"> </w:t>
      </w:r>
      <w:r w:rsidR="004F40CC">
        <w:t xml:space="preserve"> </w:t>
      </w:r>
    </w:p>
    <w:p w14:paraId="45EDAC6E" w14:textId="286DC2BB" w:rsidR="004F40CC" w:rsidRDefault="00EA1376" w:rsidP="00AF7729">
      <w:pPr>
        <w:pStyle w:val="preamble"/>
        <w:ind w:firstLine="720"/>
        <w:jc w:val="both"/>
      </w:pPr>
      <w:r>
        <w:t>TCPA wants to be clear that maintaining up-to-date CONE values and reference technology choices will be critical to ERCOT’s performance of the requirements of proposed 16 TAC § 25.508(c)(1)(D).</w:t>
      </w:r>
      <w:r w:rsidR="003328D6">
        <w:t xml:space="preserve"> </w:t>
      </w:r>
      <w:r>
        <w:t xml:space="preserve"> Because those activities are conditional upon an assessment finding that a modeled system falls below the reliability standard, TCPA did not recommend </w:t>
      </w:r>
      <w:r w:rsidR="0055687F">
        <w:t xml:space="preserve">including reference to </w:t>
      </w:r>
      <w:r>
        <w:t xml:space="preserve">CONE </w:t>
      </w:r>
      <w:r w:rsidR="0055687F">
        <w:t xml:space="preserve">under this </w:t>
      </w:r>
      <w:r w:rsidR="00047561">
        <w:t xml:space="preserve">rule </w:t>
      </w:r>
      <w:r w:rsidR="0055687F">
        <w:t>but</w:t>
      </w:r>
      <w:r w:rsidR="00047561">
        <w:t xml:space="preserve"> instead anticipates</w:t>
      </w:r>
      <w:r w:rsidR="0055687F">
        <w:t xml:space="preserve"> addressing the scope and frequency of the CONE update under the anticipated Protocol revisions or </w:t>
      </w:r>
      <w:r w:rsidR="002D6A28">
        <w:t xml:space="preserve">other rules </w:t>
      </w:r>
      <w:r w:rsidR="0055687F">
        <w:t>for the CONE study.</w:t>
      </w:r>
      <w:r w:rsidR="0055687F" w:rsidDel="0055687F">
        <w:t xml:space="preserve"> </w:t>
      </w:r>
    </w:p>
    <w:p w14:paraId="6147AB92" w14:textId="1F77858B" w:rsidR="00BB5432" w:rsidRPr="00C86006" w:rsidRDefault="00BB5432" w:rsidP="00930CFD">
      <w:pPr>
        <w:pStyle w:val="preamble"/>
        <w:keepNext/>
        <w:keepLines/>
        <w:jc w:val="both"/>
        <w:rPr>
          <w:u w:val="single"/>
        </w:rPr>
      </w:pPr>
      <w:r>
        <w:rPr>
          <w:u w:val="single"/>
        </w:rPr>
        <w:t>Other Comments</w:t>
      </w:r>
    </w:p>
    <w:p w14:paraId="140ED52D" w14:textId="3EA5E7F9" w:rsidR="00EA1376" w:rsidRDefault="00DF3038" w:rsidP="00930CFD">
      <w:pPr>
        <w:pStyle w:val="preamble"/>
        <w:keepNext/>
        <w:keepLines/>
        <w:ind w:firstLine="720"/>
        <w:jc w:val="both"/>
      </w:pPr>
      <w:r>
        <w:t>The remaining edits to the proposed rule are intended</w:t>
      </w:r>
      <w:r w:rsidR="00782617">
        <w:t xml:space="preserve"> only</w:t>
      </w:r>
      <w:r>
        <w:t xml:space="preserve"> to enhance the clarity of the rule and are not meant to substantively change the rule. </w:t>
      </w:r>
    </w:p>
    <w:p w14:paraId="23C51339" w14:textId="44D3BFB3" w:rsidR="007E4290" w:rsidRDefault="007E4290" w:rsidP="007E4290">
      <w:pPr>
        <w:pStyle w:val="preamble"/>
        <w:ind w:firstLine="720"/>
        <w:jc w:val="both"/>
      </w:pPr>
      <w:r>
        <w:t>First, TCPA recommends the following changes to proposed “definitions” in subsections (a) and (b) of the proposed rule:</w:t>
      </w:r>
    </w:p>
    <w:p w14:paraId="76023C27" w14:textId="2D1D4012" w:rsidR="007E4290" w:rsidRDefault="00CA7782" w:rsidP="007E4290">
      <w:pPr>
        <w:pStyle w:val="preamble"/>
        <w:numPr>
          <w:ilvl w:val="0"/>
          <w:numId w:val="46"/>
        </w:numPr>
        <w:jc w:val="both"/>
      </w:pPr>
      <w:r>
        <w:lastRenderedPageBreak/>
        <w:t>The recommended changes to the definition</w:t>
      </w:r>
      <w:r w:rsidR="001416FC">
        <w:t xml:space="preserve"> of “exceedance tolerance” clari</w:t>
      </w:r>
      <w:r w:rsidR="0055687F">
        <w:t>f</w:t>
      </w:r>
      <w:r w:rsidR="001416FC">
        <w:t xml:space="preserve">y that the </w:t>
      </w:r>
      <w:r w:rsidR="003725C5">
        <w:t xml:space="preserve">percentage of </w:t>
      </w:r>
      <w:r w:rsidR="00BC7B17">
        <w:t xml:space="preserve">simulations </w:t>
      </w:r>
      <w:r w:rsidR="0055687F">
        <w:t xml:space="preserve">are </w:t>
      </w:r>
      <w:r w:rsidR="00BC7B17">
        <w:t xml:space="preserve">in aggregate </w:t>
      </w:r>
      <w:r w:rsidR="003725C5">
        <w:t xml:space="preserve">relative to the </w:t>
      </w:r>
      <w:r w:rsidR="00627957">
        <w:t>reliabili</w:t>
      </w:r>
      <w:r w:rsidR="008B0407">
        <w:t xml:space="preserve">ty standard metrics and not individual simulated loss of load events. </w:t>
      </w:r>
    </w:p>
    <w:p w14:paraId="5E95BC02" w14:textId="1B9B51E8" w:rsidR="007E4290" w:rsidRDefault="008B0407" w:rsidP="007E4290">
      <w:pPr>
        <w:pStyle w:val="preamble"/>
        <w:numPr>
          <w:ilvl w:val="0"/>
          <w:numId w:val="46"/>
        </w:numPr>
        <w:jc w:val="both"/>
      </w:pPr>
      <w:r>
        <w:t xml:space="preserve">The recommended modification to the “loss of load event” definition </w:t>
      </w:r>
      <w:r w:rsidR="0055687F">
        <w:t>makes explicit</w:t>
      </w:r>
      <w:r w:rsidR="008D3E4F">
        <w:t xml:space="preserve"> that </w:t>
      </w:r>
      <w:r w:rsidR="0055687F">
        <w:t xml:space="preserve">while simulating </w:t>
      </w:r>
      <w:r w:rsidR="008D3E4F">
        <w:t xml:space="preserve">loss of load events ERCOT will carry </w:t>
      </w:r>
      <w:r w:rsidR="0055687F">
        <w:t xml:space="preserve">the </w:t>
      </w:r>
      <w:r w:rsidR="00050252">
        <w:t xml:space="preserve">minimum </w:t>
      </w:r>
      <w:r w:rsidR="0055687F">
        <w:t xml:space="preserve">required </w:t>
      </w:r>
      <w:r w:rsidR="00050252">
        <w:t>reserves</w:t>
      </w:r>
      <w:r w:rsidR="00012E05">
        <w:t xml:space="preserve">. </w:t>
      </w:r>
    </w:p>
    <w:p w14:paraId="058B3FF9" w14:textId="15D441A6" w:rsidR="00EA1376" w:rsidRDefault="007C4A6C" w:rsidP="00CA4A3E">
      <w:pPr>
        <w:pStyle w:val="preamble"/>
        <w:numPr>
          <w:ilvl w:val="0"/>
          <w:numId w:val="46"/>
        </w:numPr>
        <w:jc w:val="both"/>
      </w:pPr>
      <w:r>
        <w:t>The recommended changes to the definition</w:t>
      </w:r>
      <w:r w:rsidR="00782617">
        <w:t xml:space="preserve"> of “transmission operator”</w:t>
      </w:r>
      <w:r>
        <w:t xml:space="preserve"> are intended to provide transparency within the rule without a need to consult other resources, such as ERCOT </w:t>
      </w:r>
      <w:r w:rsidR="005C28B6">
        <w:t>P</w:t>
      </w:r>
      <w:r>
        <w:t xml:space="preserve">rotocols. </w:t>
      </w:r>
      <w:proofErr w:type="gramStart"/>
      <w:r w:rsidR="00CA6570">
        <w:t>Hard-coding</w:t>
      </w:r>
      <w:proofErr w:type="gramEnd"/>
      <w:r w:rsidR="00CA6570">
        <w:t xml:space="preserve"> the definition in the rule</w:t>
      </w:r>
      <w:r w:rsidR="007E4290">
        <w:t>, rather than referring to a policy document that is subordinate to the Commission rule,</w:t>
      </w:r>
      <w:r w:rsidR="00CA6570">
        <w:t xml:space="preserve"> provides a static definition for the sake of both transparency and certainty. </w:t>
      </w:r>
    </w:p>
    <w:p w14:paraId="106477E3" w14:textId="0AE73C3F" w:rsidR="00CA6570" w:rsidRDefault="00BB5066" w:rsidP="00CA4A3E">
      <w:pPr>
        <w:pStyle w:val="preamble"/>
        <w:numPr>
          <w:ilvl w:val="0"/>
          <w:numId w:val="46"/>
        </w:numPr>
        <w:jc w:val="both"/>
      </w:pPr>
      <w:r>
        <w:t xml:space="preserve">The recommended changes to the definition of “weatherization effectiveness” </w:t>
      </w:r>
      <w:r w:rsidR="0055687F">
        <w:t>ensures it is</w:t>
      </w:r>
      <w:r w:rsidR="00CA6570">
        <w:t xml:space="preserve"> applicable to all resource types, not just thermal resources, as all resource types are subject to the Commission’s weatherization rules and inspections. </w:t>
      </w:r>
    </w:p>
    <w:p w14:paraId="62262315" w14:textId="28683344" w:rsidR="0041535C" w:rsidRDefault="0041535C" w:rsidP="00CA4A3E">
      <w:pPr>
        <w:pStyle w:val="preamble"/>
        <w:numPr>
          <w:ilvl w:val="0"/>
          <w:numId w:val="46"/>
        </w:numPr>
        <w:jc w:val="both"/>
      </w:pPr>
      <w:r>
        <w:t xml:space="preserve">The recommended clarification to the definition of “frequency” is </w:t>
      </w:r>
      <w:r w:rsidR="00F24D2B">
        <w:t xml:space="preserve">to better align the definition with what is being measured – the probability </w:t>
      </w:r>
      <w:r w:rsidR="00B85D14">
        <w:t xml:space="preserve">of a loss of load event occurring within a modeled year. As initially drafted in the </w:t>
      </w:r>
      <w:proofErr w:type="spellStart"/>
      <w:r w:rsidR="00B85D14">
        <w:t>PfP</w:t>
      </w:r>
      <w:proofErr w:type="spellEnd"/>
      <w:r w:rsidR="00B85D14">
        <w:t xml:space="preserve"> as “0.1 days,” TCPA had concern this could be misinterpreted as a duration metric of 2.4 </w:t>
      </w:r>
      <w:proofErr w:type="gramStart"/>
      <w:r w:rsidR="00B85D14">
        <w:t>hour</w:t>
      </w:r>
      <w:r w:rsidR="00305B75">
        <w:t>s, and</w:t>
      </w:r>
      <w:proofErr w:type="gramEnd"/>
      <w:r w:rsidR="00305B75">
        <w:t xml:space="preserve"> recommends avoiding such potential confusion.</w:t>
      </w:r>
    </w:p>
    <w:p w14:paraId="3F5F06B2" w14:textId="07367EEF" w:rsidR="00174BD4" w:rsidRDefault="00174BD4" w:rsidP="00CA6570">
      <w:pPr>
        <w:pStyle w:val="preamble"/>
        <w:jc w:val="both"/>
      </w:pPr>
      <w:r>
        <w:tab/>
      </w:r>
      <w:r w:rsidR="007E4290">
        <w:t>Second, t</w:t>
      </w:r>
      <w:r>
        <w:t xml:space="preserve">he recommended changes below regarding the ERCOT assessment are intended to provide </w:t>
      </w:r>
      <w:proofErr w:type="gramStart"/>
      <w:r>
        <w:t>the clarity</w:t>
      </w:r>
      <w:proofErr w:type="gramEnd"/>
      <w:r>
        <w:t xml:space="preserve"> of process and information needed should the system be expected not to meet the reliability standard </w:t>
      </w:r>
      <w:proofErr w:type="gramStart"/>
      <w:r>
        <w:t>in a given year</w:t>
      </w:r>
      <w:proofErr w:type="gramEnd"/>
      <w:r>
        <w:t xml:space="preserve"> or years. To be clear, the first question that needs to be </w:t>
      </w:r>
      <w:r>
        <w:lastRenderedPageBreak/>
        <w:t xml:space="preserve">answered is </w:t>
      </w:r>
      <w:proofErr w:type="gramStart"/>
      <w:r>
        <w:t>whether or not</w:t>
      </w:r>
      <w:proofErr w:type="gramEnd"/>
      <w:r>
        <w:t xml:space="preserve"> the system </w:t>
      </w:r>
      <w:r w:rsidR="00886415">
        <w:t xml:space="preserve">is expected to </w:t>
      </w:r>
      <w:r>
        <w:t xml:space="preserve">meet the standard. The second important component is determining the </w:t>
      </w:r>
      <w:r w:rsidR="00D854C6">
        <w:t xml:space="preserve">difference </w:t>
      </w:r>
      <w:r>
        <w:t xml:space="preserve">between </w:t>
      </w:r>
      <w:r w:rsidR="00A13AC1">
        <w:t xml:space="preserve">the </w:t>
      </w:r>
      <w:proofErr w:type="gramStart"/>
      <w:r w:rsidR="00A13AC1">
        <w:t>amount</w:t>
      </w:r>
      <w:proofErr w:type="gramEnd"/>
      <w:r w:rsidR="00A13AC1">
        <w:t xml:space="preserve"> of resources </w:t>
      </w:r>
      <w:r>
        <w:t xml:space="preserve">the anticipated system configuration has </w:t>
      </w:r>
      <w:r w:rsidR="006704D3">
        <w:t xml:space="preserve">when </w:t>
      </w:r>
      <w:r>
        <w:t xml:space="preserve">not meeting the standard and </w:t>
      </w:r>
      <w:r w:rsidR="00B8129E">
        <w:t xml:space="preserve">the amount </w:t>
      </w:r>
      <w:r>
        <w:t xml:space="preserve">it actually needs in order to meet the standard. While parties may argue over what system configuration is necessary to meet the standard, the </w:t>
      </w:r>
      <w:r w:rsidR="00A94D61">
        <w:t xml:space="preserve">additional </w:t>
      </w:r>
      <w:proofErr w:type="gramStart"/>
      <w:r w:rsidR="00A94D61">
        <w:t>amount</w:t>
      </w:r>
      <w:proofErr w:type="gramEnd"/>
      <w:r w:rsidR="00A940A5">
        <w:t xml:space="preserve"> of resources needed to meet the standard, if a </w:t>
      </w:r>
      <w:r w:rsidR="0017400E">
        <w:t>deficit</w:t>
      </w:r>
      <w:r w:rsidR="00A940A5">
        <w:t xml:space="preserve"> </w:t>
      </w:r>
      <w:r w:rsidR="0017400E">
        <w:t>is detected,</w:t>
      </w:r>
      <w:r>
        <w:t xml:space="preserve"> should be an objective quantifiable amount that ERCOT should calculate as part of its assessment initially presented to the Commission. </w:t>
      </w:r>
      <w:r w:rsidR="009B6F41">
        <w:t xml:space="preserve">If the Commission </w:t>
      </w:r>
      <w:r w:rsidR="009519F8">
        <w:t xml:space="preserve">desires to estimate </w:t>
      </w:r>
      <w:r w:rsidR="006C495A">
        <w:t xml:space="preserve">a cost associated with </w:t>
      </w:r>
      <w:r w:rsidR="00BA7065">
        <w:t>the additional resources</w:t>
      </w:r>
      <w:r w:rsidR="00343A7D">
        <w:t xml:space="preserve"> n</w:t>
      </w:r>
      <w:r w:rsidR="005B415D">
        <w:t>eeded</w:t>
      </w:r>
      <w:r w:rsidR="00343A7D">
        <w:t xml:space="preserve"> to meet the standard, CONE could be used for this purpose</w:t>
      </w:r>
      <w:r w:rsidR="00361603">
        <w:t>;</w:t>
      </w:r>
      <w:r w:rsidR="00343A7D">
        <w:t xml:space="preserve"> </w:t>
      </w:r>
      <w:r w:rsidR="00621C36">
        <w:t xml:space="preserve">but </w:t>
      </w:r>
      <w:r w:rsidR="00FE4575">
        <w:t>as noted above</w:t>
      </w:r>
      <w:r w:rsidR="00361603">
        <w:t>,</w:t>
      </w:r>
      <w:r w:rsidR="00FE4575">
        <w:t xml:space="preserve"> </w:t>
      </w:r>
      <w:r w:rsidR="00343A7D">
        <w:t xml:space="preserve">TCPA </w:t>
      </w:r>
      <w:r w:rsidR="00621C36">
        <w:t xml:space="preserve">does not </w:t>
      </w:r>
      <w:r w:rsidR="00AF38C6">
        <w:t>consider</w:t>
      </w:r>
      <w:r w:rsidR="00F056F3">
        <w:t xml:space="preserve"> this information</w:t>
      </w:r>
      <w:r w:rsidR="00997C63">
        <w:t xml:space="preserve"> a necessary part of </w:t>
      </w:r>
      <w:r w:rsidR="008F42BA">
        <w:t xml:space="preserve">this </w:t>
      </w:r>
      <w:r w:rsidR="00997C63">
        <w:t>rule</w:t>
      </w:r>
      <w:r w:rsidR="00E5489C">
        <w:t>,</w:t>
      </w:r>
      <w:r w:rsidR="00997C63">
        <w:t xml:space="preserve"> especially if it </w:t>
      </w:r>
      <w:r w:rsidR="005B415D">
        <w:t>further delays or complicates the analysis required by ERCOT.</w:t>
      </w:r>
    </w:p>
    <w:p w14:paraId="685A4A49" w14:textId="6DBCE17C" w:rsidR="00F30A93" w:rsidRPr="00111B9A" w:rsidRDefault="00F30A93" w:rsidP="00CA6570">
      <w:pPr>
        <w:pStyle w:val="preamble"/>
        <w:jc w:val="both"/>
      </w:pPr>
      <w:r>
        <w:tab/>
      </w:r>
      <w:r w:rsidR="00BB5066">
        <w:t>Finally, i</w:t>
      </w:r>
      <w:r>
        <w:t xml:space="preserve">t is critical to have a process for Commission review and action when the reliability standard is not met. PURA 39.159 </w:t>
      </w:r>
      <w:r w:rsidR="00BB5066">
        <w:t>clearly requires</w:t>
      </w:r>
      <w:r w:rsidR="00691DBA">
        <w:t xml:space="preserve"> the Commission to </w:t>
      </w:r>
      <w:r w:rsidR="00BB5066">
        <w:t>establish</w:t>
      </w:r>
      <w:r w:rsidR="00691DBA">
        <w:t xml:space="preserve"> the requirements for meeting</w:t>
      </w:r>
      <w:r w:rsidR="00BB5066">
        <w:t xml:space="preserve"> the</w:t>
      </w:r>
      <w:r w:rsidR="00691DBA">
        <w:t xml:space="preserve"> reliability needs of ERCOT </w:t>
      </w:r>
      <w:r w:rsidR="00BB5066">
        <w:t>and</w:t>
      </w:r>
      <w:r w:rsidR="00691DBA">
        <w:t xml:space="preserve"> </w:t>
      </w:r>
      <w:r w:rsidR="00BB5066">
        <w:t xml:space="preserve">to review </w:t>
      </w:r>
      <w:r w:rsidR="00691DBA">
        <w:t>the products and parameters for those products at least annually</w:t>
      </w:r>
      <w:r w:rsidR="00BB5066">
        <w:t>; PURA § 39.159</w:t>
      </w:r>
      <w:r w:rsidR="009C302F">
        <w:t xml:space="preserve"> </w:t>
      </w:r>
      <w:r w:rsidR="00BB5066">
        <w:t xml:space="preserve">also clearly delineates </w:t>
      </w:r>
      <w:r w:rsidR="00691DBA">
        <w:t xml:space="preserve">the </w:t>
      </w:r>
      <w:r>
        <w:t xml:space="preserve">type of </w:t>
      </w:r>
      <w:r w:rsidR="00691DBA">
        <w:t>qualities</w:t>
      </w:r>
      <w:r>
        <w:t xml:space="preserve"> policymakers expect </w:t>
      </w:r>
      <w:r w:rsidR="00691DBA">
        <w:t xml:space="preserve">the </w:t>
      </w:r>
      <w:r>
        <w:t xml:space="preserve">resources </w:t>
      </w:r>
      <w:r w:rsidR="00691DBA">
        <w:t xml:space="preserve">primarily responsible for achieving that reliability </w:t>
      </w:r>
      <w:r w:rsidR="00F258FA">
        <w:t xml:space="preserve">standard </w:t>
      </w:r>
      <w:r>
        <w:t>to possess</w:t>
      </w:r>
      <w:r w:rsidR="00691DBA">
        <w:t>. It is reasonable</w:t>
      </w:r>
      <w:r w:rsidR="002A1049">
        <w:t>, therefore, for the Commission to demonstrate commitment in its rule</w:t>
      </w:r>
      <w:r w:rsidR="00691DBA">
        <w:t xml:space="preserve"> to </w:t>
      </w:r>
      <w:r w:rsidR="008B1D48">
        <w:t xml:space="preserve">achieving </w:t>
      </w:r>
      <w:r w:rsidR="00691DBA">
        <w:t>the reliability standard and ensure the Commission provide</w:t>
      </w:r>
      <w:r w:rsidR="00C86006">
        <w:t>s</w:t>
      </w:r>
      <w:r w:rsidR="00691DBA">
        <w:t xml:space="preserve"> a transparent review of ERCOT’s recommendations</w:t>
      </w:r>
      <w:r w:rsidR="008B1D48">
        <w:t>, e.g.,</w:t>
      </w:r>
      <w:r w:rsidR="00691DBA">
        <w:t xml:space="preserve"> through a rulemaking proceeding. </w:t>
      </w:r>
      <w:r w:rsidR="00434078">
        <w:t>HB1500 recently added PURA</w:t>
      </w:r>
      <w:r w:rsidR="00ED700C">
        <w:t xml:space="preserve"> §</w:t>
      </w:r>
      <w:r w:rsidR="00434078">
        <w:t xml:space="preserve"> 39.1514</w:t>
      </w:r>
      <w:r w:rsidR="00BD0802">
        <w:t xml:space="preserve">, which </w:t>
      </w:r>
      <w:r w:rsidR="00E663D1">
        <w:t>require</w:t>
      </w:r>
      <w:r w:rsidR="00ED700C">
        <w:t>s</w:t>
      </w:r>
      <w:r w:rsidR="00E663D1">
        <w:t xml:space="preserve"> that </w:t>
      </w:r>
      <w:r w:rsidR="00BC4D23">
        <w:t xml:space="preserve">when </w:t>
      </w:r>
      <w:r w:rsidR="00E663D1">
        <w:t>the Commission direct</w:t>
      </w:r>
      <w:r w:rsidR="00BC4D23">
        <w:t>s ERCOT to take an official action,</w:t>
      </w:r>
      <w:r w:rsidR="00E663D1">
        <w:t xml:space="preserve"> </w:t>
      </w:r>
      <w:r w:rsidR="00BC4D23">
        <w:t xml:space="preserve">if </w:t>
      </w:r>
      <w:r w:rsidR="00B74B75">
        <w:t xml:space="preserve">that action will create a new cost or fee, increase an existing cost or fee, or impose significant operational obligations on an entity, then the </w:t>
      </w:r>
      <w:r w:rsidR="00C0140A">
        <w:t xml:space="preserve">directive must take the form of a rulemaking or a contested case. </w:t>
      </w:r>
      <w:proofErr w:type="gramStart"/>
      <w:r w:rsidR="00691DBA">
        <w:t>In order to</w:t>
      </w:r>
      <w:proofErr w:type="gramEnd"/>
      <w:r w:rsidR="00691DBA">
        <w:t xml:space="preserve"> ensure a fully transparent and exhaustive process that serves the public interest, the </w:t>
      </w:r>
      <w:r w:rsidR="002D4333">
        <w:t xml:space="preserve">rule </w:t>
      </w:r>
      <w:r w:rsidR="00FD7852">
        <w:t xml:space="preserve">should </w:t>
      </w:r>
      <w:r w:rsidR="00406D3E">
        <w:t xml:space="preserve">address this constraint by </w:t>
      </w:r>
      <w:r w:rsidR="00691DBA">
        <w:t>requir</w:t>
      </w:r>
      <w:r w:rsidR="00406D3E">
        <w:t>ing</w:t>
      </w:r>
      <w:r w:rsidR="00691DBA">
        <w:t xml:space="preserve"> that any Commission</w:t>
      </w:r>
      <w:r w:rsidR="00406D3E">
        <w:t>-</w:t>
      </w:r>
      <w:r w:rsidR="00406D3E">
        <w:lastRenderedPageBreak/>
        <w:t>directed</w:t>
      </w:r>
      <w:r w:rsidR="00691DBA">
        <w:t xml:space="preserve"> changes to market design occur through a rulemaking, affording stakeholders the opportunity to review and provide feedback regarding recommended changes. Ultimately, the Commission’s decision would then be </w:t>
      </w:r>
      <w:r w:rsidR="007C4A6C">
        <w:t xml:space="preserve">finalized through the rule adoption so that anyone impacted by the electric market will have </w:t>
      </w:r>
      <w:r w:rsidR="00886415">
        <w:t xml:space="preserve">an ability to participate in crafting those changes and be able to gain a </w:t>
      </w:r>
      <w:r w:rsidR="007C4A6C">
        <w:t xml:space="preserve">full </w:t>
      </w:r>
      <w:r w:rsidR="00886415">
        <w:t xml:space="preserve">understanding </w:t>
      </w:r>
      <w:r w:rsidR="007C4A6C">
        <w:t>of the changes.</w:t>
      </w:r>
    </w:p>
    <w:p w14:paraId="723D9B58" w14:textId="77777777" w:rsidR="00CA6570" w:rsidRDefault="00CA6570" w:rsidP="00CA6570">
      <w:pPr>
        <w:pStyle w:val="preamble"/>
        <w:jc w:val="both"/>
      </w:pPr>
    </w:p>
    <w:p w14:paraId="1F31BBF3" w14:textId="6F95C606" w:rsidR="005145E8" w:rsidRPr="005145E8" w:rsidRDefault="005145E8" w:rsidP="005145E8">
      <w:pPr>
        <w:pStyle w:val="preamble"/>
        <w:jc w:val="center"/>
        <w:rPr>
          <w:b/>
          <w:bCs/>
          <w:u w:val="single"/>
        </w:rPr>
      </w:pPr>
      <w:r>
        <w:rPr>
          <w:b/>
          <w:bCs/>
          <w:u w:val="single"/>
        </w:rPr>
        <w:t>PROPOSED REDLINES</w:t>
      </w:r>
    </w:p>
    <w:p w14:paraId="71C32444" w14:textId="77777777" w:rsidR="005145E8" w:rsidRPr="00CA6570" w:rsidRDefault="005145E8" w:rsidP="00CA6570">
      <w:pPr>
        <w:pStyle w:val="preamble"/>
        <w:jc w:val="both"/>
      </w:pPr>
    </w:p>
    <w:p w14:paraId="14A45E25" w14:textId="4E02A975" w:rsidR="00767B9A" w:rsidRDefault="00767B9A" w:rsidP="00B86016">
      <w:pPr>
        <w:jc w:val="both"/>
        <w:rPr>
          <w:b/>
          <w:bCs/>
        </w:rPr>
      </w:pPr>
      <w:r w:rsidRPr="00603908">
        <w:rPr>
          <w:b/>
          <w:bCs/>
        </w:rPr>
        <w:t>§25.</w:t>
      </w:r>
      <w:r w:rsidR="0026354E" w:rsidRPr="00603908">
        <w:rPr>
          <w:b/>
          <w:bCs/>
        </w:rPr>
        <w:t>508</w:t>
      </w:r>
      <w:r w:rsidRPr="00603908">
        <w:rPr>
          <w:b/>
          <w:bCs/>
        </w:rPr>
        <w:t>.</w:t>
      </w:r>
      <w:r w:rsidR="006368EB" w:rsidRPr="00603908">
        <w:rPr>
          <w:b/>
          <w:bCs/>
        </w:rPr>
        <w:t xml:space="preserve"> </w:t>
      </w:r>
      <w:r w:rsidRPr="00603908">
        <w:rPr>
          <w:b/>
          <w:bCs/>
        </w:rPr>
        <w:t xml:space="preserve"> Reliability Standard for the </w:t>
      </w:r>
      <w:r w:rsidR="00114847" w:rsidRPr="00603908">
        <w:rPr>
          <w:b/>
          <w:bCs/>
        </w:rPr>
        <w:t>Electric Reliability Council of Texas (</w:t>
      </w:r>
      <w:r w:rsidRPr="00603908">
        <w:rPr>
          <w:b/>
          <w:bCs/>
        </w:rPr>
        <w:t>ERCOT</w:t>
      </w:r>
      <w:r w:rsidR="00114847" w:rsidRPr="00603908">
        <w:rPr>
          <w:b/>
          <w:bCs/>
        </w:rPr>
        <w:t>)</w:t>
      </w:r>
      <w:r w:rsidRPr="00603908">
        <w:rPr>
          <w:b/>
          <w:bCs/>
        </w:rPr>
        <w:t xml:space="preserve"> Region</w:t>
      </w:r>
      <w:r w:rsidR="00D11D13" w:rsidRPr="00603908">
        <w:rPr>
          <w:b/>
          <w:bCs/>
        </w:rPr>
        <w:t>.</w:t>
      </w:r>
    </w:p>
    <w:p w14:paraId="63B01DEF" w14:textId="77777777" w:rsidR="00603908" w:rsidRPr="00603908" w:rsidRDefault="00603908" w:rsidP="00603908">
      <w:pPr>
        <w:spacing w:line="240" w:lineRule="auto"/>
        <w:jc w:val="both"/>
        <w:rPr>
          <w:b/>
          <w:bCs/>
        </w:rPr>
      </w:pPr>
    </w:p>
    <w:p w14:paraId="00BC7242" w14:textId="47F457EB" w:rsidR="00767B9A" w:rsidRPr="00603908" w:rsidRDefault="002F2356" w:rsidP="002F2356">
      <w:pPr>
        <w:ind w:left="720" w:hanging="720"/>
        <w:jc w:val="both"/>
      </w:pPr>
      <w:r w:rsidRPr="00603908">
        <w:t>(a)</w:t>
      </w:r>
      <w:r w:rsidRPr="00603908">
        <w:tab/>
      </w:r>
      <w:r w:rsidR="00767B9A" w:rsidRPr="00603908">
        <w:rPr>
          <w:b/>
          <w:bCs/>
        </w:rPr>
        <w:t>Definitions.</w:t>
      </w:r>
      <w:r w:rsidR="00D2581D" w:rsidRPr="00603908">
        <w:rPr>
          <w:b/>
          <w:bCs/>
        </w:rPr>
        <w:t xml:space="preserve">  </w:t>
      </w:r>
      <w:r w:rsidR="00D2581D" w:rsidRPr="00603908">
        <w:t>The following words and terms</w:t>
      </w:r>
      <w:r w:rsidR="0049367E" w:rsidRPr="00603908">
        <w:t>,</w:t>
      </w:r>
      <w:r w:rsidR="00F32E0A" w:rsidRPr="00603908">
        <w:t xml:space="preserve"> when used in this section</w:t>
      </w:r>
      <w:r w:rsidR="0049367E" w:rsidRPr="00603908">
        <w:t>,</w:t>
      </w:r>
      <w:r w:rsidR="00F32E0A" w:rsidRPr="00603908">
        <w:t xml:space="preserve"> have the following meanings</w:t>
      </w:r>
      <w:r w:rsidR="0049367E" w:rsidRPr="00603908">
        <w:t>,</w:t>
      </w:r>
      <w:r w:rsidR="00F32E0A" w:rsidRPr="00603908">
        <w:t xml:space="preserve"> unless the context indicates otherwise.</w:t>
      </w:r>
    </w:p>
    <w:p w14:paraId="58780606" w14:textId="40F6D0FC" w:rsidR="00767B9A" w:rsidRPr="00603908" w:rsidRDefault="00C27F82" w:rsidP="00C27F82">
      <w:pPr>
        <w:ind w:left="1440" w:hanging="720"/>
        <w:jc w:val="both"/>
        <w:rPr>
          <w:b/>
          <w:bCs/>
        </w:rPr>
      </w:pPr>
      <w:r w:rsidRPr="00603908">
        <w:t>(1)</w:t>
      </w:r>
      <w:r w:rsidRPr="00603908">
        <w:tab/>
      </w:r>
      <w:r w:rsidR="00767B9A" w:rsidRPr="00603908">
        <w:rPr>
          <w:b/>
          <w:bCs/>
        </w:rPr>
        <w:t>Exceedance tolerance</w:t>
      </w:r>
      <w:r w:rsidR="00767B9A" w:rsidRPr="00603908">
        <w:t xml:space="preserve"> </w:t>
      </w:r>
      <w:r w:rsidR="00F32E0A" w:rsidRPr="00603908">
        <w:t>--</w:t>
      </w:r>
      <w:r w:rsidR="00767B9A" w:rsidRPr="00603908">
        <w:t xml:space="preserve"> </w:t>
      </w:r>
      <w:r w:rsidR="0505DB28" w:rsidRPr="00603908">
        <w:t xml:space="preserve">the </w:t>
      </w:r>
      <w:r w:rsidR="005C46E0" w:rsidRPr="00603908">
        <w:t xml:space="preserve">maximum </w:t>
      </w:r>
      <w:r w:rsidR="3229FEE1" w:rsidRPr="00603908">
        <w:t>acceptable</w:t>
      </w:r>
      <w:r w:rsidR="3B78257F" w:rsidRPr="00603908">
        <w:t xml:space="preserve"> </w:t>
      </w:r>
      <w:r w:rsidR="00DC41A7" w:rsidRPr="00603908">
        <w:t xml:space="preserve">percentage of simulations </w:t>
      </w:r>
      <w:r w:rsidR="009E73E8">
        <w:rPr>
          <w:color w:val="C00000"/>
          <w:u w:val="single"/>
        </w:rPr>
        <w:t xml:space="preserve">that exceed the threshold for a given metric of the reliability standard </w:t>
      </w:r>
      <w:r w:rsidR="001D548C" w:rsidRPr="00603908">
        <w:t>in which</w:t>
      </w:r>
      <w:r w:rsidR="000C494B" w:rsidRPr="00603908">
        <w:t xml:space="preserve"> </w:t>
      </w:r>
      <w:r w:rsidR="48341426" w:rsidRPr="00603908">
        <w:t xml:space="preserve">the </w:t>
      </w:r>
      <w:r w:rsidR="00DC41A7" w:rsidRPr="00603908">
        <w:t xml:space="preserve">modeled </w:t>
      </w:r>
      <w:r w:rsidR="000C494B" w:rsidRPr="00603908">
        <w:t>ERCOT system experience</w:t>
      </w:r>
      <w:r w:rsidR="00DC41A7" w:rsidRPr="00603908">
        <w:t>s</w:t>
      </w:r>
      <w:r w:rsidR="000C494B" w:rsidRPr="00603908">
        <w:t xml:space="preserve"> a </w:t>
      </w:r>
      <w:r w:rsidR="009E73E8">
        <w:rPr>
          <w:color w:val="C00000"/>
          <w:u w:val="single"/>
        </w:rPr>
        <w:t xml:space="preserve">simulated </w:t>
      </w:r>
      <w:r w:rsidR="000C494B" w:rsidRPr="00603908">
        <w:t>loss</w:t>
      </w:r>
      <w:r w:rsidR="00C404D2" w:rsidRPr="00603908">
        <w:t xml:space="preserve"> </w:t>
      </w:r>
      <w:r w:rsidR="000C494B" w:rsidRPr="00603908">
        <w:t>of</w:t>
      </w:r>
      <w:r w:rsidR="00231DEB" w:rsidRPr="00603908">
        <w:t xml:space="preserve"> </w:t>
      </w:r>
      <w:r w:rsidR="000C494B" w:rsidRPr="00603908">
        <w:t>load event</w:t>
      </w:r>
      <w:r w:rsidR="507A8301" w:rsidRPr="00603908">
        <w:t xml:space="preserve"> </w:t>
      </w:r>
      <w:r w:rsidR="507A8301" w:rsidRPr="009E73E8">
        <w:rPr>
          <w:strike/>
          <w:color w:val="C00000"/>
        </w:rPr>
        <w:t>that</w:t>
      </w:r>
      <w:r w:rsidR="35E2E25B" w:rsidRPr="009E73E8">
        <w:rPr>
          <w:strike/>
          <w:color w:val="C00000"/>
        </w:rPr>
        <w:t xml:space="preserve"> </w:t>
      </w:r>
      <w:r w:rsidR="00767B9A" w:rsidRPr="009E73E8">
        <w:rPr>
          <w:strike/>
          <w:color w:val="C00000"/>
        </w:rPr>
        <w:t xml:space="preserve">exceeds the threshold </w:t>
      </w:r>
      <w:r w:rsidR="006C16A9" w:rsidRPr="009E73E8">
        <w:rPr>
          <w:strike/>
          <w:color w:val="C00000"/>
        </w:rPr>
        <w:t xml:space="preserve">for </w:t>
      </w:r>
      <w:r w:rsidR="00767B9A" w:rsidRPr="009E73E8">
        <w:rPr>
          <w:strike/>
          <w:color w:val="C00000"/>
        </w:rPr>
        <w:t xml:space="preserve">a </w:t>
      </w:r>
      <w:r w:rsidR="48889979" w:rsidRPr="009E73E8">
        <w:rPr>
          <w:strike/>
          <w:color w:val="C00000"/>
        </w:rPr>
        <w:t xml:space="preserve">given </w:t>
      </w:r>
      <w:r w:rsidR="00767B9A" w:rsidRPr="009E73E8">
        <w:rPr>
          <w:strike/>
          <w:color w:val="C00000"/>
        </w:rPr>
        <w:t>metric of the reliability standard</w:t>
      </w:r>
      <w:r w:rsidR="00767B9A" w:rsidRPr="00603908">
        <w:t>.</w:t>
      </w:r>
    </w:p>
    <w:p w14:paraId="0F8BE8EE" w14:textId="7416202A" w:rsidR="00767B9A" w:rsidRPr="00603908" w:rsidRDefault="0011058E" w:rsidP="0011058E">
      <w:pPr>
        <w:ind w:left="1440" w:hanging="720"/>
        <w:jc w:val="both"/>
      </w:pPr>
      <w:r w:rsidRPr="00603908">
        <w:t>(2)</w:t>
      </w:r>
      <w:r w:rsidRPr="00603908">
        <w:tab/>
      </w:r>
      <w:r w:rsidR="006368EB" w:rsidRPr="00603908">
        <w:rPr>
          <w:b/>
          <w:bCs/>
        </w:rPr>
        <w:t>Loss of load</w:t>
      </w:r>
      <w:r w:rsidR="00767B9A" w:rsidRPr="00603908">
        <w:rPr>
          <w:b/>
          <w:bCs/>
        </w:rPr>
        <w:t xml:space="preserve"> event</w:t>
      </w:r>
      <w:r w:rsidR="00767B9A" w:rsidRPr="00603908">
        <w:t xml:space="preserve"> </w:t>
      </w:r>
      <w:r w:rsidR="00B0173B" w:rsidRPr="00603908">
        <w:t>--</w:t>
      </w:r>
      <w:r w:rsidR="00767B9A" w:rsidRPr="00603908">
        <w:t xml:space="preserve"> an occurrence when the system load is greater than the available </w:t>
      </w:r>
      <w:r w:rsidR="025B0D26" w:rsidRPr="00603908">
        <w:t>resource</w:t>
      </w:r>
      <w:r w:rsidR="00767B9A" w:rsidRPr="00603908">
        <w:t xml:space="preserve"> capacity to serve that load</w:t>
      </w:r>
      <w:r w:rsidR="00824B0E">
        <w:rPr>
          <w:color w:val="C00000"/>
          <w:u w:val="single"/>
        </w:rPr>
        <w:t xml:space="preserve"> while carrying the required minimum physically responsive capacity reserves</w:t>
      </w:r>
      <w:r w:rsidR="42D7CEA8" w:rsidRPr="00603908">
        <w:t>, resulting in involuntary load shed.</w:t>
      </w:r>
    </w:p>
    <w:p w14:paraId="71B83AD8" w14:textId="0FCBE916" w:rsidR="006C16A9" w:rsidRPr="00603908" w:rsidRDefault="006C16A9" w:rsidP="0011058E">
      <w:pPr>
        <w:ind w:left="1440" w:hanging="720"/>
        <w:jc w:val="both"/>
      </w:pPr>
      <w:r w:rsidRPr="00603908">
        <w:t>(3)</w:t>
      </w:r>
      <w:r w:rsidRPr="00603908">
        <w:tab/>
      </w:r>
      <w:r w:rsidRPr="00603908">
        <w:rPr>
          <w:b/>
          <w:bCs/>
        </w:rPr>
        <w:t>Transmission operator</w:t>
      </w:r>
      <w:r w:rsidRPr="00603908">
        <w:t xml:space="preserve"> </w:t>
      </w:r>
      <w:r w:rsidR="00824B0E">
        <w:t>–</w:t>
      </w:r>
      <w:r w:rsidRPr="00603908">
        <w:t xml:space="preserve"> </w:t>
      </w:r>
      <w:r w:rsidR="00824B0E">
        <w:rPr>
          <w:color w:val="C00000"/>
          <w:u w:val="single"/>
        </w:rPr>
        <w:t>a Transmission and/or Distribution Service Provider (TDS</w:t>
      </w:r>
      <w:r w:rsidR="007569FD">
        <w:rPr>
          <w:color w:val="C00000"/>
          <w:u w:val="single"/>
        </w:rPr>
        <w:t>P</w:t>
      </w:r>
      <w:r w:rsidR="00824B0E">
        <w:rPr>
          <w:color w:val="C00000"/>
          <w:u w:val="single"/>
        </w:rPr>
        <w:t xml:space="preserve">) designated by itself or another TDSP for purposes of communication with ERCOT and taking action to preserve reliability of a particular portion of the ERCOT System </w:t>
      </w:r>
      <w:r w:rsidRPr="00824B0E">
        <w:rPr>
          <w:strike/>
          <w:color w:val="C00000"/>
        </w:rPr>
        <w:t>as the term is defined in the ERCOT protocols</w:t>
      </w:r>
      <w:r w:rsidRPr="00603908">
        <w:t>.</w:t>
      </w:r>
    </w:p>
    <w:p w14:paraId="05739BC0" w14:textId="0FC9E7A4" w:rsidR="00767B9A" w:rsidRPr="00603908" w:rsidRDefault="0011058E" w:rsidP="0011058E">
      <w:pPr>
        <w:ind w:left="1440" w:hanging="720"/>
        <w:jc w:val="both"/>
      </w:pPr>
      <w:r w:rsidRPr="00603908">
        <w:lastRenderedPageBreak/>
        <w:t>(</w:t>
      </w:r>
      <w:r w:rsidR="006C16A9" w:rsidRPr="00603908">
        <w:t>4</w:t>
      </w:r>
      <w:r w:rsidRPr="00603908">
        <w:t>)</w:t>
      </w:r>
      <w:r w:rsidRPr="00603908">
        <w:tab/>
      </w:r>
      <w:r w:rsidR="00767B9A" w:rsidRPr="00603908">
        <w:rPr>
          <w:b/>
          <w:bCs/>
        </w:rPr>
        <w:t>Weatherization effectiveness</w:t>
      </w:r>
      <w:r w:rsidR="2F0F0007" w:rsidRPr="00603908">
        <w:t xml:space="preserve"> </w:t>
      </w:r>
      <w:r w:rsidR="00B0173B" w:rsidRPr="00603908">
        <w:t>--</w:t>
      </w:r>
      <w:r w:rsidR="2F0F0007" w:rsidRPr="00603908">
        <w:t xml:space="preserve"> the assumed percentage reduction in the amount of weather-related unplanned outages for </w:t>
      </w:r>
      <w:r w:rsidR="2F0F0007" w:rsidRPr="00CA6570">
        <w:rPr>
          <w:strike/>
          <w:color w:val="C00000"/>
        </w:rPr>
        <w:t>thermal</w:t>
      </w:r>
      <w:r w:rsidR="2F0F0007" w:rsidRPr="00603908">
        <w:t xml:space="preserve"> generation </w:t>
      </w:r>
      <w:r w:rsidR="006C16A9" w:rsidRPr="00603908">
        <w:t xml:space="preserve">resources </w:t>
      </w:r>
      <w:r w:rsidR="6B5D7DCB" w:rsidRPr="00603908">
        <w:t>included in the model, due to compliance with the weatherization standards in</w:t>
      </w:r>
      <w:r w:rsidR="4E7A11D0" w:rsidRPr="00603908">
        <w:t xml:space="preserve"> §25.55</w:t>
      </w:r>
      <w:r w:rsidR="00871F2C" w:rsidRPr="00603908">
        <w:t xml:space="preserve"> of this title</w:t>
      </w:r>
      <w:r w:rsidR="00A8727D" w:rsidRPr="00603908">
        <w:t xml:space="preserve"> (relating to </w:t>
      </w:r>
      <w:r w:rsidR="00A5365B" w:rsidRPr="00603908">
        <w:t>Weather Emergency Preparedness)</w:t>
      </w:r>
      <w:r w:rsidR="4E7A11D0" w:rsidRPr="00603908">
        <w:t xml:space="preserve">. </w:t>
      </w:r>
      <w:r w:rsidR="6B5D7DCB" w:rsidRPr="00603908">
        <w:t xml:space="preserve"> </w:t>
      </w:r>
    </w:p>
    <w:p w14:paraId="4D65CF6E" w14:textId="77777777" w:rsidR="007673E2" w:rsidRPr="00603908" w:rsidRDefault="007673E2" w:rsidP="0011058E">
      <w:pPr>
        <w:ind w:left="1440" w:hanging="720"/>
        <w:jc w:val="both"/>
      </w:pPr>
    </w:p>
    <w:p w14:paraId="341CAF75" w14:textId="31B7C2AD" w:rsidR="00E71C04" w:rsidRPr="00603908" w:rsidRDefault="00E71C04" w:rsidP="00E71C04">
      <w:pPr>
        <w:ind w:left="720" w:hanging="720"/>
        <w:jc w:val="both"/>
      </w:pPr>
      <w:r w:rsidRPr="00603908">
        <w:t>(b)</w:t>
      </w:r>
      <w:r w:rsidRPr="00603908">
        <w:tab/>
      </w:r>
      <w:r w:rsidR="00333607" w:rsidRPr="00603908">
        <w:rPr>
          <w:b/>
          <w:bCs/>
        </w:rPr>
        <w:t xml:space="preserve">Reliability </w:t>
      </w:r>
      <w:r w:rsidRPr="00603908">
        <w:rPr>
          <w:b/>
          <w:bCs/>
        </w:rPr>
        <w:t>standard for the ERCOT region.</w:t>
      </w:r>
      <w:r w:rsidR="00396165">
        <w:rPr>
          <w:b/>
          <w:bCs/>
        </w:rPr>
        <w:t xml:space="preserve">  </w:t>
      </w:r>
      <w:r w:rsidRPr="00603908">
        <w:t>The</w:t>
      </w:r>
      <w:r w:rsidR="00DC4E3A" w:rsidRPr="00603908">
        <w:t xml:space="preserve"> bulk power system for the</w:t>
      </w:r>
      <w:r w:rsidRPr="00603908">
        <w:t xml:space="preserve"> ERCOT region meets the reliability standard if </w:t>
      </w:r>
      <w:r w:rsidR="0051676E" w:rsidRPr="00603908">
        <w:t xml:space="preserve">an ERCOT </w:t>
      </w:r>
      <w:r w:rsidR="0051676E" w:rsidRPr="00CA6570">
        <w:rPr>
          <w:strike/>
          <w:color w:val="C00000"/>
        </w:rPr>
        <w:t>model</w:t>
      </w:r>
      <w:r w:rsidR="0051676E" w:rsidRPr="00603908">
        <w:t xml:space="preserve"> analysis </w:t>
      </w:r>
      <w:r w:rsidR="00CA6570">
        <w:rPr>
          <w:color w:val="C00000"/>
          <w:u w:val="single"/>
        </w:rPr>
        <w:t xml:space="preserve">performed in accordance with subsection (c) </w:t>
      </w:r>
      <w:r w:rsidR="00DF3038">
        <w:rPr>
          <w:color w:val="C00000"/>
          <w:u w:val="single"/>
        </w:rPr>
        <w:t>o</w:t>
      </w:r>
      <w:r w:rsidR="00CA6570">
        <w:rPr>
          <w:color w:val="C00000"/>
          <w:u w:val="single"/>
        </w:rPr>
        <w:t xml:space="preserve">f this section </w:t>
      </w:r>
      <w:r w:rsidR="00FC6B11" w:rsidRPr="00603908">
        <w:t>finds</w:t>
      </w:r>
      <w:r w:rsidR="004620D6" w:rsidRPr="00603908">
        <w:t xml:space="preserve"> that</w:t>
      </w:r>
      <w:r w:rsidR="00FC6B11" w:rsidRPr="00603908">
        <w:t xml:space="preserve"> the system</w:t>
      </w:r>
      <w:r w:rsidRPr="00603908">
        <w:rPr>
          <w:strike/>
        </w:rPr>
        <w:t xml:space="preserve"> </w:t>
      </w:r>
      <w:r w:rsidRPr="00603908">
        <w:t>meets each of the criteria provided in this subsection.</w:t>
      </w:r>
    </w:p>
    <w:p w14:paraId="4B83F891" w14:textId="7312E0E0" w:rsidR="00E71C04" w:rsidRPr="00603908" w:rsidRDefault="00E71C04" w:rsidP="00E71C04">
      <w:pPr>
        <w:ind w:left="1440" w:hanging="720"/>
        <w:jc w:val="both"/>
      </w:pPr>
      <w:r w:rsidRPr="00603908">
        <w:t>(1)</w:t>
      </w:r>
      <w:r w:rsidRPr="00603908">
        <w:tab/>
      </w:r>
      <w:r w:rsidRPr="00603908">
        <w:rPr>
          <w:b/>
          <w:bCs/>
        </w:rPr>
        <w:t>Frequency.</w:t>
      </w:r>
      <w:r w:rsidRPr="00603908">
        <w:t xml:space="preserve"> </w:t>
      </w:r>
      <w:r w:rsidR="001827A0" w:rsidRPr="00603908">
        <w:t xml:space="preserve"> </w:t>
      </w:r>
      <w:r w:rsidRPr="00603908">
        <w:t xml:space="preserve">The </w:t>
      </w:r>
      <w:r w:rsidR="00CA6570" w:rsidRPr="006A07C1">
        <w:t>expect</w:t>
      </w:r>
      <w:r w:rsidRPr="006A07C1">
        <w:t>ed</w:t>
      </w:r>
      <w:r w:rsidRPr="00400A0C">
        <w:t xml:space="preserve"> </w:t>
      </w:r>
      <w:r w:rsidRPr="00603908">
        <w:t>loss</w:t>
      </w:r>
      <w:r w:rsidR="00117E86" w:rsidRPr="00603908">
        <w:t xml:space="preserve"> </w:t>
      </w:r>
      <w:r w:rsidRPr="00603908">
        <w:t>of</w:t>
      </w:r>
      <w:r w:rsidR="00117E86" w:rsidRPr="00603908">
        <w:t xml:space="preserve"> </w:t>
      </w:r>
      <w:r w:rsidRPr="00603908">
        <w:t>load event</w:t>
      </w:r>
      <w:r w:rsidRPr="006A07C1">
        <w:t>s</w:t>
      </w:r>
      <w:r w:rsidRPr="00603908">
        <w:t xml:space="preserve"> for the ERCOT region must be less than </w:t>
      </w:r>
      <w:r w:rsidR="00B35540">
        <w:rPr>
          <w:color w:val="C00000"/>
          <w:u w:val="single"/>
        </w:rPr>
        <w:t xml:space="preserve">or equal to a 10% probability of a loss of load event occurring within each of the </w:t>
      </w:r>
      <w:r w:rsidRPr="00B35540">
        <w:rPr>
          <w:strike/>
          <w:color w:val="C00000"/>
        </w:rPr>
        <w:t>0.1 days per</w:t>
      </w:r>
      <w:r w:rsidRPr="00B35540">
        <w:rPr>
          <w:color w:val="C00000"/>
        </w:rPr>
        <w:t xml:space="preserve"> </w:t>
      </w:r>
      <w:r w:rsidRPr="00603908">
        <w:t>year</w:t>
      </w:r>
      <w:r w:rsidR="00B35540" w:rsidRPr="00B35540">
        <w:rPr>
          <w:color w:val="C00000"/>
          <w:u w:val="single"/>
        </w:rPr>
        <w:t>s</w:t>
      </w:r>
      <w:r w:rsidRPr="00603908">
        <w:t xml:space="preserve"> </w:t>
      </w:r>
      <w:r w:rsidR="00B35540">
        <w:rPr>
          <w:color w:val="C00000"/>
          <w:u w:val="single"/>
        </w:rPr>
        <w:t xml:space="preserve">modeled </w:t>
      </w:r>
      <w:r w:rsidRPr="00B35540">
        <w:rPr>
          <w:strike/>
          <w:color w:val="C00000"/>
        </w:rPr>
        <w:t>on average</w:t>
      </w:r>
      <w:r w:rsidRPr="00603908">
        <w:t xml:space="preserve">, </w:t>
      </w:r>
      <w:r w:rsidR="006C16A9" w:rsidRPr="00603908">
        <w:t xml:space="preserve">i.e., </w:t>
      </w:r>
      <w:r w:rsidRPr="00603908">
        <w:t>0.1 loss</w:t>
      </w:r>
      <w:r w:rsidR="00C404D2" w:rsidRPr="00603908">
        <w:t xml:space="preserve"> </w:t>
      </w:r>
      <w:r w:rsidRPr="00603908">
        <w:t>of</w:t>
      </w:r>
      <w:r w:rsidR="00C404D2" w:rsidRPr="00603908">
        <w:t xml:space="preserve"> </w:t>
      </w:r>
      <w:r w:rsidRPr="00603908">
        <w:t>load expectation</w:t>
      </w:r>
      <w:r w:rsidR="0011114F" w:rsidRPr="00603908">
        <w:t xml:space="preserve"> (LOLE)</w:t>
      </w:r>
      <w:r w:rsidRPr="00603908">
        <w:t>.</w:t>
      </w:r>
    </w:p>
    <w:p w14:paraId="20E3B416" w14:textId="1C7036F3" w:rsidR="00E71C04" w:rsidRPr="00603908" w:rsidRDefault="00E71C04" w:rsidP="00E71C04">
      <w:pPr>
        <w:ind w:left="1440" w:hanging="720"/>
        <w:jc w:val="both"/>
      </w:pPr>
      <w:r w:rsidRPr="00603908">
        <w:t>(2)</w:t>
      </w:r>
      <w:r w:rsidRPr="00603908">
        <w:tab/>
      </w:r>
      <w:r w:rsidRPr="00603908">
        <w:rPr>
          <w:b/>
          <w:bCs/>
        </w:rPr>
        <w:t>Duration.</w:t>
      </w:r>
      <w:r w:rsidR="00396165">
        <w:rPr>
          <w:b/>
          <w:bCs/>
        </w:rPr>
        <w:t xml:space="preserve"> </w:t>
      </w:r>
      <w:r w:rsidRPr="00603908">
        <w:t xml:space="preserve"> The maximum expected length of a </w:t>
      </w:r>
      <w:r w:rsidR="00B35540">
        <w:rPr>
          <w:color w:val="C00000"/>
          <w:u w:val="single"/>
        </w:rPr>
        <w:t xml:space="preserve">simulated </w:t>
      </w:r>
      <w:r w:rsidRPr="00603908">
        <w:t>loss</w:t>
      </w:r>
      <w:r w:rsidR="00231DEB" w:rsidRPr="00603908">
        <w:t xml:space="preserve"> </w:t>
      </w:r>
      <w:r w:rsidRPr="00603908">
        <w:t>of</w:t>
      </w:r>
      <w:r w:rsidR="00231DEB" w:rsidRPr="00603908">
        <w:t xml:space="preserve"> </w:t>
      </w:r>
      <w:r w:rsidRPr="00603908">
        <w:t xml:space="preserve">load event for the ERCOT region, measured in hours, must be less than </w:t>
      </w:r>
      <w:r w:rsidR="00B35540">
        <w:rPr>
          <w:color w:val="C00000"/>
          <w:u w:val="single"/>
        </w:rPr>
        <w:t xml:space="preserve">or equal to </w:t>
      </w:r>
      <w:r w:rsidRPr="00603908">
        <w:t xml:space="preserve">12 hours, with a 1.00 </w:t>
      </w:r>
      <w:r w:rsidR="001A1210" w:rsidRPr="00603908">
        <w:t xml:space="preserve">percent </w:t>
      </w:r>
      <w:r w:rsidRPr="00603908">
        <w:t>exceedance tolerance.</w:t>
      </w:r>
    </w:p>
    <w:p w14:paraId="3EDE8BDC" w14:textId="2DF3E9C5" w:rsidR="00767B9A" w:rsidRPr="00603908" w:rsidRDefault="00E71C04" w:rsidP="00E71C04">
      <w:pPr>
        <w:ind w:left="1440" w:hanging="720"/>
        <w:jc w:val="both"/>
      </w:pPr>
      <w:r w:rsidRPr="00603908">
        <w:t>(3)</w:t>
      </w:r>
      <w:r w:rsidRPr="00603908">
        <w:tab/>
      </w:r>
      <w:r w:rsidRPr="00603908">
        <w:rPr>
          <w:b/>
          <w:bCs/>
        </w:rPr>
        <w:t>Magnitude.</w:t>
      </w:r>
      <w:r w:rsidR="00396165">
        <w:t xml:space="preserve"> </w:t>
      </w:r>
      <w:r w:rsidRPr="00603908">
        <w:t xml:space="preserve"> The expected highest instantaneous level of load shed during a </w:t>
      </w:r>
      <w:r w:rsidR="00B35540">
        <w:rPr>
          <w:color w:val="C00000"/>
          <w:u w:val="single"/>
        </w:rPr>
        <w:t xml:space="preserve">simulated </w:t>
      </w:r>
      <w:r w:rsidRPr="00603908">
        <w:t>loss</w:t>
      </w:r>
      <w:r w:rsidR="00C404D2" w:rsidRPr="00603908">
        <w:t xml:space="preserve"> </w:t>
      </w:r>
      <w:r w:rsidRPr="00603908">
        <w:t>of</w:t>
      </w:r>
      <w:r w:rsidR="00C404D2" w:rsidRPr="00603908">
        <w:t xml:space="preserve"> </w:t>
      </w:r>
      <w:r w:rsidRPr="00603908">
        <w:t>load event for the ERCOT region</w:t>
      </w:r>
      <w:r w:rsidRPr="006A07C1">
        <w:t xml:space="preserve">, measured in megawatts, </w:t>
      </w:r>
      <w:r w:rsidRPr="00603908">
        <w:t>must be less than the maximum number of megawatts of load shed that can be safely rotated during a loss</w:t>
      </w:r>
      <w:r w:rsidR="00C404D2" w:rsidRPr="00603908">
        <w:t xml:space="preserve"> </w:t>
      </w:r>
      <w:r w:rsidRPr="00603908">
        <w:t>of</w:t>
      </w:r>
      <w:r w:rsidR="00C404D2" w:rsidRPr="00603908">
        <w:t xml:space="preserve"> </w:t>
      </w:r>
      <w:r w:rsidRPr="00603908">
        <w:t>load event, as determined by ERCOT</w:t>
      </w:r>
      <w:r w:rsidR="008A4D1C" w:rsidRPr="00603908">
        <w:t>,</w:t>
      </w:r>
      <w:r w:rsidRPr="00603908">
        <w:t xml:space="preserve"> in consultation with </w:t>
      </w:r>
      <w:r w:rsidR="4A915194" w:rsidRPr="00603908">
        <w:t>commission staff and the</w:t>
      </w:r>
      <w:r w:rsidRPr="00603908">
        <w:t xml:space="preserve"> transmission operators, </w:t>
      </w:r>
      <w:r w:rsidR="00B35540">
        <w:rPr>
          <w:color w:val="C00000"/>
          <w:u w:val="single"/>
        </w:rPr>
        <w:t>and approved by the Commission</w:t>
      </w:r>
      <w:r w:rsidR="00123148">
        <w:rPr>
          <w:color w:val="C00000"/>
          <w:u w:val="single"/>
        </w:rPr>
        <w:t>,</w:t>
      </w:r>
      <w:r w:rsidR="00B35540">
        <w:rPr>
          <w:color w:val="C00000"/>
          <w:u w:val="single"/>
        </w:rPr>
        <w:t xml:space="preserve"> </w:t>
      </w:r>
      <w:r w:rsidRPr="006A07C1">
        <w:t>with a 0.25 percent exceedance tolerance</w:t>
      </w:r>
      <w:r w:rsidRPr="00603908">
        <w:t>.</w:t>
      </w:r>
    </w:p>
    <w:p w14:paraId="7E91E9A4" w14:textId="1BEC34CC" w:rsidR="00E71C04" w:rsidRPr="00603908" w:rsidRDefault="00E71C04" w:rsidP="00E71C04">
      <w:pPr>
        <w:ind w:left="720" w:hanging="720"/>
        <w:jc w:val="both"/>
        <w:rPr>
          <w:b/>
          <w:bCs/>
        </w:rPr>
      </w:pPr>
      <w:r w:rsidRPr="00603908">
        <w:t>(c)</w:t>
      </w:r>
      <w:r w:rsidRPr="00603908">
        <w:tab/>
      </w:r>
      <w:r w:rsidR="003E15D6" w:rsidRPr="00603908">
        <w:rPr>
          <w:b/>
          <w:bCs/>
        </w:rPr>
        <w:t xml:space="preserve">Reliability </w:t>
      </w:r>
      <w:r w:rsidR="00AA48CE" w:rsidRPr="00603908">
        <w:rPr>
          <w:b/>
          <w:bCs/>
        </w:rPr>
        <w:t>assessment</w:t>
      </w:r>
      <w:r w:rsidRPr="00603908">
        <w:rPr>
          <w:b/>
          <w:bCs/>
        </w:rPr>
        <w:t>.</w:t>
      </w:r>
    </w:p>
    <w:p w14:paraId="59D14134" w14:textId="19223B23" w:rsidR="009030AD" w:rsidRPr="00603908" w:rsidRDefault="00E71C04" w:rsidP="00E06807">
      <w:pPr>
        <w:ind w:left="1440" w:hanging="720"/>
        <w:jc w:val="both"/>
      </w:pPr>
      <w:r w:rsidRPr="00603908">
        <w:lastRenderedPageBreak/>
        <w:t>(1)</w:t>
      </w:r>
      <w:r w:rsidRPr="00603908">
        <w:tab/>
      </w:r>
      <w:r w:rsidR="00EB463B" w:rsidRPr="00603908">
        <w:rPr>
          <w:b/>
          <w:bCs/>
        </w:rPr>
        <w:t>ERCOT’s assessment</w:t>
      </w:r>
      <w:r w:rsidRPr="00603908">
        <w:rPr>
          <w:b/>
          <w:bCs/>
        </w:rPr>
        <w:t xml:space="preserve">. </w:t>
      </w:r>
      <w:r w:rsidRPr="00603908">
        <w:t xml:space="preserve"> Beginning January 1, 2026, ERCOT</w:t>
      </w:r>
      <w:r w:rsidR="00313885" w:rsidRPr="00603908">
        <w:t xml:space="preserve"> </w:t>
      </w:r>
      <w:r w:rsidR="00117E86" w:rsidRPr="00603908">
        <w:t>must</w:t>
      </w:r>
      <w:r w:rsidRPr="00603908">
        <w:t xml:space="preserve"> </w:t>
      </w:r>
      <w:r w:rsidR="006C16A9" w:rsidRPr="00603908">
        <w:t xml:space="preserve">initiate </w:t>
      </w:r>
      <w:r w:rsidR="009602B7" w:rsidRPr="00603908">
        <w:t>an assessment</w:t>
      </w:r>
      <w:r w:rsidRPr="00603908">
        <w:t xml:space="preserve"> to determine </w:t>
      </w:r>
      <w:r w:rsidR="00F8601B" w:rsidRPr="00603908">
        <w:t xml:space="preserve">whether </w:t>
      </w:r>
      <w:r w:rsidRPr="00603908">
        <w:t xml:space="preserve">the </w:t>
      </w:r>
      <w:r w:rsidR="00BA4E0C" w:rsidRPr="00603908">
        <w:t xml:space="preserve">bulk power system for the </w:t>
      </w:r>
      <w:r w:rsidR="00604528" w:rsidRPr="00603908">
        <w:t xml:space="preserve">ERCOT region </w:t>
      </w:r>
      <w:r w:rsidRPr="00603908">
        <w:t xml:space="preserve">is meeting the reliability standard </w:t>
      </w:r>
      <w:r w:rsidR="00B35540">
        <w:rPr>
          <w:color w:val="C00000"/>
          <w:u w:val="single"/>
        </w:rPr>
        <w:t xml:space="preserve">described in subsection (b) of this section </w:t>
      </w:r>
      <w:r w:rsidRPr="00603908">
        <w:t>and</w:t>
      </w:r>
      <w:r w:rsidR="000F0EAB" w:rsidRPr="00603908">
        <w:t xml:space="preserve"> </w:t>
      </w:r>
      <w:r w:rsidR="00F8601B" w:rsidRPr="00603908">
        <w:t xml:space="preserve">is likely </w:t>
      </w:r>
      <w:r w:rsidRPr="00603908">
        <w:t>to continue</w:t>
      </w:r>
      <w:r w:rsidR="00602FE9" w:rsidRPr="00603908">
        <w:t xml:space="preserve"> to</w:t>
      </w:r>
      <w:r w:rsidRPr="00603908">
        <w:t xml:space="preserve"> meet the reliability standard</w:t>
      </w:r>
      <w:r w:rsidR="00F8601B" w:rsidRPr="00603908">
        <w:t xml:space="preserve"> </w:t>
      </w:r>
      <w:r w:rsidR="00602FE9" w:rsidRPr="00603908">
        <w:t xml:space="preserve">for the three </w:t>
      </w:r>
      <w:r w:rsidR="00B35540">
        <w:rPr>
          <w:color w:val="C00000"/>
          <w:u w:val="single"/>
        </w:rPr>
        <w:t xml:space="preserve">consecutive </w:t>
      </w:r>
      <w:r w:rsidR="00602FE9" w:rsidRPr="00603908">
        <w:t>years following the date of assessment</w:t>
      </w:r>
      <w:r w:rsidRPr="00603908">
        <w:t>.</w:t>
      </w:r>
      <w:r w:rsidR="00A1196A" w:rsidRPr="00603908">
        <w:t xml:space="preserve"> </w:t>
      </w:r>
      <w:r w:rsidR="004812DC" w:rsidRPr="00603908">
        <w:t xml:space="preserve"> </w:t>
      </w:r>
      <w:r w:rsidR="00F8601B" w:rsidRPr="00603908">
        <w:t xml:space="preserve">The assessment must be conducted at least </w:t>
      </w:r>
      <w:r w:rsidR="00F8601B" w:rsidRPr="00B35540">
        <w:rPr>
          <w:strike/>
          <w:color w:val="C00000"/>
        </w:rPr>
        <w:t>once every five years</w:t>
      </w:r>
      <w:r w:rsidR="00441E26">
        <w:t xml:space="preserve"> </w:t>
      </w:r>
      <w:r w:rsidR="00441E26">
        <w:rPr>
          <w:color w:val="C00000"/>
          <w:u w:val="single"/>
        </w:rPr>
        <w:t>annually</w:t>
      </w:r>
      <w:r w:rsidR="00F8601B" w:rsidRPr="00603908">
        <w:t>.</w:t>
      </w:r>
    </w:p>
    <w:p w14:paraId="71F897BF" w14:textId="58EAB37E" w:rsidR="007C6E40" w:rsidRPr="00603908" w:rsidRDefault="007C6E40" w:rsidP="007C6E40">
      <w:pPr>
        <w:ind w:left="2160" w:hanging="720"/>
        <w:jc w:val="both"/>
      </w:pPr>
      <w:r w:rsidRPr="00603908">
        <w:t>(</w:t>
      </w:r>
      <w:r w:rsidR="00587BBF" w:rsidRPr="00603908">
        <w:t>A</w:t>
      </w:r>
      <w:r w:rsidRPr="00603908">
        <w:t>)</w:t>
      </w:r>
      <w:r w:rsidRPr="00603908">
        <w:tab/>
        <w:t xml:space="preserve">Before </w:t>
      </w:r>
      <w:r w:rsidR="00C11489" w:rsidRPr="00603908">
        <w:t xml:space="preserve">conducting </w:t>
      </w:r>
      <w:r w:rsidR="00F8601B" w:rsidRPr="00603908">
        <w:t xml:space="preserve">the </w:t>
      </w:r>
      <w:r w:rsidR="00C11489" w:rsidRPr="00603908">
        <w:t>assessment</w:t>
      </w:r>
      <w:r w:rsidRPr="00603908">
        <w:t xml:space="preserve">, ERCOT must file a list of </w:t>
      </w:r>
      <w:r w:rsidR="00F8601B" w:rsidRPr="00603908">
        <w:t>proposed</w:t>
      </w:r>
      <w:r w:rsidR="006C16A9" w:rsidRPr="00603908">
        <w:t xml:space="preserve"> modeling</w:t>
      </w:r>
      <w:r w:rsidR="00F8601B" w:rsidRPr="00603908">
        <w:t xml:space="preserve"> </w:t>
      </w:r>
      <w:r w:rsidRPr="00603908">
        <w:t xml:space="preserve">assumptions </w:t>
      </w:r>
      <w:r w:rsidR="00F8601B" w:rsidRPr="00603908">
        <w:t xml:space="preserve">to </w:t>
      </w:r>
      <w:r w:rsidRPr="00603908">
        <w:t xml:space="preserve">be used in </w:t>
      </w:r>
      <w:r w:rsidR="006C16A9" w:rsidRPr="00603908">
        <w:t>the reliability assessment</w:t>
      </w:r>
      <w:r w:rsidR="00F8601B" w:rsidRPr="00603908">
        <w:t xml:space="preserve"> for commission </w:t>
      </w:r>
      <w:r w:rsidR="006C16A9" w:rsidRPr="00603908">
        <w:t>review</w:t>
      </w:r>
      <w:r w:rsidRPr="00603908">
        <w:t xml:space="preserve">. </w:t>
      </w:r>
      <w:r w:rsidR="00A3576F" w:rsidRPr="00603908">
        <w:t xml:space="preserve"> </w:t>
      </w:r>
      <w:r w:rsidRPr="00603908">
        <w:t xml:space="preserve">The </w:t>
      </w:r>
      <w:r w:rsidR="00F8601B" w:rsidRPr="00603908">
        <w:t xml:space="preserve">proposed </w:t>
      </w:r>
      <w:r w:rsidRPr="00603908">
        <w:t>assumptions must include:</w:t>
      </w:r>
    </w:p>
    <w:p w14:paraId="68E27E7C" w14:textId="77777777" w:rsidR="007C6E40" w:rsidRPr="00603908" w:rsidRDefault="007C6E40" w:rsidP="007C6E40">
      <w:pPr>
        <w:ind w:left="2880" w:hanging="720"/>
        <w:jc w:val="both"/>
      </w:pPr>
      <w:r w:rsidRPr="00603908">
        <w:t>(</w:t>
      </w:r>
      <w:proofErr w:type="spellStart"/>
      <w:r w:rsidRPr="00603908">
        <w:t>i</w:t>
      </w:r>
      <w:proofErr w:type="spellEnd"/>
      <w:r w:rsidRPr="00603908">
        <w:t>)</w:t>
      </w:r>
      <w:r w:rsidRPr="00603908">
        <w:tab/>
        <w:t xml:space="preserve">the number of historic weather years that will be included in the </w:t>
      </w:r>
      <w:proofErr w:type="gramStart"/>
      <w:r w:rsidRPr="00603908">
        <w:t>modeling;</w:t>
      </w:r>
      <w:proofErr w:type="gramEnd"/>
    </w:p>
    <w:p w14:paraId="541B3DE0" w14:textId="776FD00F" w:rsidR="007C6E40" w:rsidRPr="00603908" w:rsidRDefault="007C6E40" w:rsidP="007C6E40">
      <w:pPr>
        <w:ind w:left="2880" w:hanging="720"/>
        <w:jc w:val="both"/>
      </w:pPr>
      <w:r w:rsidRPr="00603908">
        <w:t>(ii)</w:t>
      </w:r>
      <w:r w:rsidRPr="00603908">
        <w:tab/>
        <w:t xml:space="preserve">the </w:t>
      </w:r>
      <w:proofErr w:type="gramStart"/>
      <w:r w:rsidR="00F8601B" w:rsidRPr="00603908">
        <w:t>amount</w:t>
      </w:r>
      <w:proofErr w:type="gramEnd"/>
      <w:r w:rsidR="00F8601B" w:rsidRPr="00603908">
        <w:t xml:space="preserve"> of </w:t>
      </w:r>
      <w:r w:rsidRPr="00603908">
        <w:t xml:space="preserve">new resources and retirements, </w:t>
      </w:r>
      <w:r w:rsidR="00F8601B" w:rsidRPr="00603908">
        <w:t xml:space="preserve">in megawatts, </w:t>
      </w:r>
      <w:r w:rsidRPr="00603908">
        <w:t>listed by resource type;</w:t>
      </w:r>
    </w:p>
    <w:p w14:paraId="3421AA9E" w14:textId="38064C34" w:rsidR="007C6E40" w:rsidRPr="006A07C1" w:rsidRDefault="007C6E40" w:rsidP="00DF3038">
      <w:pPr>
        <w:ind w:left="2880" w:hanging="720"/>
        <w:jc w:val="both"/>
        <w:rPr>
          <w:color w:val="FF0000"/>
          <w:u w:val="single"/>
        </w:rPr>
      </w:pPr>
      <w:r w:rsidRPr="00603908">
        <w:t>(iii)</w:t>
      </w:r>
      <w:r w:rsidRPr="00603908">
        <w:tab/>
        <w:t>the weatherization effectiveness;</w:t>
      </w:r>
      <w:r w:rsidR="00391DF2">
        <w:rPr>
          <w:color w:val="FF0000"/>
          <w:u w:val="single"/>
        </w:rPr>
        <w:t xml:space="preserve"> and</w:t>
      </w:r>
    </w:p>
    <w:p w14:paraId="0A9B4CFD" w14:textId="56E395A1" w:rsidR="007C6E40" w:rsidRPr="006A07C1" w:rsidRDefault="007C6E40" w:rsidP="00DF3038">
      <w:pPr>
        <w:ind w:left="2880" w:hanging="720"/>
        <w:jc w:val="both"/>
        <w:rPr>
          <w:strike/>
          <w:color w:val="FF0000"/>
        </w:rPr>
      </w:pPr>
      <w:r w:rsidRPr="00603908">
        <w:t>(iv)</w:t>
      </w:r>
      <w:r w:rsidRPr="00603908">
        <w:tab/>
      </w:r>
      <w:r w:rsidRPr="006A07C1">
        <w:rPr>
          <w:strike/>
          <w:color w:val="FF0000"/>
        </w:rPr>
        <w:t>an update to the calculation for the cost of new entry, including review of the current reference technology; and</w:t>
      </w:r>
    </w:p>
    <w:p w14:paraId="02E5345F" w14:textId="33A568DB" w:rsidR="007C6E40" w:rsidRPr="00603908" w:rsidRDefault="007C6E40" w:rsidP="007C6E40">
      <w:pPr>
        <w:ind w:left="2880" w:hanging="720"/>
        <w:jc w:val="both"/>
      </w:pPr>
      <w:r w:rsidRPr="006A07C1">
        <w:rPr>
          <w:strike/>
          <w:color w:val="FF0000"/>
        </w:rPr>
        <w:t>(</w:t>
      </w:r>
      <w:r w:rsidR="00DF3038" w:rsidRPr="006A07C1">
        <w:rPr>
          <w:strike/>
          <w:color w:val="FF0000"/>
        </w:rPr>
        <w:t>i</w:t>
      </w:r>
      <w:r w:rsidRPr="006A07C1">
        <w:rPr>
          <w:strike/>
          <w:color w:val="FF0000"/>
        </w:rPr>
        <w:t>v)</w:t>
      </w:r>
      <w:r w:rsidRPr="006A07C1">
        <w:rPr>
          <w:strike/>
          <w:color w:val="FF0000"/>
        </w:rPr>
        <w:tab/>
      </w:r>
      <w:r w:rsidRPr="00603908">
        <w:t>any other assumptions that would impact the modeling results</w:t>
      </w:r>
      <w:r w:rsidR="00602FE9" w:rsidRPr="00603908">
        <w:t xml:space="preserve">, along with an explanation of the </w:t>
      </w:r>
      <w:r w:rsidR="005744D3" w:rsidRPr="00603908">
        <w:t xml:space="preserve">possible </w:t>
      </w:r>
      <w:r w:rsidR="00602FE9" w:rsidRPr="00603908">
        <w:t>impact of the additional assumptions</w:t>
      </w:r>
      <w:r w:rsidRPr="00603908">
        <w:t>.</w:t>
      </w:r>
    </w:p>
    <w:p w14:paraId="664788C9" w14:textId="465E63BC" w:rsidR="00E71C04" w:rsidRPr="00603908" w:rsidRDefault="00E71C04" w:rsidP="005934B9">
      <w:pPr>
        <w:ind w:left="2160" w:hanging="720"/>
        <w:jc w:val="both"/>
      </w:pPr>
      <w:r w:rsidRPr="00603908">
        <w:t>(</w:t>
      </w:r>
      <w:r w:rsidR="00F8091F" w:rsidRPr="00603908">
        <w:t>B</w:t>
      </w:r>
      <w:r w:rsidRPr="00603908">
        <w:t>)</w:t>
      </w:r>
      <w:r w:rsidRPr="00603908">
        <w:tab/>
        <w:t>ERCOT</w:t>
      </w:r>
      <w:r w:rsidR="006E54E1" w:rsidRPr="00603908">
        <w:t>’s assessment</w:t>
      </w:r>
      <w:r w:rsidRPr="00603908">
        <w:t xml:space="preserve"> must</w:t>
      </w:r>
      <w:r w:rsidR="006E54E1" w:rsidRPr="00603908">
        <w:t xml:space="preserve"> include</w:t>
      </w:r>
      <w:r w:rsidRPr="00603908">
        <w:t xml:space="preserve"> review and </w:t>
      </w:r>
      <w:r w:rsidR="006E54E1" w:rsidRPr="00603908">
        <w:t>analysis of</w:t>
      </w:r>
      <w:r w:rsidRPr="00603908">
        <w:t xml:space="preserve"> the resource fleet</w:t>
      </w:r>
      <w:r w:rsidR="006C16A9" w:rsidRPr="00603908">
        <w:t>,</w:t>
      </w:r>
      <w:r w:rsidRPr="00603908">
        <w:t xml:space="preserve"> load</w:t>
      </w:r>
      <w:r w:rsidR="006C16A9" w:rsidRPr="00603908">
        <w:t xml:space="preserve">s, and other </w:t>
      </w:r>
      <w:r w:rsidR="005934B9" w:rsidRPr="006A07C1">
        <w:rPr>
          <w:color w:val="FF0000"/>
          <w:u w:val="single"/>
        </w:rPr>
        <w:t>pertinent</w:t>
      </w:r>
      <w:r w:rsidR="005934B9" w:rsidRPr="006A07C1">
        <w:rPr>
          <w:color w:val="FF0000"/>
        </w:rPr>
        <w:t xml:space="preserve"> </w:t>
      </w:r>
      <w:r w:rsidR="006C16A9" w:rsidRPr="00603908">
        <w:t>system characteristics for the</w:t>
      </w:r>
      <w:r w:rsidRPr="00603908">
        <w:t xml:space="preserve"> ERCOT</w:t>
      </w:r>
      <w:r w:rsidR="006C16A9" w:rsidRPr="00603908">
        <w:t xml:space="preserve"> region </w:t>
      </w:r>
      <w:r w:rsidR="006C16A9" w:rsidRPr="00C24399">
        <w:rPr>
          <w:strike/>
          <w:color w:val="C00000"/>
        </w:rPr>
        <w:t>for the</w:t>
      </w:r>
      <w:r w:rsidR="006C16A9" w:rsidRPr="00603908">
        <w:t xml:space="preserve"> </w:t>
      </w:r>
      <w:r w:rsidR="00C24399">
        <w:rPr>
          <w:color w:val="C00000"/>
          <w:u w:val="single"/>
        </w:rPr>
        <w:t xml:space="preserve">and include the </w:t>
      </w:r>
      <w:r w:rsidR="006C16A9" w:rsidRPr="00603908">
        <w:t xml:space="preserve">following </w:t>
      </w:r>
      <w:r w:rsidR="006C16A9" w:rsidRPr="00421829">
        <w:rPr>
          <w:strike/>
          <w:color w:val="C00000"/>
        </w:rPr>
        <w:t>points in time</w:t>
      </w:r>
      <w:r w:rsidRPr="00603908">
        <w:t>:</w:t>
      </w:r>
    </w:p>
    <w:p w14:paraId="6157746A" w14:textId="5923F1F9" w:rsidR="00E71C04" w:rsidRPr="006A07C1" w:rsidRDefault="00E71C04" w:rsidP="00FF0562">
      <w:pPr>
        <w:ind w:left="2880" w:hanging="720"/>
        <w:jc w:val="both"/>
        <w:rPr>
          <w:color w:val="FF0000"/>
          <w:u w:val="single"/>
        </w:rPr>
      </w:pPr>
      <w:r w:rsidRPr="006A07C1">
        <w:t>(</w:t>
      </w:r>
      <w:proofErr w:type="spellStart"/>
      <w:r w:rsidR="00A65E92" w:rsidRPr="006A07C1">
        <w:t>i</w:t>
      </w:r>
      <w:proofErr w:type="spellEnd"/>
      <w:r w:rsidRPr="006A07C1">
        <w:t>)</w:t>
      </w:r>
      <w:r w:rsidRPr="006A07C1">
        <w:tab/>
        <w:t>the current year’s system</w:t>
      </w:r>
      <w:r w:rsidR="006C16A9" w:rsidRPr="006A07C1">
        <w:t xml:space="preserve"> configuration</w:t>
      </w:r>
      <w:r w:rsidRPr="006A07C1">
        <w:t>;</w:t>
      </w:r>
      <w:r w:rsidR="00A96671">
        <w:rPr>
          <w:color w:val="FF0000"/>
          <w:u w:val="single"/>
        </w:rPr>
        <w:t xml:space="preserve"> and</w:t>
      </w:r>
    </w:p>
    <w:p w14:paraId="7319E7D6" w14:textId="1F6A4380" w:rsidR="00E71C04" w:rsidRPr="00603908" w:rsidRDefault="00E71C04" w:rsidP="00FF0562">
      <w:pPr>
        <w:ind w:left="2880" w:hanging="720"/>
        <w:jc w:val="both"/>
      </w:pPr>
      <w:r w:rsidRPr="00603908">
        <w:lastRenderedPageBreak/>
        <w:t>(</w:t>
      </w:r>
      <w:r w:rsidR="00A65E92" w:rsidRPr="00603908">
        <w:t>i</w:t>
      </w:r>
      <w:r w:rsidR="00A65E92" w:rsidRPr="006A07C1">
        <w:t>i</w:t>
      </w:r>
      <w:r w:rsidRPr="00603908">
        <w:t>)</w:t>
      </w:r>
      <w:r w:rsidRPr="00603908">
        <w:tab/>
        <w:t>the expected system</w:t>
      </w:r>
      <w:r w:rsidR="006C16A9" w:rsidRPr="00603908">
        <w:t xml:space="preserve"> configuration</w:t>
      </w:r>
      <w:r w:rsidRPr="00603908">
        <w:t xml:space="preserve"> </w:t>
      </w:r>
      <w:r w:rsidR="00C24399">
        <w:rPr>
          <w:color w:val="C00000"/>
          <w:u w:val="single"/>
        </w:rPr>
        <w:t xml:space="preserve">for each of the next </w:t>
      </w:r>
      <w:r w:rsidRPr="00603908">
        <w:t>three years from the date of the current year’s system analysis</w:t>
      </w:r>
      <w:r w:rsidRPr="006A07C1">
        <w:rPr>
          <w:strike/>
          <w:color w:val="FF0000"/>
        </w:rPr>
        <w:t>; and</w:t>
      </w:r>
    </w:p>
    <w:p w14:paraId="43DFFB12" w14:textId="20E157F5" w:rsidR="00E71C04" w:rsidRPr="00603908" w:rsidRDefault="00E71C04" w:rsidP="00FF0562">
      <w:pPr>
        <w:ind w:left="2880" w:hanging="720"/>
        <w:jc w:val="both"/>
      </w:pPr>
      <w:r w:rsidRPr="006A07C1">
        <w:rPr>
          <w:strike/>
          <w:color w:val="FF0000"/>
        </w:rPr>
        <w:t>(</w:t>
      </w:r>
      <w:r w:rsidR="00A65E92" w:rsidRPr="006A07C1">
        <w:rPr>
          <w:strike/>
          <w:color w:val="FF0000"/>
        </w:rPr>
        <w:t>iii</w:t>
      </w:r>
      <w:r w:rsidRPr="006A07C1">
        <w:rPr>
          <w:strike/>
          <w:color w:val="FF0000"/>
        </w:rPr>
        <w:t>)</w:t>
      </w:r>
      <w:r w:rsidRPr="006A07C1">
        <w:rPr>
          <w:strike/>
          <w:color w:val="FF0000"/>
        </w:rPr>
        <w:tab/>
        <w:t xml:space="preserve">the system </w:t>
      </w:r>
      <w:r w:rsidR="00973699" w:rsidRPr="006A07C1">
        <w:rPr>
          <w:strike/>
          <w:color w:val="FF0000"/>
        </w:rPr>
        <w:t>configuration</w:t>
      </w:r>
      <w:r w:rsidR="006C16A9" w:rsidRPr="006A07C1">
        <w:rPr>
          <w:strike/>
          <w:color w:val="FF0000"/>
        </w:rPr>
        <w:t xml:space="preserve"> three years from the date of the current year’s system analysis</w:t>
      </w:r>
      <w:r w:rsidR="00973699" w:rsidRPr="006A07C1">
        <w:rPr>
          <w:strike/>
          <w:color w:val="FF0000"/>
        </w:rPr>
        <w:t xml:space="preserve"> that would be required to </w:t>
      </w:r>
      <w:r w:rsidRPr="006A07C1">
        <w:rPr>
          <w:strike/>
          <w:color w:val="FF0000"/>
        </w:rPr>
        <w:t xml:space="preserve">achieve </w:t>
      </w:r>
      <w:proofErr w:type="gramStart"/>
      <w:r w:rsidRPr="006A07C1">
        <w:rPr>
          <w:strike/>
          <w:color w:val="FF0000"/>
        </w:rPr>
        <w:t xml:space="preserve">the </w:t>
      </w:r>
      <w:r w:rsidR="00C24399" w:rsidRPr="006A07C1">
        <w:rPr>
          <w:strike/>
          <w:color w:val="FF0000"/>
          <w:u w:val="single"/>
        </w:rPr>
        <w:t xml:space="preserve"> </w:t>
      </w:r>
      <w:r w:rsidRPr="006A07C1">
        <w:rPr>
          <w:strike/>
          <w:color w:val="FF0000"/>
        </w:rPr>
        <w:t>market</w:t>
      </w:r>
      <w:proofErr w:type="gramEnd"/>
      <w:r w:rsidRPr="006A07C1">
        <w:rPr>
          <w:strike/>
          <w:color w:val="FF0000"/>
        </w:rPr>
        <w:t xml:space="preserve"> equilibrium reserve margin</w:t>
      </w:r>
      <w:r w:rsidRPr="00603908">
        <w:t>.</w:t>
      </w:r>
    </w:p>
    <w:p w14:paraId="5B8466BD" w14:textId="6E3565BF" w:rsidR="00E71C04" w:rsidRPr="00603908" w:rsidRDefault="00E71C04" w:rsidP="00E71C04">
      <w:pPr>
        <w:ind w:left="2160" w:hanging="720"/>
        <w:jc w:val="both"/>
      </w:pPr>
      <w:r w:rsidRPr="00603908">
        <w:t>(</w:t>
      </w:r>
      <w:r w:rsidR="00F8091F" w:rsidRPr="00603908">
        <w:t>C</w:t>
      </w:r>
      <w:r w:rsidRPr="00603908">
        <w:t>)</w:t>
      </w:r>
      <w:r w:rsidRPr="00603908">
        <w:tab/>
        <w:t xml:space="preserve">The </w:t>
      </w:r>
      <w:r w:rsidR="00BF6721" w:rsidRPr="00603908">
        <w:t xml:space="preserve">assessment </w:t>
      </w:r>
      <w:r w:rsidRPr="00603908">
        <w:t xml:space="preserve">results must include, at a minimum, the following metrics for each </w:t>
      </w:r>
      <w:r w:rsidR="006C16A9" w:rsidRPr="00C24399">
        <w:rPr>
          <w:strike/>
          <w:color w:val="C00000"/>
        </w:rPr>
        <w:t>point in time</w:t>
      </w:r>
      <w:r w:rsidR="00C24399">
        <w:t xml:space="preserve"> </w:t>
      </w:r>
      <w:r w:rsidR="00674798" w:rsidRPr="00943AC1">
        <w:rPr>
          <w:color w:val="FF0000"/>
          <w:u w:val="single"/>
        </w:rPr>
        <w:t xml:space="preserve">year studied </w:t>
      </w:r>
      <w:r w:rsidR="007C08FC" w:rsidRPr="00943AC1">
        <w:rPr>
          <w:color w:val="FF0000"/>
          <w:u w:val="single"/>
        </w:rPr>
        <w:t>under</w:t>
      </w:r>
      <w:r w:rsidR="007C08FC" w:rsidRPr="00943AC1">
        <w:rPr>
          <w:color w:val="FF0000"/>
        </w:rPr>
        <w:t xml:space="preserve"> </w:t>
      </w:r>
      <w:r w:rsidR="00C24399">
        <w:rPr>
          <w:color w:val="C00000"/>
          <w:u w:val="single"/>
        </w:rPr>
        <w:t>paragraph (B)</w:t>
      </w:r>
      <w:r w:rsidRPr="00603908">
        <w:t>:</w:t>
      </w:r>
    </w:p>
    <w:p w14:paraId="016637CE" w14:textId="466318FB" w:rsidR="00E71C04" w:rsidRPr="00603908" w:rsidRDefault="00E71C04" w:rsidP="00E71C04">
      <w:pPr>
        <w:ind w:left="2880" w:hanging="720"/>
        <w:jc w:val="both"/>
      </w:pPr>
      <w:r w:rsidRPr="00603908">
        <w:t>(</w:t>
      </w:r>
      <w:proofErr w:type="spellStart"/>
      <w:r w:rsidRPr="00603908">
        <w:t>i</w:t>
      </w:r>
      <w:proofErr w:type="spellEnd"/>
      <w:r w:rsidRPr="00603908">
        <w:t>)</w:t>
      </w:r>
      <w:r w:rsidRPr="00603908">
        <w:tab/>
        <w:t xml:space="preserve">the </w:t>
      </w:r>
      <w:proofErr w:type="gramStart"/>
      <w:r w:rsidRPr="00603908">
        <w:t>LOLE;</w:t>
      </w:r>
      <w:proofErr w:type="gramEnd"/>
    </w:p>
    <w:p w14:paraId="497796D4" w14:textId="04F82419" w:rsidR="00E71C04" w:rsidRPr="00603908" w:rsidRDefault="00E71C04" w:rsidP="00E71C04">
      <w:pPr>
        <w:ind w:left="2880" w:hanging="720"/>
        <w:jc w:val="both"/>
      </w:pPr>
      <w:r w:rsidRPr="00603908">
        <w:t>(ii)</w:t>
      </w:r>
      <w:r w:rsidRPr="00603908">
        <w:tab/>
        <w:t>the probability of a loss</w:t>
      </w:r>
      <w:r w:rsidR="00DD51BD" w:rsidRPr="00603908">
        <w:t xml:space="preserve"> </w:t>
      </w:r>
      <w:r w:rsidRPr="00603908">
        <w:t>of</w:t>
      </w:r>
      <w:r w:rsidR="00DD51BD" w:rsidRPr="00603908">
        <w:t xml:space="preserve"> </w:t>
      </w:r>
      <w:r w:rsidRPr="00603908">
        <w:t>load event exceeding the duration threshold established in subsection (</w:t>
      </w:r>
      <w:r w:rsidR="006A70E9" w:rsidRPr="00603908">
        <w:t>b</w:t>
      </w:r>
      <w:r w:rsidRPr="00603908">
        <w:t xml:space="preserve">)(2) of this </w:t>
      </w:r>
      <w:proofErr w:type="gramStart"/>
      <w:r w:rsidRPr="00603908">
        <w:t>section;</w:t>
      </w:r>
      <w:proofErr w:type="gramEnd"/>
    </w:p>
    <w:p w14:paraId="0BE21751" w14:textId="637B463D" w:rsidR="00E71C04" w:rsidRPr="00603908" w:rsidRDefault="00E71C04" w:rsidP="00E71C04">
      <w:pPr>
        <w:ind w:left="2880" w:hanging="720"/>
        <w:jc w:val="both"/>
      </w:pPr>
      <w:r w:rsidRPr="00603908">
        <w:t>(iii)</w:t>
      </w:r>
      <w:r w:rsidRPr="00603908">
        <w:tab/>
        <w:t>the probability of a loss</w:t>
      </w:r>
      <w:r w:rsidR="00DD51BD" w:rsidRPr="00603908">
        <w:t xml:space="preserve"> </w:t>
      </w:r>
      <w:r w:rsidRPr="00603908">
        <w:t>of</w:t>
      </w:r>
      <w:r w:rsidR="00DD51BD" w:rsidRPr="00603908">
        <w:t xml:space="preserve"> </w:t>
      </w:r>
      <w:r w:rsidRPr="00603908">
        <w:t>load event exceeding the magnitude threshold established in subsection (</w:t>
      </w:r>
      <w:r w:rsidR="006A70E9" w:rsidRPr="00603908">
        <w:t>b</w:t>
      </w:r>
      <w:r w:rsidRPr="00603908">
        <w:t xml:space="preserve">)(3) of this </w:t>
      </w:r>
      <w:proofErr w:type="gramStart"/>
      <w:r w:rsidRPr="00603908">
        <w:t>section;</w:t>
      </w:r>
      <w:proofErr w:type="gramEnd"/>
    </w:p>
    <w:p w14:paraId="7BA52443" w14:textId="77777777" w:rsidR="00E71C04" w:rsidRPr="00603908" w:rsidRDefault="00E71C04" w:rsidP="00E71C04">
      <w:pPr>
        <w:ind w:left="2880" w:hanging="720"/>
        <w:jc w:val="both"/>
      </w:pPr>
      <w:r w:rsidRPr="00603908">
        <w:t>(iv)</w:t>
      </w:r>
      <w:r w:rsidRPr="00603908">
        <w:tab/>
        <w:t>the expected unserved energy; and</w:t>
      </w:r>
    </w:p>
    <w:p w14:paraId="5825984C" w14:textId="64CD124C" w:rsidR="007C6E40" w:rsidRDefault="00E71C04" w:rsidP="00A145D9">
      <w:pPr>
        <w:ind w:left="2880" w:hanging="720"/>
        <w:jc w:val="both"/>
      </w:pPr>
      <w:r w:rsidRPr="00603908">
        <w:t>(v)</w:t>
      </w:r>
      <w:r w:rsidRPr="00603908">
        <w:tab/>
        <w:t>the normalized expected unserved energy.</w:t>
      </w:r>
    </w:p>
    <w:p w14:paraId="0C648CF1" w14:textId="26469675" w:rsidR="00C24399" w:rsidRDefault="00587BBF" w:rsidP="009C3E63">
      <w:pPr>
        <w:ind w:left="2160" w:hanging="720"/>
        <w:jc w:val="both"/>
      </w:pPr>
      <w:r w:rsidRPr="00603908">
        <w:t>(</w:t>
      </w:r>
      <w:r w:rsidR="0051341F" w:rsidRPr="00603908">
        <w:t>D</w:t>
      </w:r>
      <w:r w:rsidRPr="00603908">
        <w:t xml:space="preserve">) </w:t>
      </w:r>
      <w:r w:rsidR="00C528BD" w:rsidRPr="00603908">
        <w:tab/>
      </w:r>
      <w:r w:rsidR="007C6E40" w:rsidRPr="00603908">
        <w:t>If the assessment shows that any reviewed systems</w:t>
      </w:r>
      <w:r w:rsidR="00674798">
        <w:t xml:space="preserve"> </w:t>
      </w:r>
      <w:r w:rsidR="007C6E40" w:rsidRPr="00603908">
        <w:t xml:space="preserve">fall below the reliability standard </w:t>
      </w:r>
      <w:r w:rsidR="00973699" w:rsidRPr="00603908">
        <w:t xml:space="preserve">described in subsection (b) of this section, </w:t>
      </w:r>
      <w:r w:rsidR="007C6E40" w:rsidRPr="00603908">
        <w:t>ERCOT must</w:t>
      </w:r>
      <w:r w:rsidR="00C24399">
        <w:rPr>
          <w:color w:val="C00000"/>
          <w:u w:val="single"/>
        </w:rPr>
        <w:t>:</w:t>
      </w:r>
      <w:r w:rsidR="007C6E40" w:rsidRPr="00603908">
        <w:t xml:space="preserve"> </w:t>
      </w:r>
      <w:r w:rsidR="007C6E40" w:rsidRPr="00C24399">
        <w:rPr>
          <w:strike/>
          <w:color w:val="C00000"/>
        </w:rPr>
        <w:t>include in its assessment recommended</w:t>
      </w:r>
      <w:r w:rsidR="007C6E40" w:rsidRPr="00603908">
        <w:t xml:space="preserve"> </w:t>
      </w:r>
    </w:p>
    <w:p w14:paraId="1E29A7DA" w14:textId="69605D86" w:rsidR="00C24399" w:rsidRDefault="00C24399" w:rsidP="00C24399">
      <w:pPr>
        <w:ind w:left="2160"/>
        <w:jc w:val="both"/>
        <w:rPr>
          <w:color w:val="C00000"/>
          <w:u w:val="single"/>
        </w:rPr>
      </w:pPr>
      <w:r>
        <w:rPr>
          <w:color w:val="C00000"/>
          <w:u w:val="single"/>
        </w:rPr>
        <w:t>(</w:t>
      </w:r>
      <w:proofErr w:type="spellStart"/>
      <w:r>
        <w:rPr>
          <w:color w:val="C00000"/>
          <w:u w:val="single"/>
        </w:rPr>
        <w:t>i</w:t>
      </w:r>
      <w:proofErr w:type="spellEnd"/>
      <w:r>
        <w:rPr>
          <w:color w:val="C00000"/>
          <w:u w:val="single"/>
        </w:rPr>
        <w:t xml:space="preserve">) </w:t>
      </w:r>
      <w:r w:rsidR="009F491A">
        <w:rPr>
          <w:color w:val="C00000"/>
          <w:u w:val="single"/>
        </w:rPr>
        <w:t>quantify</w:t>
      </w:r>
      <w:r>
        <w:rPr>
          <w:color w:val="C00000"/>
          <w:u w:val="single"/>
        </w:rPr>
        <w:t xml:space="preserve"> the amount of dispatchable generation, in megawatts, that is necessary to achieve the reliability standard for any study year that fails to achieve the reliability standard; and</w:t>
      </w:r>
    </w:p>
    <w:p w14:paraId="4CFA1E45" w14:textId="038C834C" w:rsidR="007C6E40" w:rsidRPr="00603908" w:rsidRDefault="00C24399" w:rsidP="00C24399">
      <w:pPr>
        <w:ind w:left="2160"/>
        <w:jc w:val="both"/>
      </w:pPr>
      <w:r>
        <w:rPr>
          <w:color w:val="C00000"/>
          <w:u w:val="single"/>
        </w:rPr>
        <w:t xml:space="preserve">(ii) recommend </w:t>
      </w:r>
      <w:r w:rsidR="007C6E40" w:rsidRPr="00603908">
        <w:t>changes to components of the ERCOT market design intended to address that deficiency.</w:t>
      </w:r>
    </w:p>
    <w:p w14:paraId="33C7D944" w14:textId="77777777" w:rsidR="00F30A93" w:rsidRDefault="00494FB8" w:rsidP="00494FB8">
      <w:pPr>
        <w:ind w:left="1440" w:hanging="720"/>
        <w:jc w:val="both"/>
      </w:pPr>
      <w:r w:rsidRPr="00603908">
        <w:t>(</w:t>
      </w:r>
      <w:r w:rsidR="00587BBF" w:rsidRPr="00603908">
        <w:t>2</w:t>
      </w:r>
      <w:r w:rsidRPr="00603908">
        <w:t>)</w:t>
      </w:r>
      <w:r w:rsidRPr="00603908">
        <w:tab/>
      </w:r>
      <w:r w:rsidRPr="00603908">
        <w:rPr>
          <w:b/>
          <w:bCs/>
        </w:rPr>
        <w:t>Commission’s review of assessment.</w:t>
      </w:r>
      <w:r w:rsidRPr="00603908">
        <w:t xml:space="preserve">  </w:t>
      </w:r>
    </w:p>
    <w:p w14:paraId="7457B47D" w14:textId="02F1EF0B" w:rsidR="00F30A93" w:rsidRPr="00F30A93" w:rsidRDefault="00F30A93" w:rsidP="00494FB8">
      <w:pPr>
        <w:ind w:left="1440" w:hanging="720"/>
        <w:jc w:val="both"/>
        <w:rPr>
          <w:color w:val="C00000"/>
          <w:u w:val="single"/>
        </w:rPr>
      </w:pPr>
      <w:r>
        <w:lastRenderedPageBreak/>
        <w:tab/>
      </w:r>
      <w:r>
        <w:rPr>
          <w:color w:val="C00000"/>
          <w:u w:val="single"/>
        </w:rPr>
        <w:t xml:space="preserve">(A) The </w:t>
      </w:r>
      <w:r w:rsidR="007569FD">
        <w:rPr>
          <w:color w:val="C00000"/>
          <w:u w:val="single"/>
        </w:rPr>
        <w:t>C</w:t>
      </w:r>
      <w:r>
        <w:rPr>
          <w:color w:val="C00000"/>
          <w:u w:val="single"/>
        </w:rPr>
        <w:t>ommission must ensure that the reliability standard in subsection (b) is met through competitive procurement of energy, ancillary services, and reliability services from appropriately qualified dispatchable generation resources capable of meeting continuous operating requirements for the season to ensure appropriate reliability during extreme heat and extreme cold weather conditions and during times of low non-dispatchable power production in the power region.</w:t>
      </w:r>
    </w:p>
    <w:p w14:paraId="1C925E3D" w14:textId="0EA36F53" w:rsidR="00494FB8" w:rsidRPr="00603908" w:rsidRDefault="00392E9C" w:rsidP="00392E9C">
      <w:pPr>
        <w:ind w:left="1440"/>
        <w:jc w:val="both"/>
      </w:pPr>
      <w:r>
        <w:rPr>
          <w:color w:val="C00000"/>
          <w:u w:val="single"/>
        </w:rPr>
        <w:t xml:space="preserve">(B) </w:t>
      </w:r>
      <w:r w:rsidR="00494FB8" w:rsidRPr="00603908">
        <w:t>ERCOT must file its assessment with the commission.  The commission will review ERCOT’s assessment</w:t>
      </w:r>
      <w:r w:rsidR="006C16A9" w:rsidRPr="00603908">
        <w:t xml:space="preserve"> </w:t>
      </w:r>
      <w:r>
        <w:rPr>
          <w:color w:val="C00000"/>
          <w:u w:val="single"/>
        </w:rPr>
        <w:t>and recommendations</w:t>
      </w:r>
      <w:r w:rsidR="00286ADE">
        <w:rPr>
          <w:color w:val="C00000"/>
          <w:u w:val="single"/>
        </w:rPr>
        <w:t>,</w:t>
      </w:r>
      <w:r>
        <w:rPr>
          <w:color w:val="C00000"/>
          <w:u w:val="single"/>
        </w:rPr>
        <w:t xml:space="preserve"> and </w:t>
      </w:r>
      <w:proofErr w:type="gramStart"/>
      <w:r>
        <w:rPr>
          <w:color w:val="C00000"/>
          <w:u w:val="single"/>
        </w:rPr>
        <w:t xml:space="preserve">will </w:t>
      </w:r>
      <w:r w:rsidR="00494FB8" w:rsidRPr="00392E9C">
        <w:rPr>
          <w:strike/>
          <w:color w:val="C00000"/>
        </w:rPr>
        <w:t>to</w:t>
      </w:r>
      <w:proofErr w:type="gramEnd"/>
      <w:r w:rsidR="00494FB8" w:rsidRPr="00603908">
        <w:t xml:space="preserve"> determine</w:t>
      </w:r>
      <w:r>
        <w:rPr>
          <w:color w:val="C00000"/>
          <w:u w:val="single"/>
        </w:rPr>
        <w:t>, by rule,</w:t>
      </w:r>
      <w:r w:rsidR="00494FB8" w:rsidRPr="00603908">
        <w:t xml:space="preserve"> </w:t>
      </w:r>
      <w:r w:rsidR="00494FB8" w:rsidRPr="00392E9C">
        <w:rPr>
          <w:strike/>
          <w:color w:val="C00000"/>
        </w:rPr>
        <w:t xml:space="preserve">whether </w:t>
      </w:r>
      <w:r w:rsidR="00494FB8" w:rsidRPr="00943AC1">
        <w:t>any</w:t>
      </w:r>
      <w:r w:rsidR="00494FB8" w:rsidRPr="00392E9C">
        <w:rPr>
          <w:color w:val="C00000"/>
        </w:rPr>
        <w:t xml:space="preserve"> </w:t>
      </w:r>
      <w:r w:rsidR="00494FB8" w:rsidRPr="00603908">
        <w:t xml:space="preserve">market design </w:t>
      </w:r>
      <w:proofErr w:type="gramStart"/>
      <w:r w:rsidR="00494FB8" w:rsidRPr="00603908">
        <w:t xml:space="preserve">changes </w:t>
      </w:r>
      <w:r>
        <w:rPr>
          <w:color w:val="C00000"/>
          <w:u w:val="single"/>
        </w:rPr>
        <w:t>that</w:t>
      </w:r>
      <w:proofErr w:type="gramEnd"/>
      <w:r>
        <w:rPr>
          <w:color w:val="C00000"/>
          <w:u w:val="single"/>
        </w:rPr>
        <w:t xml:space="preserve"> </w:t>
      </w:r>
      <w:r w:rsidR="00494FB8" w:rsidRPr="00603908">
        <w:t>are necessary</w:t>
      </w:r>
      <w:r>
        <w:rPr>
          <w:color w:val="C00000"/>
          <w:u w:val="single"/>
        </w:rPr>
        <w:t xml:space="preserve"> to comply with paragraph (2)(A) of this subsection</w:t>
      </w:r>
      <w:r w:rsidR="00494FB8" w:rsidRPr="00603908">
        <w:t>.</w:t>
      </w:r>
    </w:p>
    <w:p w14:paraId="52DA3407" w14:textId="77777777" w:rsidR="000239BB" w:rsidRDefault="000239BB" w:rsidP="00392E9C">
      <w:pPr>
        <w:spacing w:line="240" w:lineRule="auto"/>
        <w:jc w:val="center"/>
        <w:rPr>
          <w:b/>
          <w:bCs/>
          <w:u w:val="single"/>
        </w:rPr>
      </w:pPr>
    </w:p>
    <w:p w14:paraId="207E9CE4" w14:textId="163037D2" w:rsidR="00603908" w:rsidRDefault="00392E9C" w:rsidP="00392E9C">
      <w:pPr>
        <w:spacing w:line="240" w:lineRule="auto"/>
        <w:jc w:val="center"/>
        <w:rPr>
          <w:b/>
          <w:bCs/>
          <w:u w:val="single"/>
        </w:rPr>
      </w:pPr>
      <w:r>
        <w:rPr>
          <w:b/>
          <w:bCs/>
          <w:u w:val="single"/>
        </w:rPr>
        <w:t>CONCLUSION</w:t>
      </w:r>
    </w:p>
    <w:p w14:paraId="5E4BD04A" w14:textId="77777777" w:rsidR="00392E9C" w:rsidRDefault="00392E9C" w:rsidP="00392E9C">
      <w:pPr>
        <w:spacing w:line="240" w:lineRule="auto"/>
        <w:jc w:val="center"/>
        <w:rPr>
          <w:b/>
          <w:bCs/>
          <w:u w:val="single"/>
        </w:rPr>
      </w:pPr>
    </w:p>
    <w:p w14:paraId="578A4A75" w14:textId="2D515B41" w:rsidR="00392E9C" w:rsidRDefault="00392E9C" w:rsidP="00392E9C">
      <w:pPr>
        <w:jc w:val="both"/>
      </w:pPr>
      <w:r>
        <w:tab/>
        <w:t xml:space="preserve">TCPA appreciates the opportunity to provide these comments and recommended changes and looks forward to continuing to work with the Commission, ERCOT, staff and other stakeholders on implementation of this rule. </w:t>
      </w:r>
    </w:p>
    <w:p w14:paraId="1093D519" w14:textId="77777777" w:rsidR="00923185" w:rsidRDefault="00923185" w:rsidP="00392E9C">
      <w:pPr>
        <w:jc w:val="both"/>
      </w:pPr>
    </w:p>
    <w:p w14:paraId="51F64CE7" w14:textId="77777777" w:rsidR="00392E9C" w:rsidRDefault="00392E9C" w:rsidP="00392E9C">
      <w:pPr>
        <w:jc w:val="both"/>
      </w:pPr>
      <w:r>
        <w:t>July 15, 2024</w:t>
      </w:r>
      <w:r>
        <w:tab/>
      </w:r>
      <w:r>
        <w:tab/>
      </w:r>
      <w:r>
        <w:tab/>
      </w:r>
      <w:r>
        <w:tab/>
      </w:r>
    </w:p>
    <w:p w14:paraId="11E92721" w14:textId="70F11BD9" w:rsidR="00392E9C" w:rsidRDefault="00392E9C" w:rsidP="00392E9C">
      <w:pPr>
        <w:ind w:left="2880" w:firstLine="720"/>
        <w:jc w:val="both"/>
      </w:pPr>
      <w:r>
        <w:t>Respectfully submitted,</w:t>
      </w:r>
    </w:p>
    <w:p w14:paraId="70BF3E9A" w14:textId="77777777" w:rsidR="00392E9C" w:rsidRDefault="00392E9C" w:rsidP="00392E9C">
      <w:pPr>
        <w:jc w:val="both"/>
      </w:pPr>
    </w:p>
    <w:p w14:paraId="363A34EA" w14:textId="45D139D0" w:rsidR="00392E9C" w:rsidRPr="00BD506E" w:rsidRDefault="00392E9C" w:rsidP="00392E9C">
      <w:pPr>
        <w:spacing w:line="240" w:lineRule="auto"/>
        <w:ind w:left="3600"/>
      </w:pPr>
      <w:r w:rsidRPr="00BD506E">
        <w:rPr>
          <w:noProof/>
        </w:rPr>
        <w:drawing>
          <wp:inline distT="0" distB="0" distL="0" distR="0" wp14:anchorId="3C0DBF61" wp14:editId="7673BFC8">
            <wp:extent cx="2406774" cy="527077"/>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406774" cy="527077"/>
                    </a:xfrm>
                    <a:prstGeom prst="rect">
                      <a:avLst/>
                    </a:prstGeom>
                  </pic:spPr>
                </pic:pic>
              </a:graphicData>
            </a:graphic>
          </wp:inline>
        </w:drawing>
      </w:r>
      <w:r>
        <w:tab/>
      </w:r>
    </w:p>
    <w:p w14:paraId="720CCA0C" w14:textId="48F68BC7" w:rsidR="00392E9C" w:rsidRPr="00BD506E" w:rsidRDefault="00392E9C" w:rsidP="00392E9C">
      <w:pPr>
        <w:tabs>
          <w:tab w:val="left" w:pos="4320"/>
        </w:tabs>
        <w:spacing w:line="240" w:lineRule="auto"/>
        <w:ind w:right="-540"/>
      </w:pPr>
      <w:r>
        <w:t xml:space="preserve">                                                            </w:t>
      </w:r>
      <w:r w:rsidRPr="00BD506E">
        <w:t>_____________________________</w:t>
      </w:r>
    </w:p>
    <w:p w14:paraId="6FB034C7" w14:textId="77777777" w:rsidR="00392E9C" w:rsidRPr="00BD506E" w:rsidRDefault="00392E9C" w:rsidP="00392E9C">
      <w:pPr>
        <w:spacing w:line="240" w:lineRule="auto"/>
        <w:outlineLvl w:val="0"/>
      </w:pPr>
      <w:r w:rsidRPr="00BD506E">
        <w:tab/>
      </w:r>
      <w:r w:rsidRPr="00BD506E">
        <w:tab/>
      </w:r>
      <w:r w:rsidRPr="00BD506E">
        <w:tab/>
      </w:r>
      <w:r w:rsidRPr="00BD506E">
        <w:tab/>
      </w:r>
      <w:r w:rsidRPr="00BD506E">
        <w:tab/>
        <w:t>Michele Richmond</w:t>
      </w:r>
    </w:p>
    <w:p w14:paraId="55E5B166" w14:textId="77777777" w:rsidR="00392E9C" w:rsidRPr="00BD506E" w:rsidRDefault="00392E9C" w:rsidP="00392E9C">
      <w:pPr>
        <w:spacing w:line="240" w:lineRule="auto"/>
        <w:outlineLvl w:val="0"/>
      </w:pPr>
      <w:r w:rsidRPr="00BD506E">
        <w:tab/>
      </w:r>
      <w:r w:rsidRPr="00BD506E">
        <w:tab/>
      </w:r>
      <w:r w:rsidRPr="00BD506E">
        <w:tab/>
      </w:r>
      <w:r w:rsidRPr="00BD506E">
        <w:tab/>
      </w:r>
      <w:r w:rsidRPr="00BD506E">
        <w:tab/>
        <w:t>Executive Director</w:t>
      </w:r>
    </w:p>
    <w:p w14:paraId="67D380AD" w14:textId="77777777" w:rsidR="00392E9C" w:rsidRPr="00BD506E" w:rsidRDefault="00392E9C" w:rsidP="00392E9C">
      <w:pPr>
        <w:spacing w:line="240" w:lineRule="auto"/>
        <w:outlineLvl w:val="0"/>
      </w:pPr>
      <w:r w:rsidRPr="00BD506E">
        <w:tab/>
      </w:r>
      <w:r w:rsidRPr="00BD506E">
        <w:tab/>
      </w:r>
      <w:r w:rsidRPr="00BD506E">
        <w:tab/>
      </w:r>
      <w:r w:rsidRPr="00BD506E">
        <w:tab/>
      </w:r>
      <w:r w:rsidRPr="00BD506E">
        <w:tab/>
        <w:t>Texas Competitive Power Advocates (TCPA)</w:t>
      </w:r>
    </w:p>
    <w:p w14:paraId="37FC58E5" w14:textId="77777777" w:rsidR="00392E9C" w:rsidRDefault="00392E9C" w:rsidP="00392E9C">
      <w:pPr>
        <w:spacing w:line="240" w:lineRule="auto"/>
        <w:rPr>
          <w:rStyle w:val="Hyperlink"/>
        </w:rPr>
      </w:pPr>
      <w:r w:rsidRPr="00BD506E">
        <w:tab/>
      </w:r>
      <w:r w:rsidRPr="00BD506E">
        <w:tab/>
      </w:r>
      <w:r w:rsidRPr="00BD506E">
        <w:tab/>
      </w:r>
      <w:r w:rsidRPr="00BD506E">
        <w:tab/>
      </w:r>
      <w:r>
        <w:tab/>
      </w:r>
      <w:hyperlink r:id="rId13" w:history="1">
        <w:r w:rsidRPr="008473BC">
          <w:rPr>
            <w:rStyle w:val="Hyperlink"/>
          </w:rPr>
          <w:t>michele@competitivepower.org</w:t>
        </w:r>
      </w:hyperlink>
    </w:p>
    <w:p w14:paraId="66EB202E" w14:textId="77777777" w:rsidR="00392E9C" w:rsidRDefault="00392E9C" w:rsidP="00392E9C">
      <w:pPr>
        <w:spacing w:line="240" w:lineRule="auto"/>
        <w:ind w:left="3600"/>
      </w:pPr>
      <w:r>
        <w:t>(</w:t>
      </w:r>
      <w:r w:rsidRPr="00BD506E">
        <w:t>512) 653-7447</w:t>
      </w:r>
    </w:p>
    <w:p w14:paraId="41F95947" w14:textId="312A9911" w:rsidR="00943AC1" w:rsidRDefault="00943AC1" w:rsidP="00943AC1">
      <w:pPr>
        <w:jc w:val="center"/>
        <w:rPr>
          <w:b/>
          <w:bCs/>
          <w:sz w:val="28"/>
          <w:szCs w:val="28"/>
          <w:u w:val="single"/>
        </w:rPr>
      </w:pPr>
      <w:r>
        <w:rPr>
          <w:b/>
          <w:bCs/>
          <w:sz w:val="28"/>
          <w:szCs w:val="28"/>
          <w:u w:val="single"/>
        </w:rPr>
        <w:lastRenderedPageBreak/>
        <w:t>EXECUTIVE SUMMARY OF TCPA COMMENTS</w:t>
      </w:r>
    </w:p>
    <w:p w14:paraId="4AB387EA" w14:textId="37051E8F" w:rsidR="00943AC1" w:rsidRDefault="002A4CA1" w:rsidP="00EC6485">
      <w:pPr>
        <w:pStyle w:val="ListParagraph"/>
        <w:numPr>
          <w:ilvl w:val="0"/>
          <w:numId w:val="45"/>
        </w:numPr>
        <w:spacing w:line="276" w:lineRule="auto"/>
        <w:rPr>
          <w:szCs w:val="24"/>
        </w:rPr>
      </w:pPr>
      <w:r>
        <w:rPr>
          <w:szCs w:val="24"/>
        </w:rPr>
        <w:t xml:space="preserve">The reliability standard should reflect </w:t>
      </w:r>
      <w:r w:rsidR="003362BA">
        <w:rPr>
          <w:szCs w:val="24"/>
        </w:rPr>
        <w:t xml:space="preserve">the </w:t>
      </w:r>
      <w:r w:rsidR="00225C88">
        <w:rPr>
          <w:szCs w:val="24"/>
        </w:rPr>
        <w:t xml:space="preserve">reliability expectations </w:t>
      </w:r>
      <w:r w:rsidR="002D6A28">
        <w:rPr>
          <w:szCs w:val="24"/>
        </w:rPr>
        <w:t xml:space="preserve">of Texans that </w:t>
      </w:r>
      <w:r w:rsidR="00225C88">
        <w:rPr>
          <w:szCs w:val="24"/>
        </w:rPr>
        <w:t>policymakers</w:t>
      </w:r>
      <w:r w:rsidR="003362BA">
        <w:rPr>
          <w:szCs w:val="24"/>
        </w:rPr>
        <w:t xml:space="preserve"> are committed to </w:t>
      </w:r>
      <w:r w:rsidR="00942B74">
        <w:rPr>
          <w:szCs w:val="24"/>
        </w:rPr>
        <w:t>achieving through the competitive market</w:t>
      </w:r>
      <w:r w:rsidR="002D6A28">
        <w:rPr>
          <w:szCs w:val="24"/>
        </w:rPr>
        <w:t>,</w:t>
      </w:r>
      <w:r w:rsidR="00942B74">
        <w:rPr>
          <w:szCs w:val="24"/>
        </w:rPr>
        <w:t xml:space="preserve"> without out-of-market actions.</w:t>
      </w:r>
      <w:r w:rsidR="003362BA">
        <w:rPr>
          <w:szCs w:val="24"/>
        </w:rPr>
        <w:t xml:space="preserve"> </w:t>
      </w:r>
    </w:p>
    <w:p w14:paraId="25CC1A67" w14:textId="27289B72" w:rsidR="00EC6485" w:rsidRDefault="0016466F" w:rsidP="00EC6485">
      <w:pPr>
        <w:pStyle w:val="ListParagraph"/>
        <w:numPr>
          <w:ilvl w:val="0"/>
          <w:numId w:val="45"/>
        </w:numPr>
        <w:spacing w:line="276" w:lineRule="auto"/>
        <w:rPr>
          <w:szCs w:val="24"/>
        </w:rPr>
      </w:pPr>
      <w:r>
        <w:rPr>
          <w:szCs w:val="24"/>
        </w:rPr>
        <w:t xml:space="preserve">Parameters for </w:t>
      </w:r>
      <w:r w:rsidR="00DC1E1E">
        <w:rPr>
          <w:szCs w:val="24"/>
        </w:rPr>
        <w:t>frequency, magnitude</w:t>
      </w:r>
      <w:r w:rsidR="002D6A28">
        <w:rPr>
          <w:szCs w:val="24"/>
        </w:rPr>
        <w:t>,</w:t>
      </w:r>
      <w:r w:rsidR="00DC1E1E">
        <w:rPr>
          <w:szCs w:val="24"/>
        </w:rPr>
        <w:t xml:space="preserve"> and duration </w:t>
      </w:r>
      <w:r w:rsidR="002D6A28">
        <w:rPr>
          <w:szCs w:val="24"/>
        </w:rPr>
        <w:t xml:space="preserve">(and their exceedance tolerances) </w:t>
      </w:r>
      <w:r w:rsidR="00DC1E1E">
        <w:rPr>
          <w:szCs w:val="24"/>
        </w:rPr>
        <w:t xml:space="preserve">should be at thresholds </w:t>
      </w:r>
      <w:r w:rsidR="00B33461">
        <w:rPr>
          <w:szCs w:val="24"/>
        </w:rPr>
        <w:t>that strike a balance between cost a</w:t>
      </w:r>
      <w:r w:rsidR="00B014B0">
        <w:rPr>
          <w:szCs w:val="24"/>
        </w:rPr>
        <w:t>nd reliability to serve public interest.</w:t>
      </w:r>
      <w:r w:rsidR="002D6A28">
        <w:rPr>
          <w:szCs w:val="24"/>
        </w:rPr>
        <w:t xml:space="preserve"> The </w:t>
      </w:r>
      <w:proofErr w:type="spellStart"/>
      <w:r w:rsidR="002D6A28">
        <w:rPr>
          <w:szCs w:val="24"/>
        </w:rPr>
        <w:t>PfP</w:t>
      </w:r>
      <w:proofErr w:type="spellEnd"/>
      <w:r w:rsidR="002D6A28">
        <w:rPr>
          <w:szCs w:val="24"/>
        </w:rPr>
        <w:t xml:space="preserve"> generally strikes this balance.</w:t>
      </w:r>
    </w:p>
    <w:p w14:paraId="0540F352" w14:textId="7BC57BA4" w:rsidR="00112334" w:rsidRDefault="00112334" w:rsidP="00EC6485">
      <w:pPr>
        <w:pStyle w:val="ListParagraph"/>
        <w:numPr>
          <w:ilvl w:val="0"/>
          <w:numId w:val="45"/>
        </w:numPr>
        <w:spacing w:line="276" w:lineRule="auto"/>
        <w:rPr>
          <w:szCs w:val="24"/>
        </w:rPr>
      </w:pPr>
      <w:r>
        <w:rPr>
          <w:szCs w:val="24"/>
        </w:rPr>
        <w:t xml:space="preserve">The </w:t>
      </w:r>
      <w:proofErr w:type="spellStart"/>
      <w:r w:rsidR="009D0F1E">
        <w:rPr>
          <w:szCs w:val="24"/>
        </w:rPr>
        <w:t>PfP</w:t>
      </w:r>
      <w:proofErr w:type="spellEnd"/>
      <w:r w:rsidR="009D0F1E">
        <w:rPr>
          <w:szCs w:val="24"/>
        </w:rPr>
        <w:t xml:space="preserve"> appropriately </w:t>
      </w:r>
      <w:r>
        <w:rPr>
          <w:szCs w:val="24"/>
        </w:rPr>
        <w:t>delineate</w:t>
      </w:r>
      <w:r w:rsidR="009D0F1E">
        <w:rPr>
          <w:szCs w:val="24"/>
        </w:rPr>
        <w:t>s</w:t>
      </w:r>
      <w:r>
        <w:rPr>
          <w:szCs w:val="24"/>
        </w:rPr>
        <w:t xml:space="preserve"> a process to prospectively examine </w:t>
      </w:r>
      <w:r w:rsidR="00057BDE">
        <w:rPr>
          <w:szCs w:val="24"/>
        </w:rPr>
        <w:t>whether the wholesale electric market is expected to meet or exceed the reliability standard</w:t>
      </w:r>
      <w:r w:rsidR="00763309">
        <w:rPr>
          <w:szCs w:val="24"/>
        </w:rPr>
        <w:t xml:space="preserve">. </w:t>
      </w:r>
    </w:p>
    <w:p w14:paraId="7B2BBC0E" w14:textId="34D45066" w:rsidR="00FD2888" w:rsidRDefault="009D0F1E">
      <w:pPr>
        <w:pStyle w:val="ListParagraph"/>
        <w:numPr>
          <w:ilvl w:val="1"/>
          <w:numId w:val="45"/>
        </w:numPr>
        <w:spacing w:line="276" w:lineRule="auto"/>
        <w:rPr>
          <w:szCs w:val="24"/>
        </w:rPr>
      </w:pPr>
      <w:r>
        <w:rPr>
          <w:szCs w:val="24"/>
        </w:rPr>
        <w:t>However, t</w:t>
      </w:r>
      <w:r w:rsidR="00FD2888">
        <w:rPr>
          <w:szCs w:val="24"/>
        </w:rPr>
        <w:t xml:space="preserve">he </w:t>
      </w:r>
      <w:r w:rsidR="00C52C83">
        <w:rPr>
          <w:szCs w:val="24"/>
        </w:rPr>
        <w:t xml:space="preserve">final rule should reflect the Commission’s full commitment to </w:t>
      </w:r>
      <w:proofErr w:type="gramStart"/>
      <w:r w:rsidR="00C52C83">
        <w:rPr>
          <w:szCs w:val="24"/>
        </w:rPr>
        <w:t>take action</w:t>
      </w:r>
      <w:proofErr w:type="gramEnd"/>
      <w:r w:rsidR="00C52C83">
        <w:rPr>
          <w:szCs w:val="24"/>
        </w:rPr>
        <w:t xml:space="preserve"> i</w:t>
      </w:r>
      <w:r w:rsidR="00452143">
        <w:rPr>
          <w:szCs w:val="24"/>
        </w:rPr>
        <w:t>n response to a projected failure to the meet the standard</w:t>
      </w:r>
      <w:r w:rsidR="00405894">
        <w:rPr>
          <w:szCs w:val="24"/>
        </w:rPr>
        <w:t xml:space="preserve"> which </w:t>
      </w:r>
      <w:r w:rsidR="00921041">
        <w:rPr>
          <w:szCs w:val="24"/>
        </w:rPr>
        <w:t xml:space="preserve">provides confidence to market participants investing in new dispatchable generation that the Commission </w:t>
      </w:r>
      <w:r w:rsidR="008B4E0B">
        <w:rPr>
          <w:szCs w:val="24"/>
        </w:rPr>
        <w:t>will ensure ERCOT</w:t>
      </w:r>
      <w:r w:rsidR="00384FB2">
        <w:rPr>
          <w:szCs w:val="24"/>
        </w:rPr>
        <w:t xml:space="preserve"> will continue to support those investment decisions</w:t>
      </w:r>
      <w:r w:rsidR="00452143">
        <w:rPr>
          <w:szCs w:val="24"/>
        </w:rPr>
        <w:t>.</w:t>
      </w:r>
    </w:p>
    <w:p w14:paraId="6CE9A09B" w14:textId="77777777" w:rsidR="00BC17AA" w:rsidRDefault="00BC17AA" w:rsidP="006D4959">
      <w:pPr>
        <w:pStyle w:val="ListParagraph"/>
        <w:numPr>
          <w:ilvl w:val="1"/>
          <w:numId w:val="45"/>
        </w:numPr>
        <w:spacing w:line="276" w:lineRule="auto"/>
        <w:rPr>
          <w:szCs w:val="24"/>
        </w:rPr>
      </w:pPr>
      <w:r>
        <w:rPr>
          <w:szCs w:val="24"/>
        </w:rPr>
        <w:t xml:space="preserve">Specifying the process to require a time certain for ERCOT to deliver the assessment and for the Commission to initiate a rule making in which stakeholders and the public may engage will ensure a transparent and thorough process, simultaneously providing confidence and certainty to investors of </w:t>
      </w:r>
      <w:proofErr w:type="gramStart"/>
      <w:r>
        <w:rPr>
          <w:szCs w:val="24"/>
        </w:rPr>
        <w:t>policymakers</w:t>
      </w:r>
      <w:proofErr w:type="gramEnd"/>
      <w:r>
        <w:rPr>
          <w:szCs w:val="24"/>
        </w:rPr>
        <w:t xml:space="preserve"> commitment to a reliable ERCOT system through the competitive wholesale market.</w:t>
      </w:r>
    </w:p>
    <w:p w14:paraId="67BA708E" w14:textId="77777777" w:rsidR="00BC17AA" w:rsidRPr="004B3176" w:rsidRDefault="00BC17AA" w:rsidP="006D4959">
      <w:pPr>
        <w:pStyle w:val="ListParagraph"/>
        <w:numPr>
          <w:ilvl w:val="1"/>
          <w:numId w:val="45"/>
        </w:numPr>
        <w:spacing w:line="276" w:lineRule="auto"/>
        <w:rPr>
          <w:szCs w:val="24"/>
        </w:rPr>
      </w:pPr>
      <w:r>
        <w:rPr>
          <w:szCs w:val="24"/>
        </w:rPr>
        <w:t>Any changes adopted by the Commission should be accomplished through a formal rule adoption to comply with PURA § 39.1514.</w:t>
      </w:r>
    </w:p>
    <w:p w14:paraId="78BB417E" w14:textId="34751E74" w:rsidR="00452143" w:rsidRDefault="002F4A2F" w:rsidP="00EC6485">
      <w:pPr>
        <w:pStyle w:val="ListParagraph"/>
        <w:numPr>
          <w:ilvl w:val="0"/>
          <w:numId w:val="45"/>
        </w:numPr>
        <w:spacing w:line="276" w:lineRule="auto"/>
        <w:rPr>
          <w:szCs w:val="24"/>
        </w:rPr>
      </w:pPr>
      <w:r>
        <w:rPr>
          <w:szCs w:val="24"/>
        </w:rPr>
        <w:t xml:space="preserve">TCPA supports </w:t>
      </w:r>
      <w:r w:rsidR="00D725CC">
        <w:rPr>
          <w:szCs w:val="24"/>
        </w:rPr>
        <w:t xml:space="preserve">enshrining the exceedance tolerances in rule </w:t>
      </w:r>
      <w:r w:rsidR="00C344D2">
        <w:rPr>
          <w:szCs w:val="24"/>
        </w:rPr>
        <w:t xml:space="preserve">as frequent changes have the potential to undermine confidence </w:t>
      </w:r>
      <w:r w:rsidR="00ED4D63">
        <w:rPr>
          <w:szCs w:val="24"/>
        </w:rPr>
        <w:t xml:space="preserve">in the ERCOT markets. </w:t>
      </w:r>
      <w:r w:rsidR="00C431DE">
        <w:rPr>
          <w:szCs w:val="24"/>
        </w:rPr>
        <w:t>En</w:t>
      </w:r>
      <w:r w:rsidR="001C3B10">
        <w:rPr>
          <w:szCs w:val="24"/>
        </w:rPr>
        <w:t>shrining the exceedance tolerances in rule essentially provide a good cause option</w:t>
      </w:r>
      <w:r w:rsidR="00CC23F2">
        <w:rPr>
          <w:szCs w:val="24"/>
        </w:rPr>
        <w:t>.</w:t>
      </w:r>
    </w:p>
    <w:p w14:paraId="7769F5A0" w14:textId="6EF6EC46" w:rsidR="00CC23F2" w:rsidRDefault="000B6A62" w:rsidP="00EC6485">
      <w:pPr>
        <w:pStyle w:val="ListParagraph"/>
        <w:numPr>
          <w:ilvl w:val="0"/>
          <w:numId w:val="45"/>
        </w:numPr>
        <w:spacing w:line="276" w:lineRule="auto"/>
        <w:rPr>
          <w:szCs w:val="24"/>
        </w:rPr>
      </w:pPr>
      <w:r>
        <w:rPr>
          <w:szCs w:val="24"/>
        </w:rPr>
        <w:t>Annual review</w:t>
      </w:r>
      <w:r w:rsidR="00A54FF6">
        <w:rPr>
          <w:szCs w:val="24"/>
        </w:rPr>
        <w:t xml:space="preserve"> of the exceedance tolerances, concurrent with the </w:t>
      </w:r>
      <w:proofErr w:type="gramStart"/>
      <w:r w:rsidR="00A54FF6">
        <w:rPr>
          <w:szCs w:val="24"/>
        </w:rPr>
        <w:t>statutorily-required</w:t>
      </w:r>
      <w:proofErr w:type="gramEnd"/>
      <w:r w:rsidR="00A54FF6">
        <w:rPr>
          <w:szCs w:val="24"/>
        </w:rPr>
        <w:t xml:space="preserve"> assessment of whether the s</w:t>
      </w:r>
      <w:r w:rsidR="00D463A3">
        <w:rPr>
          <w:szCs w:val="24"/>
        </w:rPr>
        <w:t>ystem meets the reliability standard, inappro</w:t>
      </w:r>
      <w:r w:rsidR="00310F1E">
        <w:rPr>
          <w:szCs w:val="24"/>
        </w:rPr>
        <w:t>priately interjects regulato</w:t>
      </w:r>
      <w:r w:rsidR="00E45BFB">
        <w:rPr>
          <w:szCs w:val="24"/>
        </w:rPr>
        <w:t xml:space="preserve">ry </w:t>
      </w:r>
      <w:r w:rsidR="00310F1E">
        <w:rPr>
          <w:szCs w:val="24"/>
        </w:rPr>
        <w:t>uncertainty in</w:t>
      </w:r>
      <w:r w:rsidR="00E45BFB">
        <w:rPr>
          <w:szCs w:val="24"/>
        </w:rPr>
        <w:t>to a system evaluation process</w:t>
      </w:r>
      <w:r w:rsidR="0034762D">
        <w:rPr>
          <w:szCs w:val="24"/>
        </w:rPr>
        <w:t>.</w:t>
      </w:r>
    </w:p>
    <w:p w14:paraId="04C15D66" w14:textId="5A191DE6" w:rsidR="00CD5D8E" w:rsidRDefault="00CD5D8E" w:rsidP="00EC6485">
      <w:pPr>
        <w:pStyle w:val="ListParagraph"/>
        <w:numPr>
          <w:ilvl w:val="0"/>
          <w:numId w:val="45"/>
        </w:numPr>
        <w:spacing w:line="276" w:lineRule="auto"/>
        <w:rPr>
          <w:szCs w:val="24"/>
        </w:rPr>
      </w:pPr>
      <w:r>
        <w:rPr>
          <w:szCs w:val="24"/>
        </w:rPr>
        <w:t xml:space="preserve">If periodic </w:t>
      </w:r>
      <w:r w:rsidR="00684DA3">
        <w:rPr>
          <w:szCs w:val="24"/>
        </w:rPr>
        <w:t>wholesale reviews of the reliability standard metrics are formally</w:t>
      </w:r>
      <w:r w:rsidR="0023519C">
        <w:rPr>
          <w:szCs w:val="24"/>
        </w:rPr>
        <w:t xml:space="preserve"> established, TCPA recommends the review occur no more frequently than every ten years to avoid discouraging confide</w:t>
      </w:r>
      <w:r w:rsidR="00C81DF8">
        <w:rPr>
          <w:szCs w:val="24"/>
        </w:rPr>
        <w:t>nce in the stability of market orientation toward the reliability standard.</w:t>
      </w:r>
    </w:p>
    <w:p w14:paraId="3D0FD9FE" w14:textId="5D5CD6D2" w:rsidR="00913B71" w:rsidRDefault="009D0F1E" w:rsidP="00EC6485">
      <w:pPr>
        <w:pStyle w:val="ListParagraph"/>
        <w:numPr>
          <w:ilvl w:val="0"/>
          <w:numId w:val="45"/>
        </w:numPr>
        <w:spacing w:line="276" w:lineRule="auto"/>
        <w:rPr>
          <w:szCs w:val="24"/>
        </w:rPr>
      </w:pPr>
      <w:r>
        <w:rPr>
          <w:szCs w:val="24"/>
        </w:rPr>
        <w:t>T</w:t>
      </w:r>
      <w:r w:rsidR="002D2DE8">
        <w:rPr>
          <w:szCs w:val="24"/>
        </w:rPr>
        <w:t>he</w:t>
      </w:r>
      <w:r w:rsidR="009B035F">
        <w:rPr>
          <w:szCs w:val="24"/>
        </w:rPr>
        <w:t xml:space="preserve"> process for determination of whether the system is meet</w:t>
      </w:r>
      <w:r w:rsidR="00FC2A05">
        <w:rPr>
          <w:szCs w:val="24"/>
        </w:rPr>
        <w:t>ing the reliability s</w:t>
      </w:r>
      <w:r w:rsidR="00B32004">
        <w:rPr>
          <w:szCs w:val="24"/>
        </w:rPr>
        <w:t xml:space="preserve">tandard </w:t>
      </w:r>
      <w:r w:rsidR="00FC2A05">
        <w:rPr>
          <w:szCs w:val="24"/>
        </w:rPr>
        <w:t>need not necessitate a full-scale economic modeling</w:t>
      </w:r>
      <w:r w:rsidR="00DF108F">
        <w:rPr>
          <w:szCs w:val="24"/>
        </w:rPr>
        <w:t xml:space="preserve">, if such modeling would render an annual assessment impractical to </w:t>
      </w:r>
      <w:proofErr w:type="gramStart"/>
      <w:r w:rsidR="00DF108F">
        <w:rPr>
          <w:szCs w:val="24"/>
        </w:rPr>
        <w:t xml:space="preserve">achieve </w:t>
      </w:r>
      <w:r w:rsidR="004F1CEE">
        <w:rPr>
          <w:szCs w:val="24"/>
        </w:rPr>
        <w:t>.</w:t>
      </w:r>
      <w:proofErr w:type="gramEnd"/>
    </w:p>
    <w:p w14:paraId="5F4C6151" w14:textId="177C2CCC" w:rsidR="009D0F1E" w:rsidRDefault="009D0F1E" w:rsidP="009D0F1E">
      <w:pPr>
        <w:pStyle w:val="ListParagraph"/>
        <w:numPr>
          <w:ilvl w:val="1"/>
          <w:numId w:val="45"/>
        </w:numPr>
        <w:spacing w:line="276" w:lineRule="auto"/>
        <w:rPr>
          <w:szCs w:val="24"/>
        </w:rPr>
      </w:pPr>
      <w:r w:rsidRPr="009D0F1E">
        <w:rPr>
          <w:szCs w:val="24"/>
        </w:rPr>
        <w:t>PURA 39.159(b)(2) requires a re</w:t>
      </w:r>
      <w:r w:rsidRPr="006D4959">
        <w:rPr>
          <w:szCs w:val="24"/>
        </w:rPr>
        <w:t>view “at</w:t>
      </w:r>
      <w:r>
        <w:rPr>
          <w:szCs w:val="24"/>
        </w:rPr>
        <w:t xml:space="preserve"> least annually”</w:t>
      </w:r>
    </w:p>
    <w:p w14:paraId="6331DF1B" w14:textId="7139B35E" w:rsidR="009D0F1E" w:rsidRPr="009D0F1E" w:rsidRDefault="009D0F1E" w:rsidP="009D0F1E">
      <w:pPr>
        <w:pStyle w:val="ListParagraph"/>
        <w:numPr>
          <w:ilvl w:val="1"/>
          <w:numId w:val="45"/>
        </w:numPr>
        <w:spacing w:line="276" w:lineRule="auto"/>
        <w:rPr>
          <w:szCs w:val="24"/>
        </w:rPr>
      </w:pPr>
      <w:r>
        <w:rPr>
          <w:szCs w:val="24"/>
        </w:rPr>
        <w:t>A</w:t>
      </w:r>
      <w:r w:rsidRPr="009D0F1E">
        <w:rPr>
          <w:szCs w:val="24"/>
        </w:rPr>
        <w:t xml:space="preserve">ssessing system reliability prospectively every 5 years may result in an inability to identify trends of decaying reliability, would shorten the window to implement </w:t>
      </w:r>
      <w:r w:rsidRPr="009D0F1E">
        <w:rPr>
          <w:szCs w:val="24"/>
        </w:rPr>
        <w:lastRenderedPageBreak/>
        <w:t>market reforms, and reduce the time for investors to respond to those reforms before reliability is compromised</w:t>
      </w:r>
      <w:r>
        <w:rPr>
          <w:szCs w:val="24"/>
        </w:rPr>
        <w:t>.</w:t>
      </w:r>
    </w:p>
    <w:p w14:paraId="2651748A" w14:textId="53020BC0" w:rsidR="004F1CEE" w:rsidRDefault="00DF108F" w:rsidP="006D4959">
      <w:pPr>
        <w:pStyle w:val="ListParagraph"/>
        <w:numPr>
          <w:ilvl w:val="1"/>
          <w:numId w:val="45"/>
        </w:numPr>
        <w:spacing w:line="276" w:lineRule="auto"/>
        <w:rPr>
          <w:szCs w:val="24"/>
        </w:rPr>
      </w:pPr>
      <w:r>
        <w:rPr>
          <w:szCs w:val="24"/>
        </w:rPr>
        <w:t xml:space="preserve">If needed to perform an annual assessment, </w:t>
      </w:r>
      <w:r>
        <w:t xml:space="preserve">the assessment of whether the system achieves the reliability standard could be a standalone analysis from modeling the MERM. Therefore, modeling that requires more complicated cost and revenue inputs (such as updating the CONE parameters and value) should not be performed at the expense of evaluating reliability less frequently than annually.  </w:t>
      </w:r>
      <w:r w:rsidR="009D0F1E">
        <w:rPr>
          <w:szCs w:val="24"/>
        </w:rPr>
        <w:t xml:space="preserve"> </w:t>
      </w:r>
      <w:r>
        <w:rPr>
          <w:szCs w:val="24"/>
        </w:rPr>
        <w:t>H</w:t>
      </w:r>
      <w:r w:rsidR="009D0F1E">
        <w:rPr>
          <w:szCs w:val="24"/>
        </w:rPr>
        <w:t xml:space="preserve">owever, </w:t>
      </w:r>
      <w:r w:rsidR="009D0F1E">
        <w:t>maintaining up-to-date CONE values and reference technology choices will be critical to ERCOT’s performance of the requirements of proposed 16 TAC § 25.508(c)(1)(D).</w:t>
      </w:r>
    </w:p>
    <w:p w14:paraId="481D84B0" w14:textId="6BC5AF55" w:rsidR="009D0F1E" w:rsidRDefault="00F24A9D" w:rsidP="00EC6485">
      <w:pPr>
        <w:pStyle w:val="ListParagraph"/>
        <w:numPr>
          <w:ilvl w:val="0"/>
          <w:numId w:val="45"/>
        </w:numPr>
        <w:spacing w:line="276" w:lineRule="auto"/>
        <w:rPr>
          <w:szCs w:val="24"/>
        </w:rPr>
      </w:pPr>
      <w:r>
        <w:rPr>
          <w:szCs w:val="24"/>
        </w:rPr>
        <w:t>TCPA recommends clarifications to the definitions of “exceedance tolerance” and “loss of load event,” and to formally include a definition of “transmission operator” rather than defer to the ERCOT Protocols.</w:t>
      </w:r>
    </w:p>
    <w:p w14:paraId="65260390" w14:textId="766018AA" w:rsidR="00F24A9D" w:rsidRDefault="00F24A9D" w:rsidP="00EC6485">
      <w:pPr>
        <w:pStyle w:val="ListParagraph"/>
        <w:numPr>
          <w:ilvl w:val="0"/>
          <w:numId w:val="45"/>
        </w:numPr>
        <w:spacing w:line="276" w:lineRule="auto"/>
        <w:rPr>
          <w:szCs w:val="24"/>
        </w:rPr>
      </w:pPr>
      <w:r>
        <w:rPr>
          <w:szCs w:val="24"/>
        </w:rPr>
        <w:t>TCPA recommends that “weatherization effectiveness” be applied to all resource types, not just thermal resources.</w:t>
      </w:r>
    </w:p>
    <w:p w14:paraId="396963EC" w14:textId="693EAB4E" w:rsidR="00F24A9D" w:rsidRPr="00F24A9D" w:rsidRDefault="00F24A9D" w:rsidP="00F24A9D">
      <w:pPr>
        <w:pStyle w:val="ListParagraph"/>
        <w:numPr>
          <w:ilvl w:val="0"/>
          <w:numId w:val="45"/>
        </w:numPr>
        <w:spacing w:line="276" w:lineRule="auto"/>
        <w:rPr>
          <w:szCs w:val="24"/>
        </w:rPr>
      </w:pPr>
      <w:r w:rsidRPr="00F24A9D">
        <w:rPr>
          <w:szCs w:val="24"/>
        </w:rPr>
        <w:t>TCPA recommends clarifications to the definition of “frequency” to better align the definition with what is being measured – the probability of a loss of load event occurring within a modeled year.</w:t>
      </w:r>
    </w:p>
    <w:p w14:paraId="006D3989" w14:textId="77777777" w:rsidR="00392E9C" w:rsidRPr="00392E9C" w:rsidRDefault="00392E9C" w:rsidP="00EC6485">
      <w:pPr>
        <w:spacing w:line="276" w:lineRule="auto"/>
        <w:jc w:val="both"/>
      </w:pPr>
    </w:p>
    <w:sectPr w:rsidR="00392E9C" w:rsidRPr="00392E9C" w:rsidSect="009B506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E9C60" w14:textId="77777777" w:rsidR="00162D33" w:rsidRDefault="00162D33">
      <w:r>
        <w:separator/>
      </w:r>
    </w:p>
  </w:endnote>
  <w:endnote w:type="continuationSeparator" w:id="0">
    <w:p w14:paraId="4A1BF40C" w14:textId="77777777" w:rsidR="00162D33" w:rsidRDefault="00162D33">
      <w:r>
        <w:continuationSeparator/>
      </w:r>
    </w:p>
  </w:endnote>
  <w:endnote w:type="continuationNotice" w:id="1">
    <w:p w14:paraId="7AD69B8F" w14:textId="77777777" w:rsidR="00162D33" w:rsidRDefault="00162D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MOJEL+TimesNewRoman,Bold">
    <w:altName w:val="Times New Roman"/>
    <w:charset w:val="00"/>
    <w:family w:val="roman"/>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3BB3D" w14:textId="77777777" w:rsidR="005145E8" w:rsidRDefault="0051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DE77" w14:textId="77777777" w:rsidR="005145E8" w:rsidRDefault="00514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B1A7" w14:textId="77777777" w:rsidR="005145E8" w:rsidRDefault="00514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0B50C" w14:textId="77777777" w:rsidR="00162D33" w:rsidRDefault="00162D33">
      <w:r>
        <w:separator/>
      </w:r>
    </w:p>
  </w:footnote>
  <w:footnote w:type="continuationSeparator" w:id="0">
    <w:p w14:paraId="10D83627" w14:textId="77777777" w:rsidR="00162D33" w:rsidRDefault="00162D33">
      <w:r>
        <w:continuationSeparator/>
      </w:r>
    </w:p>
  </w:footnote>
  <w:footnote w:type="continuationNotice" w:id="1">
    <w:p w14:paraId="576356BF" w14:textId="77777777" w:rsidR="00162D33" w:rsidRDefault="00162D33">
      <w:pPr>
        <w:spacing w:line="240" w:lineRule="auto"/>
      </w:pPr>
    </w:p>
  </w:footnote>
  <w:footnote w:id="2">
    <w:p w14:paraId="308D01F8" w14:textId="2FACD1AD" w:rsidR="006D4959" w:rsidRDefault="006D4959">
      <w:pPr>
        <w:pStyle w:val="FootnoteText"/>
      </w:pPr>
      <w:r>
        <w:rPr>
          <w:rStyle w:val="FootnoteReference"/>
        </w:rPr>
        <w:footnoteRef/>
      </w:r>
      <w:r>
        <w:t xml:space="preserve"> Shell has not joined these comments.</w:t>
      </w:r>
    </w:p>
  </w:footnote>
  <w:footnote w:id="3">
    <w:p w14:paraId="7E6594A1" w14:textId="561D5C48" w:rsidR="000B14CF" w:rsidRDefault="000B14CF">
      <w:pPr>
        <w:pStyle w:val="FootnoteText"/>
      </w:pPr>
      <w:r>
        <w:rPr>
          <w:rStyle w:val="FootnoteReference"/>
        </w:rPr>
        <w:footnoteRef/>
      </w:r>
      <w:r>
        <w:t xml:space="preserve"> </w:t>
      </w:r>
      <w:hyperlink r:id="rId1" w:history="1">
        <w:r>
          <w:rPr>
            <w:rStyle w:val="Hyperlink"/>
          </w:rPr>
          <w:t>Public Utility Commission of Texas | Texas Sunset Advisory Commission</w:t>
        </w:r>
      </w:hyperlink>
    </w:p>
  </w:footnote>
  <w:footnote w:id="4">
    <w:p w14:paraId="1D4118E5" w14:textId="08A913C0" w:rsidR="00E00B40" w:rsidRDefault="00E00B40">
      <w:pPr>
        <w:pStyle w:val="FootnoteText"/>
      </w:pPr>
      <w:r>
        <w:rPr>
          <w:rStyle w:val="FootnoteReference"/>
        </w:rPr>
        <w:footnoteRef/>
      </w:r>
      <w:r>
        <w:t xml:space="preserve"> </w:t>
      </w:r>
      <w:r w:rsidR="00782617">
        <w:t xml:space="preserve">Tex. Util. Code §§ 11.001-66.016 (PURA); </w:t>
      </w:r>
      <w:r w:rsidR="00782617">
        <w:rPr>
          <w:i/>
          <w:iCs/>
        </w:rPr>
        <w:t>see</w:t>
      </w:r>
      <w:r w:rsidR="00782617">
        <w:t xml:space="preserve"> </w:t>
      </w:r>
      <w:r w:rsidR="00782617">
        <w:rPr>
          <w:i/>
          <w:iCs/>
        </w:rPr>
        <w:t>id.</w:t>
      </w:r>
      <w:r w:rsidR="00782617">
        <w:t xml:space="preserve"> § 39.159(b)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418" w14:textId="77777777" w:rsidR="005145E8" w:rsidRDefault="00514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5D41" w14:textId="73F8C5EE" w:rsidR="0062063D" w:rsidRPr="00603908" w:rsidRDefault="00603908" w:rsidP="003126A7">
    <w:pPr>
      <w:tabs>
        <w:tab w:val="center" w:pos="4680"/>
        <w:tab w:val="right" w:pos="9270"/>
      </w:tabs>
      <w:spacing w:line="240" w:lineRule="auto"/>
      <w:rPr>
        <w:b/>
        <w:szCs w:val="24"/>
      </w:rPr>
    </w:pPr>
    <w:r w:rsidRPr="00603908">
      <w:rPr>
        <w:b/>
        <w:szCs w:val="24"/>
      </w:rPr>
      <w:t>PROJECT NO. 54584</w:t>
    </w:r>
    <w:r w:rsidRPr="00603908">
      <w:rPr>
        <w:b/>
        <w:szCs w:val="24"/>
      </w:rPr>
      <w:tab/>
      <w:t>PROPOSAL FOR PUBLICATION</w:t>
    </w:r>
    <w:r w:rsidRPr="00603908">
      <w:rPr>
        <w:b/>
        <w:szCs w:val="24"/>
      </w:rPr>
      <w:tab/>
      <w:t xml:space="preserve">PAGE </w:t>
    </w:r>
    <w:r w:rsidR="0062063D" w:rsidRPr="00603908">
      <w:rPr>
        <w:b/>
        <w:szCs w:val="24"/>
      </w:rPr>
      <w:fldChar w:fldCharType="begin"/>
    </w:r>
    <w:r w:rsidR="0062063D" w:rsidRPr="00603908">
      <w:rPr>
        <w:b/>
        <w:szCs w:val="24"/>
      </w:rPr>
      <w:instrText xml:space="preserve"> PAGE  \* MERGEFORMAT </w:instrText>
    </w:r>
    <w:r w:rsidR="0062063D" w:rsidRPr="00603908">
      <w:rPr>
        <w:b/>
        <w:szCs w:val="24"/>
      </w:rPr>
      <w:fldChar w:fldCharType="separate"/>
    </w:r>
    <w:r w:rsidRPr="00603908">
      <w:rPr>
        <w:b/>
        <w:noProof/>
        <w:szCs w:val="24"/>
      </w:rPr>
      <w:t>2</w:t>
    </w:r>
    <w:r w:rsidR="0062063D" w:rsidRPr="00603908">
      <w:rPr>
        <w:b/>
        <w:szCs w:val="24"/>
      </w:rPr>
      <w:fldChar w:fldCharType="end"/>
    </w:r>
    <w:r w:rsidRPr="00603908">
      <w:rPr>
        <w:b/>
        <w:szCs w:val="24"/>
      </w:rPr>
      <w:t xml:space="preserve"> OF  </w:t>
    </w:r>
    <w:r w:rsidR="0062063D" w:rsidRPr="00603908">
      <w:rPr>
        <w:b/>
        <w:szCs w:val="24"/>
      </w:rPr>
      <w:fldChar w:fldCharType="begin"/>
    </w:r>
    <w:r w:rsidR="0062063D" w:rsidRPr="00603908">
      <w:rPr>
        <w:b/>
        <w:szCs w:val="24"/>
      </w:rPr>
      <w:instrText xml:space="preserve"> NUMPAGES  \* MERGEFORMAT </w:instrText>
    </w:r>
    <w:r w:rsidR="0062063D" w:rsidRPr="00603908">
      <w:rPr>
        <w:b/>
        <w:szCs w:val="24"/>
      </w:rPr>
      <w:fldChar w:fldCharType="separate"/>
    </w:r>
    <w:r w:rsidRPr="00603908">
      <w:rPr>
        <w:b/>
        <w:noProof/>
        <w:szCs w:val="24"/>
      </w:rPr>
      <w:t>9</w:t>
    </w:r>
    <w:r w:rsidR="0062063D" w:rsidRPr="00603908">
      <w:rPr>
        <w:b/>
        <w:szCs w:val="24"/>
      </w:rPr>
      <w:fldChar w:fldCharType="end"/>
    </w:r>
  </w:p>
  <w:p w14:paraId="33B713A4" w14:textId="77777777" w:rsidR="0062063D" w:rsidRDefault="006206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25EE" w14:textId="1DCDD72F" w:rsidR="005145E8" w:rsidRDefault="005145E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C4C2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9D070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E10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78B7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B06B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0A25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CCD0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B671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CF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102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A8832EC"/>
    <w:multiLevelType w:val="hybridMultilevel"/>
    <w:tmpl w:val="E6B8C5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D4AAC"/>
    <w:multiLevelType w:val="hybridMultilevel"/>
    <w:tmpl w:val="ED069462"/>
    <w:lvl w:ilvl="0" w:tplc="8B6E62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B44EA"/>
    <w:multiLevelType w:val="multilevel"/>
    <w:tmpl w:val="9684DC18"/>
    <w:styleLink w:val="Style1"/>
    <w:lvl w:ilvl="0">
      <w:start w:val="1"/>
      <w:numFmt w:val="upperRoman"/>
      <w:lvlText w:val="(%1)"/>
      <w:lvlJc w:val="left"/>
      <w:pPr>
        <w:ind w:left="2610" w:hanging="360"/>
      </w:pPr>
      <w:rPr>
        <w:rFonts w:hint="default"/>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14" w15:restartNumberingAfterBreak="0">
    <w:nsid w:val="1AA735F1"/>
    <w:multiLevelType w:val="hybridMultilevel"/>
    <w:tmpl w:val="9684DC18"/>
    <w:lvl w:ilvl="0" w:tplc="69347EE4">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15:restartNumberingAfterBreak="0">
    <w:nsid w:val="1EE44510"/>
    <w:multiLevelType w:val="hybridMultilevel"/>
    <w:tmpl w:val="CBC4D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8F57A9"/>
    <w:multiLevelType w:val="multilevel"/>
    <w:tmpl w:val="9684DC1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33600D"/>
    <w:multiLevelType w:val="hybridMultilevel"/>
    <w:tmpl w:val="E30CF188"/>
    <w:lvl w:ilvl="0" w:tplc="B78CF7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A13C9"/>
    <w:multiLevelType w:val="hybridMultilevel"/>
    <w:tmpl w:val="9330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02A1A"/>
    <w:multiLevelType w:val="hybridMultilevel"/>
    <w:tmpl w:val="CDCA7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B312E"/>
    <w:multiLevelType w:val="hybridMultilevel"/>
    <w:tmpl w:val="016E2516"/>
    <w:lvl w:ilvl="0" w:tplc="8248A0E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92C61"/>
    <w:multiLevelType w:val="hybridMultilevel"/>
    <w:tmpl w:val="84A4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9D4711"/>
    <w:multiLevelType w:val="hybridMultilevel"/>
    <w:tmpl w:val="4692E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CE2FD6"/>
    <w:multiLevelType w:val="hybridMultilevel"/>
    <w:tmpl w:val="DE12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51668"/>
    <w:multiLevelType w:val="multilevel"/>
    <w:tmpl w:val="9684DC18"/>
    <w:lvl w:ilvl="0">
      <w:start w:val="1"/>
      <w:numFmt w:val="upperRoman"/>
      <w:lvlText w:val="(%1)"/>
      <w:lvlJc w:val="left"/>
      <w:pPr>
        <w:ind w:left="2610" w:hanging="360"/>
      </w:pPr>
      <w:rPr>
        <w:rFonts w:hint="default"/>
      </w:rPr>
    </w:lvl>
    <w:lvl w:ilvl="1">
      <w:start w:val="1"/>
      <w:numFmt w:val="lowerLetter"/>
      <w:lvlText w:val="%2."/>
      <w:lvlJc w:val="left"/>
      <w:pPr>
        <w:ind w:left="3330" w:hanging="360"/>
      </w:pPr>
    </w:lvl>
    <w:lvl w:ilvl="2">
      <w:start w:val="1"/>
      <w:numFmt w:val="lowerRoman"/>
      <w:lvlText w:val="%3."/>
      <w:lvlJc w:val="right"/>
      <w:pPr>
        <w:ind w:left="4050" w:hanging="180"/>
      </w:pPr>
    </w:lvl>
    <w:lvl w:ilvl="3">
      <w:start w:val="1"/>
      <w:numFmt w:val="decimal"/>
      <w:lvlText w:val="%4."/>
      <w:lvlJc w:val="left"/>
      <w:pPr>
        <w:ind w:left="4770" w:hanging="360"/>
      </w:pPr>
    </w:lvl>
    <w:lvl w:ilvl="4">
      <w:start w:val="1"/>
      <w:numFmt w:val="lowerLetter"/>
      <w:lvlText w:val="%5."/>
      <w:lvlJc w:val="left"/>
      <w:pPr>
        <w:ind w:left="5490" w:hanging="360"/>
      </w:pPr>
    </w:lvl>
    <w:lvl w:ilvl="5">
      <w:start w:val="1"/>
      <w:numFmt w:val="lowerRoman"/>
      <w:lvlText w:val="%6."/>
      <w:lvlJc w:val="right"/>
      <w:pPr>
        <w:ind w:left="6210" w:hanging="180"/>
      </w:pPr>
    </w:lvl>
    <w:lvl w:ilvl="6">
      <w:start w:val="1"/>
      <w:numFmt w:val="decimal"/>
      <w:lvlText w:val="%7."/>
      <w:lvlJc w:val="left"/>
      <w:pPr>
        <w:ind w:left="6930" w:hanging="360"/>
      </w:pPr>
    </w:lvl>
    <w:lvl w:ilvl="7">
      <w:start w:val="1"/>
      <w:numFmt w:val="lowerLetter"/>
      <w:lvlText w:val="%8."/>
      <w:lvlJc w:val="left"/>
      <w:pPr>
        <w:ind w:left="7650" w:hanging="360"/>
      </w:pPr>
    </w:lvl>
    <w:lvl w:ilvl="8">
      <w:start w:val="1"/>
      <w:numFmt w:val="lowerRoman"/>
      <w:lvlText w:val="%9."/>
      <w:lvlJc w:val="right"/>
      <w:pPr>
        <w:ind w:left="8370" w:hanging="180"/>
      </w:pPr>
    </w:lvl>
  </w:abstractNum>
  <w:abstractNum w:abstractNumId="25" w15:restartNumberingAfterBreak="0">
    <w:nsid w:val="7F95485A"/>
    <w:multiLevelType w:val="hybridMultilevel"/>
    <w:tmpl w:val="B58418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011448658">
    <w:abstractNumId w:val="13"/>
  </w:num>
  <w:num w:numId="2" w16cid:durableId="1328560936">
    <w:abstractNumId w:val="10"/>
    <w:lvlOverride w:ilvl="0">
      <w:lvl w:ilvl="0">
        <w:start w:val="1"/>
        <w:numFmt w:val="bullet"/>
        <w:lvlText w:val=""/>
        <w:legacy w:legacy="1" w:legacySpace="0" w:legacyIndent="450"/>
        <w:lvlJc w:val="left"/>
        <w:pPr>
          <w:ind w:left="1710" w:hanging="450"/>
        </w:pPr>
        <w:rPr>
          <w:rFonts w:ascii="Symbol" w:hAnsi="Symbol" w:hint="default"/>
        </w:rPr>
      </w:lvl>
    </w:lvlOverride>
  </w:num>
  <w:num w:numId="3" w16cid:durableId="1194617186">
    <w:abstractNumId w:val="9"/>
  </w:num>
  <w:num w:numId="4" w16cid:durableId="1789395217">
    <w:abstractNumId w:val="7"/>
  </w:num>
  <w:num w:numId="5" w16cid:durableId="1141846606">
    <w:abstractNumId w:val="6"/>
  </w:num>
  <w:num w:numId="6" w16cid:durableId="918750942">
    <w:abstractNumId w:val="5"/>
  </w:num>
  <w:num w:numId="7" w16cid:durableId="1980264947">
    <w:abstractNumId w:val="4"/>
  </w:num>
  <w:num w:numId="8" w16cid:durableId="1660496376">
    <w:abstractNumId w:val="8"/>
  </w:num>
  <w:num w:numId="9" w16cid:durableId="742676395">
    <w:abstractNumId w:val="3"/>
  </w:num>
  <w:num w:numId="10" w16cid:durableId="1487698885">
    <w:abstractNumId w:val="2"/>
  </w:num>
  <w:num w:numId="11" w16cid:durableId="1951738787">
    <w:abstractNumId w:val="1"/>
  </w:num>
  <w:num w:numId="12" w16cid:durableId="2105952882">
    <w:abstractNumId w:val="0"/>
  </w:num>
  <w:num w:numId="13" w16cid:durableId="1790320586">
    <w:abstractNumId w:val="4"/>
  </w:num>
  <w:num w:numId="14" w16cid:durableId="1945573052">
    <w:abstractNumId w:val="8"/>
  </w:num>
  <w:num w:numId="15" w16cid:durableId="802381283">
    <w:abstractNumId w:val="3"/>
  </w:num>
  <w:num w:numId="16" w16cid:durableId="1800103468">
    <w:abstractNumId w:val="2"/>
  </w:num>
  <w:num w:numId="17" w16cid:durableId="1786150048">
    <w:abstractNumId w:val="1"/>
  </w:num>
  <w:num w:numId="18" w16cid:durableId="1343508148">
    <w:abstractNumId w:val="0"/>
  </w:num>
  <w:num w:numId="19" w16cid:durableId="205878493">
    <w:abstractNumId w:val="9"/>
  </w:num>
  <w:num w:numId="20" w16cid:durableId="145099258">
    <w:abstractNumId w:val="7"/>
  </w:num>
  <w:num w:numId="21" w16cid:durableId="428090838">
    <w:abstractNumId w:val="6"/>
  </w:num>
  <w:num w:numId="22" w16cid:durableId="1909806960">
    <w:abstractNumId w:val="5"/>
  </w:num>
  <w:num w:numId="23" w16cid:durableId="1064261700">
    <w:abstractNumId w:val="9"/>
  </w:num>
  <w:num w:numId="24" w16cid:durableId="1973897599">
    <w:abstractNumId w:val="7"/>
  </w:num>
  <w:num w:numId="25" w16cid:durableId="983047770">
    <w:abstractNumId w:val="6"/>
  </w:num>
  <w:num w:numId="26" w16cid:durableId="865631249">
    <w:abstractNumId w:val="5"/>
  </w:num>
  <w:num w:numId="27" w16cid:durableId="16320096">
    <w:abstractNumId w:val="4"/>
  </w:num>
  <w:num w:numId="28" w16cid:durableId="180435604">
    <w:abstractNumId w:val="8"/>
  </w:num>
  <w:num w:numId="29" w16cid:durableId="1277982619">
    <w:abstractNumId w:val="3"/>
  </w:num>
  <w:num w:numId="30" w16cid:durableId="2000158778">
    <w:abstractNumId w:val="2"/>
  </w:num>
  <w:num w:numId="31" w16cid:durableId="1715079388">
    <w:abstractNumId w:val="1"/>
  </w:num>
  <w:num w:numId="32" w16cid:durableId="985352706">
    <w:abstractNumId w:val="0"/>
  </w:num>
  <w:num w:numId="33" w16cid:durableId="428895312">
    <w:abstractNumId w:val="14"/>
  </w:num>
  <w:num w:numId="34" w16cid:durableId="200098220">
    <w:abstractNumId w:val="17"/>
  </w:num>
  <w:num w:numId="35" w16cid:durableId="977606607">
    <w:abstractNumId w:val="16"/>
  </w:num>
  <w:num w:numId="36" w16cid:durableId="1081096802">
    <w:abstractNumId w:val="24"/>
  </w:num>
  <w:num w:numId="37" w16cid:durableId="23748110">
    <w:abstractNumId w:val="25"/>
  </w:num>
  <w:num w:numId="38" w16cid:durableId="490878096">
    <w:abstractNumId w:val="18"/>
  </w:num>
  <w:num w:numId="39" w16cid:durableId="1735081500">
    <w:abstractNumId w:val="22"/>
  </w:num>
  <w:num w:numId="40" w16cid:durableId="772046292">
    <w:abstractNumId w:val="12"/>
  </w:num>
  <w:num w:numId="41" w16cid:durableId="1788350994">
    <w:abstractNumId w:val="20"/>
  </w:num>
  <w:num w:numId="42" w16cid:durableId="991830283">
    <w:abstractNumId w:val="19"/>
  </w:num>
  <w:num w:numId="43" w16cid:durableId="889926785">
    <w:abstractNumId w:val="11"/>
  </w:num>
  <w:num w:numId="44" w16cid:durableId="966473106">
    <w:abstractNumId w:val="15"/>
  </w:num>
  <w:num w:numId="45" w16cid:durableId="1131828365">
    <w:abstractNumId w:val="23"/>
  </w:num>
  <w:num w:numId="46" w16cid:durableId="21358204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21"/>
    <w:rsid w:val="00000259"/>
    <w:rsid w:val="0000063F"/>
    <w:rsid w:val="00000892"/>
    <w:rsid w:val="000014B5"/>
    <w:rsid w:val="000017F3"/>
    <w:rsid w:val="000018C2"/>
    <w:rsid w:val="00001D23"/>
    <w:rsid w:val="00001DE4"/>
    <w:rsid w:val="00001ED4"/>
    <w:rsid w:val="000023AA"/>
    <w:rsid w:val="000028A0"/>
    <w:rsid w:val="00002AE9"/>
    <w:rsid w:val="00002D97"/>
    <w:rsid w:val="00002FB5"/>
    <w:rsid w:val="0000350B"/>
    <w:rsid w:val="00003CB7"/>
    <w:rsid w:val="00003CC4"/>
    <w:rsid w:val="000047C4"/>
    <w:rsid w:val="0000486B"/>
    <w:rsid w:val="00004CF6"/>
    <w:rsid w:val="00004E56"/>
    <w:rsid w:val="00005BA3"/>
    <w:rsid w:val="00005BD2"/>
    <w:rsid w:val="00005EAB"/>
    <w:rsid w:val="00006445"/>
    <w:rsid w:val="000065FB"/>
    <w:rsid w:val="00006793"/>
    <w:rsid w:val="00007146"/>
    <w:rsid w:val="000072E9"/>
    <w:rsid w:val="000074C9"/>
    <w:rsid w:val="0000771B"/>
    <w:rsid w:val="000102ED"/>
    <w:rsid w:val="00010A3C"/>
    <w:rsid w:val="00010C2C"/>
    <w:rsid w:val="00011275"/>
    <w:rsid w:val="000119EB"/>
    <w:rsid w:val="000120E8"/>
    <w:rsid w:val="00012308"/>
    <w:rsid w:val="00012666"/>
    <w:rsid w:val="000129BB"/>
    <w:rsid w:val="00012C2E"/>
    <w:rsid w:val="00012E05"/>
    <w:rsid w:val="00013629"/>
    <w:rsid w:val="000138D7"/>
    <w:rsid w:val="00013D83"/>
    <w:rsid w:val="000148B7"/>
    <w:rsid w:val="00014E6A"/>
    <w:rsid w:val="00014EB5"/>
    <w:rsid w:val="000151DD"/>
    <w:rsid w:val="0001660E"/>
    <w:rsid w:val="00016E53"/>
    <w:rsid w:val="00016EAE"/>
    <w:rsid w:val="00016FE5"/>
    <w:rsid w:val="000172F5"/>
    <w:rsid w:val="0001733C"/>
    <w:rsid w:val="0001757C"/>
    <w:rsid w:val="000178F7"/>
    <w:rsid w:val="00017C8D"/>
    <w:rsid w:val="0002096C"/>
    <w:rsid w:val="000214B5"/>
    <w:rsid w:val="00021517"/>
    <w:rsid w:val="00021521"/>
    <w:rsid w:val="000219EE"/>
    <w:rsid w:val="00021D69"/>
    <w:rsid w:val="00022154"/>
    <w:rsid w:val="00022282"/>
    <w:rsid w:val="000222D1"/>
    <w:rsid w:val="00022727"/>
    <w:rsid w:val="000228F6"/>
    <w:rsid w:val="00022A14"/>
    <w:rsid w:val="00022DBE"/>
    <w:rsid w:val="000232E7"/>
    <w:rsid w:val="00023674"/>
    <w:rsid w:val="000239BB"/>
    <w:rsid w:val="00023B28"/>
    <w:rsid w:val="00023D55"/>
    <w:rsid w:val="00023F44"/>
    <w:rsid w:val="000240E4"/>
    <w:rsid w:val="000247DC"/>
    <w:rsid w:val="00024B06"/>
    <w:rsid w:val="00024F81"/>
    <w:rsid w:val="00025901"/>
    <w:rsid w:val="000266BB"/>
    <w:rsid w:val="00026CFC"/>
    <w:rsid w:val="00026F16"/>
    <w:rsid w:val="000273C9"/>
    <w:rsid w:val="00030C3E"/>
    <w:rsid w:val="0003138C"/>
    <w:rsid w:val="00031947"/>
    <w:rsid w:val="00031BC3"/>
    <w:rsid w:val="00032430"/>
    <w:rsid w:val="00032591"/>
    <w:rsid w:val="00032BF6"/>
    <w:rsid w:val="00032D62"/>
    <w:rsid w:val="00032DD4"/>
    <w:rsid w:val="000334AA"/>
    <w:rsid w:val="000334E0"/>
    <w:rsid w:val="000338D1"/>
    <w:rsid w:val="00033D5C"/>
    <w:rsid w:val="00033E8B"/>
    <w:rsid w:val="000344B5"/>
    <w:rsid w:val="00034792"/>
    <w:rsid w:val="00034FFC"/>
    <w:rsid w:val="00035C35"/>
    <w:rsid w:val="00035EE1"/>
    <w:rsid w:val="00035FC2"/>
    <w:rsid w:val="000367CC"/>
    <w:rsid w:val="00036B97"/>
    <w:rsid w:val="00036DB2"/>
    <w:rsid w:val="000370B7"/>
    <w:rsid w:val="000375B6"/>
    <w:rsid w:val="000378FC"/>
    <w:rsid w:val="00037E5F"/>
    <w:rsid w:val="00040576"/>
    <w:rsid w:val="00040849"/>
    <w:rsid w:val="00040E13"/>
    <w:rsid w:val="00041333"/>
    <w:rsid w:val="00041790"/>
    <w:rsid w:val="00041BC6"/>
    <w:rsid w:val="0004217D"/>
    <w:rsid w:val="000421CA"/>
    <w:rsid w:val="0004400A"/>
    <w:rsid w:val="00044066"/>
    <w:rsid w:val="000449A1"/>
    <w:rsid w:val="00044BF5"/>
    <w:rsid w:val="0004516E"/>
    <w:rsid w:val="00045493"/>
    <w:rsid w:val="000454F9"/>
    <w:rsid w:val="00045654"/>
    <w:rsid w:val="00045B3C"/>
    <w:rsid w:val="00045EB1"/>
    <w:rsid w:val="00046058"/>
    <w:rsid w:val="00046FE0"/>
    <w:rsid w:val="000470C4"/>
    <w:rsid w:val="0004722C"/>
    <w:rsid w:val="000473CF"/>
    <w:rsid w:val="00047561"/>
    <w:rsid w:val="0004785E"/>
    <w:rsid w:val="00047E0B"/>
    <w:rsid w:val="00050252"/>
    <w:rsid w:val="000503ED"/>
    <w:rsid w:val="00050940"/>
    <w:rsid w:val="000518E2"/>
    <w:rsid w:val="00052D06"/>
    <w:rsid w:val="0005306C"/>
    <w:rsid w:val="00053E5D"/>
    <w:rsid w:val="000540A8"/>
    <w:rsid w:val="000540C7"/>
    <w:rsid w:val="0005459F"/>
    <w:rsid w:val="00054A22"/>
    <w:rsid w:val="00054F17"/>
    <w:rsid w:val="000559E1"/>
    <w:rsid w:val="00055B2E"/>
    <w:rsid w:val="00056710"/>
    <w:rsid w:val="00056D62"/>
    <w:rsid w:val="00057287"/>
    <w:rsid w:val="000574CB"/>
    <w:rsid w:val="000577B2"/>
    <w:rsid w:val="000578ED"/>
    <w:rsid w:val="00057B76"/>
    <w:rsid w:val="00057BDE"/>
    <w:rsid w:val="000602A8"/>
    <w:rsid w:val="00060661"/>
    <w:rsid w:val="000609B8"/>
    <w:rsid w:val="000610B6"/>
    <w:rsid w:val="0006157F"/>
    <w:rsid w:val="000622E8"/>
    <w:rsid w:val="0006274D"/>
    <w:rsid w:val="000628A7"/>
    <w:rsid w:val="00062B3A"/>
    <w:rsid w:val="000634DE"/>
    <w:rsid w:val="000634FF"/>
    <w:rsid w:val="00064A3C"/>
    <w:rsid w:val="00064AC0"/>
    <w:rsid w:val="00064BD4"/>
    <w:rsid w:val="00064D2D"/>
    <w:rsid w:val="00064E7C"/>
    <w:rsid w:val="00065A26"/>
    <w:rsid w:val="00065D34"/>
    <w:rsid w:val="000661DA"/>
    <w:rsid w:val="00066314"/>
    <w:rsid w:val="00066418"/>
    <w:rsid w:val="00066A2C"/>
    <w:rsid w:val="00067388"/>
    <w:rsid w:val="000679B0"/>
    <w:rsid w:val="00070726"/>
    <w:rsid w:val="00070C91"/>
    <w:rsid w:val="00071376"/>
    <w:rsid w:val="0007194F"/>
    <w:rsid w:val="00071C2D"/>
    <w:rsid w:val="00071C94"/>
    <w:rsid w:val="000725A5"/>
    <w:rsid w:val="0007302E"/>
    <w:rsid w:val="00073A64"/>
    <w:rsid w:val="000740B6"/>
    <w:rsid w:val="0007419C"/>
    <w:rsid w:val="000742AD"/>
    <w:rsid w:val="00075C9D"/>
    <w:rsid w:val="00075E91"/>
    <w:rsid w:val="00076053"/>
    <w:rsid w:val="00076250"/>
    <w:rsid w:val="00076274"/>
    <w:rsid w:val="00076670"/>
    <w:rsid w:val="00076DB7"/>
    <w:rsid w:val="0007754E"/>
    <w:rsid w:val="000776C5"/>
    <w:rsid w:val="00077C2A"/>
    <w:rsid w:val="00077FD0"/>
    <w:rsid w:val="00080057"/>
    <w:rsid w:val="0008036A"/>
    <w:rsid w:val="0008103F"/>
    <w:rsid w:val="000811B9"/>
    <w:rsid w:val="000812AD"/>
    <w:rsid w:val="0008213F"/>
    <w:rsid w:val="00082D47"/>
    <w:rsid w:val="0008368B"/>
    <w:rsid w:val="00083B1F"/>
    <w:rsid w:val="00083DB2"/>
    <w:rsid w:val="00084104"/>
    <w:rsid w:val="00084397"/>
    <w:rsid w:val="00084528"/>
    <w:rsid w:val="000845C0"/>
    <w:rsid w:val="00084B05"/>
    <w:rsid w:val="00084D62"/>
    <w:rsid w:val="00086662"/>
    <w:rsid w:val="00086B6F"/>
    <w:rsid w:val="0008702D"/>
    <w:rsid w:val="00087522"/>
    <w:rsid w:val="00087782"/>
    <w:rsid w:val="000879C6"/>
    <w:rsid w:val="00087CDE"/>
    <w:rsid w:val="00087E73"/>
    <w:rsid w:val="000901F4"/>
    <w:rsid w:val="000908C8"/>
    <w:rsid w:val="000909AF"/>
    <w:rsid w:val="00090D57"/>
    <w:rsid w:val="0009101B"/>
    <w:rsid w:val="000914A2"/>
    <w:rsid w:val="0009169A"/>
    <w:rsid w:val="00091747"/>
    <w:rsid w:val="00091AC9"/>
    <w:rsid w:val="00091CB3"/>
    <w:rsid w:val="00092874"/>
    <w:rsid w:val="000929ED"/>
    <w:rsid w:val="00092FAA"/>
    <w:rsid w:val="00092FDE"/>
    <w:rsid w:val="00093327"/>
    <w:rsid w:val="000934B7"/>
    <w:rsid w:val="00093504"/>
    <w:rsid w:val="00093676"/>
    <w:rsid w:val="000939B2"/>
    <w:rsid w:val="00093D65"/>
    <w:rsid w:val="00093E61"/>
    <w:rsid w:val="00093F6E"/>
    <w:rsid w:val="000942F7"/>
    <w:rsid w:val="0009431D"/>
    <w:rsid w:val="0009470D"/>
    <w:rsid w:val="00094B25"/>
    <w:rsid w:val="00095112"/>
    <w:rsid w:val="00095195"/>
    <w:rsid w:val="000951B8"/>
    <w:rsid w:val="0009570C"/>
    <w:rsid w:val="00095991"/>
    <w:rsid w:val="000959D9"/>
    <w:rsid w:val="00095F1D"/>
    <w:rsid w:val="0009603B"/>
    <w:rsid w:val="0009618A"/>
    <w:rsid w:val="00096FB8"/>
    <w:rsid w:val="0009709D"/>
    <w:rsid w:val="000975AC"/>
    <w:rsid w:val="0009763B"/>
    <w:rsid w:val="00097654"/>
    <w:rsid w:val="00097A67"/>
    <w:rsid w:val="000A057C"/>
    <w:rsid w:val="000A0940"/>
    <w:rsid w:val="000A09BF"/>
    <w:rsid w:val="000A09CD"/>
    <w:rsid w:val="000A11C2"/>
    <w:rsid w:val="000A189B"/>
    <w:rsid w:val="000A18DE"/>
    <w:rsid w:val="000A2016"/>
    <w:rsid w:val="000A2418"/>
    <w:rsid w:val="000A2874"/>
    <w:rsid w:val="000A2E57"/>
    <w:rsid w:val="000A30CE"/>
    <w:rsid w:val="000A31B8"/>
    <w:rsid w:val="000A32CB"/>
    <w:rsid w:val="000A3695"/>
    <w:rsid w:val="000A4231"/>
    <w:rsid w:val="000A44ED"/>
    <w:rsid w:val="000A578D"/>
    <w:rsid w:val="000A5854"/>
    <w:rsid w:val="000A5B75"/>
    <w:rsid w:val="000A6771"/>
    <w:rsid w:val="000A6906"/>
    <w:rsid w:val="000A6935"/>
    <w:rsid w:val="000A6E18"/>
    <w:rsid w:val="000A6F62"/>
    <w:rsid w:val="000A7336"/>
    <w:rsid w:val="000A7378"/>
    <w:rsid w:val="000A7A72"/>
    <w:rsid w:val="000A7AD4"/>
    <w:rsid w:val="000A7B43"/>
    <w:rsid w:val="000A7EEC"/>
    <w:rsid w:val="000A7F1E"/>
    <w:rsid w:val="000A7FA7"/>
    <w:rsid w:val="000B04FD"/>
    <w:rsid w:val="000B05FC"/>
    <w:rsid w:val="000B06C4"/>
    <w:rsid w:val="000B0CFC"/>
    <w:rsid w:val="000B0DB2"/>
    <w:rsid w:val="000B0FC4"/>
    <w:rsid w:val="000B136F"/>
    <w:rsid w:val="000B1462"/>
    <w:rsid w:val="000B14CF"/>
    <w:rsid w:val="000B2295"/>
    <w:rsid w:val="000B2A62"/>
    <w:rsid w:val="000B2D8A"/>
    <w:rsid w:val="000B3008"/>
    <w:rsid w:val="000B39D0"/>
    <w:rsid w:val="000B43DA"/>
    <w:rsid w:val="000B45F4"/>
    <w:rsid w:val="000B5451"/>
    <w:rsid w:val="000B5615"/>
    <w:rsid w:val="000B57FE"/>
    <w:rsid w:val="000B6229"/>
    <w:rsid w:val="000B6566"/>
    <w:rsid w:val="000B6A62"/>
    <w:rsid w:val="000B6ACD"/>
    <w:rsid w:val="000B6AF3"/>
    <w:rsid w:val="000B7205"/>
    <w:rsid w:val="000B7B9F"/>
    <w:rsid w:val="000B7D2D"/>
    <w:rsid w:val="000C051C"/>
    <w:rsid w:val="000C08F4"/>
    <w:rsid w:val="000C098F"/>
    <w:rsid w:val="000C0C1B"/>
    <w:rsid w:val="000C0C42"/>
    <w:rsid w:val="000C0CCE"/>
    <w:rsid w:val="000C0CD6"/>
    <w:rsid w:val="000C0FB8"/>
    <w:rsid w:val="000C14F3"/>
    <w:rsid w:val="000C156D"/>
    <w:rsid w:val="000C1987"/>
    <w:rsid w:val="000C1D27"/>
    <w:rsid w:val="000C1F2A"/>
    <w:rsid w:val="000C292F"/>
    <w:rsid w:val="000C29FA"/>
    <w:rsid w:val="000C2C43"/>
    <w:rsid w:val="000C3371"/>
    <w:rsid w:val="000C3531"/>
    <w:rsid w:val="000C3DC2"/>
    <w:rsid w:val="000C474D"/>
    <w:rsid w:val="000C494B"/>
    <w:rsid w:val="000C633C"/>
    <w:rsid w:val="000C6AF0"/>
    <w:rsid w:val="000C6D8F"/>
    <w:rsid w:val="000C7480"/>
    <w:rsid w:val="000C7CD9"/>
    <w:rsid w:val="000D04EF"/>
    <w:rsid w:val="000D062A"/>
    <w:rsid w:val="000D0795"/>
    <w:rsid w:val="000D0969"/>
    <w:rsid w:val="000D116B"/>
    <w:rsid w:val="000D14F3"/>
    <w:rsid w:val="000D1AFE"/>
    <w:rsid w:val="000D1E69"/>
    <w:rsid w:val="000D2539"/>
    <w:rsid w:val="000D26AA"/>
    <w:rsid w:val="000D28D1"/>
    <w:rsid w:val="000D2AF0"/>
    <w:rsid w:val="000D301C"/>
    <w:rsid w:val="000D30CC"/>
    <w:rsid w:val="000D3ADE"/>
    <w:rsid w:val="000D3FEA"/>
    <w:rsid w:val="000D40B7"/>
    <w:rsid w:val="000D4757"/>
    <w:rsid w:val="000D4D00"/>
    <w:rsid w:val="000D5396"/>
    <w:rsid w:val="000D53D6"/>
    <w:rsid w:val="000D57AF"/>
    <w:rsid w:val="000D5927"/>
    <w:rsid w:val="000D5C79"/>
    <w:rsid w:val="000D5D5E"/>
    <w:rsid w:val="000D6461"/>
    <w:rsid w:val="000D65E8"/>
    <w:rsid w:val="000D733D"/>
    <w:rsid w:val="000D74C4"/>
    <w:rsid w:val="000D7A22"/>
    <w:rsid w:val="000E0358"/>
    <w:rsid w:val="000E07B0"/>
    <w:rsid w:val="000E12AD"/>
    <w:rsid w:val="000E16B2"/>
    <w:rsid w:val="000E1816"/>
    <w:rsid w:val="000E19BB"/>
    <w:rsid w:val="000E1F71"/>
    <w:rsid w:val="000E2575"/>
    <w:rsid w:val="000E2610"/>
    <w:rsid w:val="000E2B51"/>
    <w:rsid w:val="000E338D"/>
    <w:rsid w:val="000E347B"/>
    <w:rsid w:val="000E356E"/>
    <w:rsid w:val="000E38A8"/>
    <w:rsid w:val="000E4BED"/>
    <w:rsid w:val="000E4DB4"/>
    <w:rsid w:val="000E5222"/>
    <w:rsid w:val="000E58AC"/>
    <w:rsid w:val="000E5AE2"/>
    <w:rsid w:val="000E5B6F"/>
    <w:rsid w:val="000E5BCD"/>
    <w:rsid w:val="000E5D41"/>
    <w:rsid w:val="000E6360"/>
    <w:rsid w:val="000E6453"/>
    <w:rsid w:val="000E6AFD"/>
    <w:rsid w:val="000E6D40"/>
    <w:rsid w:val="000E6E05"/>
    <w:rsid w:val="000E70B6"/>
    <w:rsid w:val="000E7174"/>
    <w:rsid w:val="000E73BF"/>
    <w:rsid w:val="000E79F1"/>
    <w:rsid w:val="000E7B2E"/>
    <w:rsid w:val="000E7B58"/>
    <w:rsid w:val="000E7B8A"/>
    <w:rsid w:val="000E7D15"/>
    <w:rsid w:val="000F042A"/>
    <w:rsid w:val="000F04E2"/>
    <w:rsid w:val="000F0EAB"/>
    <w:rsid w:val="000F1272"/>
    <w:rsid w:val="000F133A"/>
    <w:rsid w:val="000F15F2"/>
    <w:rsid w:val="000F16D2"/>
    <w:rsid w:val="000F1F86"/>
    <w:rsid w:val="000F2531"/>
    <w:rsid w:val="000F2AE3"/>
    <w:rsid w:val="000F2C25"/>
    <w:rsid w:val="000F2E59"/>
    <w:rsid w:val="000F3A8F"/>
    <w:rsid w:val="000F455D"/>
    <w:rsid w:val="000F4D4F"/>
    <w:rsid w:val="000F5177"/>
    <w:rsid w:val="000F5411"/>
    <w:rsid w:val="000F5B13"/>
    <w:rsid w:val="000F5D50"/>
    <w:rsid w:val="000F662A"/>
    <w:rsid w:val="000F6764"/>
    <w:rsid w:val="000F6861"/>
    <w:rsid w:val="000F6957"/>
    <w:rsid w:val="000F6C80"/>
    <w:rsid w:val="000F7580"/>
    <w:rsid w:val="001000C7"/>
    <w:rsid w:val="00100781"/>
    <w:rsid w:val="00100782"/>
    <w:rsid w:val="001008BD"/>
    <w:rsid w:val="00100966"/>
    <w:rsid w:val="001012D6"/>
    <w:rsid w:val="001019C5"/>
    <w:rsid w:val="00101B1F"/>
    <w:rsid w:val="0010233A"/>
    <w:rsid w:val="001023FD"/>
    <w:rsid w:val="00102887"/>
    <w:rsid w:val="00102D06"/>
    <w:rsid w:val="00103902"/>
    <w:rsid w:val="00103C29"/>
    <w:rsid w:val="00103D4F"/>
    <w:rsid w:val="00103F0A"/>
    <w:rsid w:val="0010460A"/>
    <w:rsid w:val="001049BC"/>
    <w:rsid w:val="00104D0D"/>
    <w:rsid w:val="00104DC7"/>
    <w:rsid w:val="00104EE5"/>
    <w:rsid w:val="00105649"/>
    <w:rsid w:val="001057FD"/>
    <w:rsid w:val="00106A41"/>
    <w:rsid w:val="001079F0"/>
    <w:rsid w:val="00107AEE"/>
    <w:rsid w:val="00107F12"/>
    <w:rsid w:val="0011012C"/>
    <w:rsid w:val="0011025F"/>
    <w:rsid w:val="0011058E"/>
    <w:rsid w:val="001108C3"/>
    <w:rsid w:val="00110E74"/>
    <w:rsid w:val="00110EB3"/>
    <w:rsid w:val="0011114F"/>
    <w:rsid w:val="001114CD"/>
    <w:rsid w:val="001118C2"/>
    <w:rsid w:val="00111AC1"/>
    <w:rsid w:val="00111B9A"/>
    <w:rsid w:val="00111DA9"/>
    <w:rsid w:val="00112334"/>
    <w:rsid w:val="0011252B"/>
    <w:rsid w:val="00112C56"/>
    <w:rsid w:val="00112C9B"/>
    <w:rsid w:val="00112D1D"/>
    <w:rsid w:val="00113388"/>
    <w:rsid w:val="001134BC"/>
    <w:rsid w:val="00113964"/>
    <w:rsid w:val="00113AC9"/>
    <w:rsid w:val="0011404A"/>
    <w:rsid w:val="00114438"/>
    <w:rsid w:val="00114847"/>
    <w:rsid w:val="001148F9"/>
    <w:rsid w:val="00114976"/>
    <w:rsid w:val="0011542A"/>
    <w:rsid w:val="001157F2"/>
    <w:rsid w:val="00115C8C"/>
    <w:rsid w:val="00116224"/>
    <w:rsid w:val="0011634E"/>
    <w:rsid w:val="001164D6"/>
    <w:rsid w:val="001165A3"/>
    <w:rsid w:val="00116D20"/>
    <w:rsid w:val="00116F5F"/>
    <w:rsid w:val="0011784B"/>
    <w:rsid w:val="00117B82"/>
    <w:rsid w:val="00117CB7"/>
    <w:rsid w:val="00117E86"/>
    <w:rsid w:val="00117FD3"/>
    <w:rsid w:val="00120314"/>
    <w:rsid w:val="00120591"/>
    <w:rsid w:val="00120869"/>
    <w:rsid w:val="00120CAF"/>
    <w:rsid w:val="001217CD"/>
    <w:rsid w:val="00121E37"/>
    <w:rsid w:val="001228EA"/>
    <w:rsid w:val="00122E8E"/>
    <w:rsid w:val="00123148"/>
    <w:rsid w:val="001235BC"/>
    <w:rsid w:val="00123713"/>
    <w:rsid w:val="00123765"/>
    <w:rsid w:val="00123F42"/>
    <w:rsid w:val="001242BF"/>
    <w:rsid w:val="00124493"/>
    <w:rsid w:val="0012498B"/>
    <w:rsid w:val="00124A45"/>
    <w:rsid w:val="00124E21"/>
    <w:rsid w:val="00124E60"/>
    <w:rsid w:val="00124F0D"/>
    <w:rsid w:val="00125D24"/>
    <w:rsid w:val="001261F4"/>
    <w:rsid w:val="001262CC"/>
    <w:rsid w:val="0012631A"/>
    <w:rsid w:val="0012764A"/>
    <w:rsid w:val="00130460"/>
    <w:rsid w:val="00130A20"/>
    <w:rsid w:val="00131128"/>
    <w:rsid w:val="00131302"/>
    <w:rsid w:val="00131538"/>
    <w:rsid w:val="00131762"/>
    <w:rsid w:val="00132087"/>
    <w:rsid w:val="0013239B"/>
    <w:rsid w:val="00132616"/>
    <w:rsid w:val="00132FE2"/>
    <w:rsid w:val="0013304C"/>
    <w:rsid w:val="00133E4D"/>
    <w:rsid w:val="00134596"/>
    <w:rsid w:val="0013485C"/>
    <w:rsid w:val="00134DBC"/>
    <w:rsid w:val="00134EB1"/>
    <w:rsid w:val="00135425"/>
    <w:rsid w:val="0013555A"/>
    <w:rsid w:val="00135BE8"/>
    <w:rsid w:val="00135E16"/>
    <w:rsid w:val="0013674E"/>
    <w:rsid w:val="00136C16"/>
    <w:rsid w:val="00136D71"/>
    <w:rsid w:val="00136D7C"/>
    <w:rsid w:val="00136E78"/>
    <w:rsid w:val="001377A1"/>
    <w:rsid w:val="00137984"/>
    <w:rsid w:val="00137D90"/>
    <w:rsid w:val="00140234"/>
    <w:rsid w:val="00140C60"/>
    <w:rsid w:val="00140D11"/>
    <w:rsid w:val="00140D7B"/>
    <w:rsid w:val="00140DEE"/>
    <w:rsid w:val="00140F1F"/>
    <w:rsid w:val="001413C8"/>
    <w:rsid w:val="001416FC"/>
    <w:rsid w:val="0014182B"/>
    <w:rsid w:val="00141B37"/>
    <w:rsid w:val="00141C2F"/>
    <w:rsid w:val="0014210A"/>
    <w:rsid w:val="001423A6"/>
    <w:rsid w:val="00142419"/>
    <w:rsid w:val="00143460"/>
    <w:rsid w:val="00143829"/>
    <w:rsid w:val="00143CDB"/>
    <w:rsid w:val="0014509C"/>
    <w:rsid w:val="0014537B"/>
    <w:rsid w:val="00145383"/>
    <w:rsid w:val="00145BC3"/>
    <w:rsid w:val="00145D15"/>
    <w:rsid w:val="001460EC"/>
    <w:rsid w:val="001461E5"/>
    <w:rsid w:val="00146CA2"/>
    <w:rsid w:val="00146DAF"/>
    <w:rsid w:val="00147B07"/>
    <w:rsid w:val="001506A4"/>
    <w:rsid w:val="0015088D"/>
    <w:rsid w:val="00150911"/>
    <w:rsid w:val="0015135F"/>
    <w:rsid w:val="001518A4"/>
    <w:rsid w:val="00151B03"/>
    <w:rsid w:val="00151E2B"/>
    <w:rsid w:val="00152572"/>
    <w:rsid w:val="00152A07"/>
    <w:rsid w:val="00152F0F"/>
    <w:rsid w:val="00153B12"/>
    <w:rsid w:val="00153BAC"/>
    <w:rsid w:val="0015427D"/>
    <w:rsid w:val="00154360"/>
    <w:rsid w:val="0015460F"/>
    <w:rsid w:val="00154688"/>
    <w:rsid w:val="00155083"/>
    <w:rsid w:val="00155367"/>
    <w:rsid w:val="00155795"/>
    <w:rsid w:val="00155866"/>
    <w:rsid w:val="0015597F"/>
    <w:rsid w:val="001559C3"/>
    <w:rsid w:val="00156536"/>
    <w:rsid w:val="00156783"/>
    <w:rsid w:val="00156BED"/>
    <w:rsid w:val="00157397"/>
    <w:rsid w:val="00157BC4"/>
    <w:rsid w:val="00157D0D"/>
    <w:rsid w:val="001601A8"/>
    <w:rsid w:val="00160B2C"/>
    <w:rsid w:val="00161ACF"/>
    <w:rsid w:val="00161D4C"/>
    <w:rsid w:val="00161DBF"/>
    <w:rsid w:val="00161E2D"/>
    <w:rsid w:val="00161FD2"/>
    <w:rsid w:val="0016209C"/>
    <w:rsid w:val="00162553"/>
    <w:rsid w:val="00162D33"/>
    <w:rsid w:val="00162D5A"/>
    <w:rsid w:val="001638D0"/>
    <w:rsid w:val="001638E9"/>
    <w:rsid w:val="00163FD2"/>
    <w:rsid w:val="0016457F"/>
    <w:rsid w:val="0016466F"/>
    <w:rsid w:val="00164C52"/>
    <w:rsid w:val="00165032"/>
    <w:rsid w:val="001655A1"/>
    <w:rsid w:val="001663DC"/>
    <w:rsid w:val="001666F0"/>
    <w:rsid w:val="00166EB8"/>
    <w:rsid w:val="00166F10"/>
    <w:rsid w:val="00166F66"/>
    <w:rsid w:val="00166FFE"/>
    <w:rsid w:val="00167647"/>
    <w:rsid w:val="0016780E"/>
    <w:rsid w:val="00167908"/>
    <w:rsid w:val="001702DC"/>
    <w:rsid w:val="001705A9"/>
    <w:rsid w:val="0017094B"/>
    <w:rsid w:val="00170A01"/>
    <w:rsid w:val="00170ACF"/>
    <w:rsid w:val="00170CB4"/>
    <w:rsid w:val="00170E63"/>
    <w:rsid w:val="00171DDA"/>
    <w:rsid w:val="00172834"/>
    <w:rsid w:val="00172A76"/>
    <w:rsid w:val="00172DE3"/>
    <w:rsid w:val="001732CE"/>
    <w:rsid w:val="00173C66"/>
    <w:rsid w:val="00173CA4"/>
    <w:rsid w:val="00173DA3"/>
    <w:rsid w:val="00173E0D"/>
    <w:rsid w:val="0017400E"/>
    <w:rsid w:val="001742DE"/>
    <w:rsid w:val="00174473"/>
    <w:rsid w:val="001748EC"/>
    <w:rsid w:val="00174BD4"/>
    <w:rsid w:val="00174E4A"/>
    <w:rsid w:val="00174EF2"/>
    <w:rsid w:val="00175628"/>
    <w:rsid w:val="00175B63"/>
    <w:rsid w:val="00176235"/>
    <w:rsid w:val="0017652F"/>
    <w:rsid w:val="00176611"/>
    <w:rsid w:val="00176785"/>
    <w:rsid w:val="00176E4E"/>
    <w:rsid w:val="001774EC"/>
    <w:rsid w:val="00177DA4"/>
    <w:rsid w:val="00180419"/>
    <w:rsid w:val="0018048D"/>
    <w:rsid w:val="00180EDF"/>
    <w:rsid w:val="00180EF0"/>
    <w:rsid w:val="00181204"/>
    <w:rsid w:val="00181612"/>
    <w:rsid w:val="0018163D"/>
    <w:rsid w:val="001817D9"/>
    <w:rsid w:val="00181800"/>
    <w:rsid w:val="00182082"/>
    <w:rsid w:val="00182228"/>
    <w:rsid w:val="0018223D"/>
    <w:rsid w:val="001826F7"/>
    <w:rsid w:val="001827A0"/>
    <w:rsid w:val="001830A0"/>
    <w:rsid w:val="001830AC"/>
    <w:rsid w:val="00183882"/>
    <w:rsid w:val="00183B72"/>
    <w:rsid w:val="00183CF4"/>
    <w:rsid w:val="00184B1B"/>
    <w:rsid w:val="00184B89"/>
    <w:rsid w:val="00184F26"/>
    <w:rsid w:val="00185754"/>
    <w:rsid w:val="00185777"/>
    <w:rsid w:val="00185AAD"/>
    <w:rsid w:val="001860F2"/>
    <w:rsid w:val="00186239"/>
    <w:rsid w:val="0018647F"/>
    <w:rsid w:val="0018661A"/>
    <w:rsid w:val="00186A32"/>
    <w:rsid w:val="00186A63"/>
    <w:rsid w:val="00186ABE"/>
    <w:rsid w:val="00186E46"/>
    <w:rsid w:val="001870D1"/>
    <w:rsid w:val="0018721B"/>
    <w:rsid w:val="0018721C"/>
    <w:rsid w:val="00187267"/>
    <w:rsid w:val="00190257"/>
    <w:rsid w:val="001903C9"/>
    <w:rsid w:val="001904EA"/>
    <w:rsid w:val="00190554"/>
    <w:rsid w:val="00190EDE"/>
    <w:rsid w:val="0019110D"/>
    <w:rsid w:val="001912DD"/>
    <w:rsid w:val="00192BE9"/>
    <w:rsid w:val="00192C4F"/>
    <w:rsid w:val="00192C93"/>
    <w:rsid w:val="0019393E"/>
    <w:rsid w:val="00193970"/>
    <w:rsid w:val="00193A4C"/>
    <w:rsid w:val="00193B91"/>
    <w:rsid w:val="00193FDD"/>
    <w:rsid w:val="00194239"/>
    <w:rsid w:val="00194524"/>
    <w:rsid w:val="0019499F"/>
    <w:rsid w:val="00194BB6"/>
    <w:rsid w:val="00194DCD"/>
    <w:rsid w:val="00194DE1"/>
    <w:rsid w:val="00195348"/>
    <w:rsid w:val="00195830"/>
    <w:rsid w:val="001959B6"/>
    <w:rsid w:val="00195DBD"/>
    <w:rsid w:val="0019601F"/>
    <w:rsid w:val="0019638A"/>
    <w:rsid w:val="00196F0C"/>
    <w:rsid w:val="00197D17"/>
    <w:rsid w:val="001A0529"/>
    <w:rsid w:val="001A1210"/>
    <w:rsid w:val="001A136F"/>
    <w:rsid w:val="001A16BA"/>
    <w:rsid w:val="001A1A47"/>
    <w:rsid w:val="001A22E6"/>
    <w:rsid w:val="001A327C"/>
    <w:rsid w:val="001A4497"/>
    <w:rsid w:val="001A48B1"/>
    <w:rsid w:val="001A5131"/>
    <w:rsid w:val="001A565A"/>
    <w:rsid w:val="001A582E"/>
    <w:rsid w:val="001A59D6"/>
    <w:rsid w:val="001B026D"/>
    <w:rsid w:val="001B0311"/>
    <w:rsid w:val="001B123F"/>
    <w:rsid w:val="001B1497"/>
    <w:rsid w:val="001B1758"/>
    <w:rsid w:val="001B1D81"/>
    <w:rsid w:val="001B22B5"/>
    <w:rsid w:val="001B2E21"/>
    <w:rsid w:val="001B3166"/>
    <w:rsid w:val="001B3535"/>
    <w:rsid w:val="001B3E2C"/>
    <w:rsid w:val="001B4847"/>
    <w:rsid w:val="001B49A2"/>
    <w:rsid w:val="001B4BA5"/>
    <w:rsid w:val="001B4EF0"/>
    <w:rsid w:val="001B4F82"/>
    <w:rsid w:val="001B50BE"/>
    <w:rsid w:val="001B5477"/>
    <w:rsid w:val="001B552B"/>
    <w:rsid w:val="001B595C"/>
    <w:rsid w:val="001B5DFE"/>
    <w:rsid w:val="001B6342"/>
    <w:rsid w:val="001B6BD5"/>
    <w:rsid w:val="001B723B"/>
    <w:rsid w:val="001B7444"/>
    <w:rsid w:val="001B7C32"/>
    <w:rsid w:val="001B7CFF"/>
    <w:rsid w:val="001B7E81"/>
    <w:rsid w:val="001C0636"/>
    <w:rsid w:val="001C0833"/>
    <w:rsid w:val="001C0D00"/>
    <w:rsid w:val="001C168E"/>
    <w:rsid w:val="001C174A"/>
    <w:rsid w:val="001C1BCE"/>
    <w:rsid w:val="001C229B"/>
    <w:rsid w:val="001C2407"/>
    <w:rsid w:val="001C247A"/>
    <w:rsid w:val="001C332C"/>
    <w:rsid w:val="001C3B10"/>
    <w:rsid w:val="001C3DAE"/>
    <w:rsid w:val="001C3F71"/>
    <w:rsid w:val="001C4050"/>
    <w:rsid w:val="001C4622"/>
    <w:rsid w:val="001C4E73"/>
    <w:rsid w:val="001C51D7"/>
    <w:rsid w:val="001C52A0"/>
    <w:rsid w:val="001C60B7"/>
    <w:rsid w:val="001C6E8E"/>
    <w:rsid w:val="001C732B"/>
    <w:rsid w:val="001C73AC"/>
    <w:rsid w:val="001D05E0"/>
    <w:rsid w:val="001D07C5"/>
    <w:rsid w:val="001D0A4B"/>
    <w:rsid w:val="001D112A"/>
    <w:rsid w:val="001D12C5"/>
    <w:rsid w:val="001D12DD"/>
    <w:rsid w:val="001D1A25"/>
    <w:rsid w:val="001D1A77"/>
    <w:rsid w:val="001D1C32"/>
    <w:rsid w:val="001D1D73"/>
    <w:rsid w:val="001D20A1"/>
    <w:rsid w:val="001D25EE"/>
    <w:rsid w:val="001D2D62"/>
    <w:rsid w:val="001D347C"/>
    <w:rsid w:val="001D377D"/>
    <w:rsid w:val="001D37D4"/>
    <w:rsid w:val="001D3BB3"/>
    <w:rsid w:val="001D3DC7"/>
    <w:rsid w:val="001D3E9D"/>
    <w:rsid w:val="001D448E"/>
    <w:rsid w:val="001D4851"/>
    <w:rsid w:val="001D48BA"/>
    <w:rsid w:val="001D515A"/>
    <w:rsid w:val="001D548C"/>
    <w:rsid w:val="001D57C7"/>
    <w:rsid w:val="001D5E90"/>
    <w:rsid w:val="001D618F"/>
    <w:rsid w:val="001D620D"/>
    <w:rsid w:val="001D64A7"/>
    <w:rsid w:val="001D665C"/>
    <w:rsid w:val="001D6762"/>
    <w:rsid w:val="001D6B10"/>
    <w:rsid w:val="001D731A"/>
    <w:rsid w:val="001D76BF"/>
    <w:rsid w:val="001D7972"/>
    <w:rsid w:val="001D79D6"/>
    <w:rsid w:val="001D7A9E"/>
    <w:rsid w:val="001E086A"/>
    <w:rsid w:val="001E08A4"/>
    <w:rsid w:val="001E0B0F"/>
    <w:rsid w:val="001E0F11"/>
    <w:rsid w:val="001E10EF"/>
    <w:rsid w:val="001E13BE"/>
    <w:rsid w:val="001E1698"/>
    <w:rsid w:val="001E1972"/>
    <w:rsid w:val="001E2345"/>
    <w:rsid w:val="001E29E2"/>
    <w:rsid w:val="001E2B8D"/>
    <w:rsid w:val="001E2E0D"/>
    <w:rsid w:val="001E345F"/>
    <w:rsid w:val="001E3CAF"/>
    <w:rsid w:val="001E3F15"/>
    <w:rsid w:val="001E4014"/>
    <w:rsid w:val="001E4046"/>
    <w:rsid w:val="001E5033"/>
    <w:rsid w:val="001E555C"/>
    <w:rsid w:val="001E5971"/>
    <w:rsid w:val="001E5C21"/>
    <w:rsid w:val="001E6617"/>
    <w:rsid w:val="001E6D23"/>
    <w:rsid w:val="001E6ECD"/>
    <w:rsid w:val="001E72CF"/>
    <w:rsid w:val="001E774C"/>
    <w:rsid w:val="001E79F1"/>
    <w:rsid w:val="001E7A85"/>
    <w:rsid w:val="001F030A"/>
    <w:rsid w:val="001F07C4"/>
    <w:rsid w:val="001F0E63"/>
    <w:rsid w:val="001F1192"/>
    <w:rsid w:val="001F12ED"/>
    <w:rsid w:val="001F1990"/>
    <w:rsid w:val="001F1A26"/>
    <w:rsid w:val="001F1A76"/>
    <w:rsid w:val="001F24E4"/>
    <w:rsid w:val="001F267F"/>
    <w:rsid w:val="001F2F2F"/>
    <w:rsid w:val="001F34BD"/>
    <w:rsid w:val="001F3678"/>
    <w:rsid w:val="001F3CE8"/>
    <w:rsid w:val="001F3FE8"/>
    <w:rsid w:val="001F4499"/>
    <w:rsid w:val="001F4BAD"/>
    <w:rsid w:val="001F4CBA"/>
    <w:rsid w:val="001F4F07"/>
    <w:rsid w:val="001F4FB4"/>
    <w:rsid w:val="001F55B2"/>
    <w:rsid w:val="001F5B3B"/>
    <w:rsid w:val="001F5CCF"/>
    <w:rsid w:val="001F5F08"/>
    <w:rsid w:val="001F69E9"/>
    <w:rsid w:val="001F6A0A"/>
    <w:rsid w:val="001F6B0A"/>
    <w:rsid w:val="001F6CBD"/>
    <w:rsid w:val="001F707C"/>
    <w:rsid w:val="001F708C"/>
    <w:rsid w:val="001F77FF"/>
    <w:rsid w:val="002000ED"/>
    <w:rsid w:val="002004C8"/>
    <w:rsid w:val="00200811"/>
    <w:rsid w:val="002009AA"/>
    <w:rsid w:val="00200A79"/>
    <w:rsid w:val="00201027"/>
    <w:rsid w:val="00201925"/>
    <w:rsid w:val="00201E9F"/>
    <w:rsid w:val="002021FD"/>
    <w:rsid w:val="00202228"/>
    <w:rsid w:val="002026AB"/>
    <w:rsid w:val="0020294B"/>
    <w:rsid w:val="00202E3B"/>
    <w:rsid w:val="00203898"/>
    <w:rsid w:val="0020400A"/>
    <w:rsid w:val="0020446A"/>
    <w:rsid w:val="002044E1"/>
    <w:rsid w:val="002049AA"/>
    <w:rsid w:val="00204B9D"/>
    <w:rsid w:val="00205624"/>
    <w:rsid w:val="00205CE7"/>
    <w:rsid w:val="00205DD9"/>
    <w:rsid w:val="00205E7C"/>
    <w:rsid w:val="0020681D"/>
    <w:rsid w:val="002071B7"/>
    <w:rsid w:val="002072B9"/>
    <w:rsid w:val="0020739F"/>
    <w:rsid w:val="002103F7"/>
    <w:rsid w:val="00210A31"/>
    <w:rsid w:val="00212264"/>
    <w:rsid w:val="002123FF"/>
    <w:rsid w:val="00212DC2"/>
    <w:rsid w:val="00212F61"/>
    <w:rsid w:val="002130A4"/>
    <w:rsid w:val="00213744"/>
    <w:rsid w:val="002148E0"/>
    <w:rsid w:val="00215716"/>
    <w:rsid w:val="002157E6"/>
    <w:rsid w:val="00215F1E"/>
    <w:rsid w:val="002163E5"/>
    <w:rsid w:val="00216C22"/>
    <w:rsid w:val="00216C35"/>
    <w:rsid w:val="002173FE"/>
    <w:rsid w:val="00217702"/>
    <w:rsid w:val="002200C5"/>
    <w:rsid w:val="002207E3"/>
    <w:rsid w:val="00221504"/>
    <w:rsid w:val="002215A1"/>
    <w:rsid w:val="00221A23"/>
    <w:rsid w:val="00221EAD"/>
    <w:rsid w:val="00222840"/>
    <w:rsid w:val="002228C9"/>
    <w:rsid w:val="00222A4A"/>
    <w:rsid w:val="0022330E"/>
    <w:rsid w:val="00223386"/>
    <w:rsid w:val="00223FB4"/>
    <w:rsid w:val="00224439"/>
    <w:rsid w:val="002245D3"/>
    <w:rsid w:val="00224633"/>
    <w:rsid w:val="00224A4B"/>
    <w:rsid w:val="00225C88"/>
    <w:rsid w:val="00225F79"/>
    <w:rsid w:val="00225FD8"/>
    <w:rsid w:val="00226107"/>
    <w:rsid w:val="0022647A"/>
    <w:rsid w:val="0022689D"/>
    <w:rsid w:val="00226E3C"/>
    <w:rsid w:val="002271A3"/>
    <w:rsid w:val="00227977"/>
    <w:rsid w:val="002279B1"/>
    <w:rsid w:val="00230067"/>
    <w:rsid w:val="002300CB"/>
    <w:rsid w:val="00230176"/>
    <w:rsid w:val="002302DB"/>
    <w:rsid w:val="00230427"/>
    <w:rsid w:val="0023096A"/>
    <w:rsid w:val="00230BD4"/>
    <w:rsid w:val="0023118A"/>
    <w:rsid w:val="0023135E"/>
    <w:rsid w:val="0023189A"/>
    <w:rsid w:val="00231DEB"/>
    <w:rsid w:val="00231DF6"/>
    <w:rsid w:val="00232992"/>
    <w:rsid w:val="00232B13"/>
    <w:rsid w:val="00232D69"/>
    <w:rsid w:val="00233122"/>
    <w:rsid w:val="00233AF1"/>
    <w:rsid w:val="00233E9E"/>
    <w:rsid w:val="002344E9"/>
    <w:rsid w:val="0023493C"/>
    <w:rsid w:val="00234F57"/>
    <w:rsid w:val="0023519C"/>
    <w:rsid w:val="00235237"/>
    <w:rsid w:val="00235397"/>
    <w:rsid w:val="00235E20"/>
    <w:rsid w:val="00236C55"/>
    <w:rsid w:val="00237635"/>
    <w:rsid w:val="002402D3"/>
    <w:rsid w:val="00240517"/>
    <w:rsid w:val="002405D3"/>
    <w:rsid w:val="00240733"/>
    <w:rsid w:val="00240F8D"/>
    <w:rsid w:val="00241184"/>
    <w:rsid w:val="00241F3F"/>
    <w:rsid w:val="00241F4E"/>
    <w:rsid w:val="0024213C"/>
    <w:rsid w:val="002427D6"/>
    <w:rsid w:val="00242D4D"/>
    <w:rsid w:val="002434A3"/>
    <w:rsid w:val="00243796"/>
    <w:rsid w:val="002437C9"/>
    <w:rsid w:val="0024381D"/>
    <w:rsid w:val="00243AE8"/>
    <w:rsid w:val="00244019"/>
    <w:rsid w:val="0024406B"/>
    <w:rsid w:val="00244192"/>
    <w:rsid w:val="00244351"/>
    <w:rsid w:val="002445ED"/>
    <w:rsid w:val="00244E86"/>
    <w:rsid w:val="002456A6"/>
    <w:rsid w:val="00245960"/>
    <w:rsid w:val="00245A89"/>
    <w:rsid w:val="00245BF4"/>
    <w:rsid w:val="00246604"/>
    <w:rsid w:val="00246D0E"/>
    <w:rsid w:val="00246F92"/>
    <w:rsid w:val="00246FD4"/>
    <w:rsid w:val="00247088"/>
    <w:rsid w:val="002502CC"/>
    <w:rsid w:val="002503EF"/>
    <w:rsid w:val="00250417"/>
    <w:rsid w:val="002504EA"/>
    <w:rsid w:val="002506E4"/>
    <w:rsid w:val="00250732"/>
    <w:rsid w:val="0025109F"/>
    <w:rsid w:val="0025172A"/>
    <w:rsid w:val="00251A4C"/>
    <w:rsid w:val="00251AFA"/>
    <w:rsid w:val="00251F85"/>
    <w:rsid w:val="00251FD0"/>
    <w:rsid w:val="00252A7D"/>
    <w:rsid w:val="00252CD4"/>
    <w:rsid w:val="0025305D"/>
    <w:rsid w:val="002532B4"/>
    <w:rsid w:val="00253396"/>
    <w:rsid w:val="00253509"/>
    <w:rsid w:val="00253590"/>
    <w:rsid w:val="002537B9"/>
    <w:rsid w:val="002538B7"/>
    <w:rsid w:val="00253B0C"/>
    <w:rsid w:val="00253BA7"/>
    <w:rsid w:val="00253E26"/>
    <w:rsid w:val="002544D8"/>
    <w:rsid w:val="00254FB4"/>
    <w:rsid w:val="00254FFA"/>
    <w:rsid w:val="00255862"/>
    <w:rsid w:val="0025595E"/>
    <w:rsid w:val="00255CD6"/>
    <w:rsid w:val="00255CD8"/>
    <w:rsid w:val="00255DC4"/>
    <w:rsid w:val="002561DD"/>
    <w:rsid w:val="002564E0"/>
    <w:rsid w:val="002568F2"/>
    <w:rsid w:val="00256A70"/>
    <w:rsid w:val="00256D7C"/>
    <w:rsid w:val="002572CE"/>
    <w:rsid w:val="00257A5C"/>
    <w:rsid w:val="00257D42"/>
    <w:rsid w:val="00260BC9"/>
    <w:rsid w:val="00261788"/>
    <w:rsid w:val="00261EF9"/>
    <w:rsid w:val="0026213D"/>
    <w:rsid w:val="00262456"/>
    <w:rsid w:val="002625CE"/>
    <w:rsid w:val="002627C5"/>
    <w:rsid w:val="00262824"/>
    <w:rsid w:val="00262A20"/>
    <w:rsid w:val="00262AF3"/>
    <w:rsid w:val="00263434"/>
    <w:rsid w:val="0026354E"/>
    <w:rsid w:val="002638F9"/>
    <w:rsid w:val="002639E3"/>
    <w:rsid w:val="00263BED"/>
    <w:rsid w:val="002641ED"/>
    <w:rsid w:val="00264334"/>
    <w:rsid w:val="00264971"/>
    <w:rsid w:val="00264DCD"/>
    <w:rsid w:val="00264F39"/>
    <w:rsid w:val="0026562A"/>
    <w:rsid w:val="00265CFB"/>
    <w:rsid w:val="00265DAC"/>
    <w:rsid w:val="00266039"/>
    <w:rsid w:val="002660E3"/>
    <w:rsid w:val="0026635E"/>
    <w:rsid w:val="00266F38"/>
    <w:rsid w:val="00267704"/>
    <w:rsid w:val="00267B1D"/>
    <w:rsid w:val="00267B46"/>
    <w:rsid w:val="00267E69"/>
    <w:rsid w:val="00267EB1"/>
    <w:rsid w:val="002700CF"/>
    <w:rsid w:val="00270177"/>
    <w:rsid w:val="00270216"/>
    <w:rsid w:val="002703D7"/>
    <w:rsid w:val="002704D5"/>
    <w:rsid w:val="002705FF"/>
    <w:rsid w:val="00270C85"/>
    <w:rsid w:val="00270CAE"/>
    <w:rsid w:val="002712B0"/>
    <w:rsid w:val="0027134F"/>
    <w:rsid w:val="002713DF"/>
    <w:rsid w:val="002714D3"/>
    <w:rsid w:val="0027178E"/>
    <w:rsid w:val="00271BE8"/>
    <w:rsid w:val="00272300"/>
    <w:rsid w:val="002724E6"/>
    <w:rsid w:val="00272553"/>
    <w:rsid w:val="00273B35"/>
    <w:rsid w:val="00273BED"/>
    <w:rsid w:val="00273E36"/>
    <w:rsid w:val="00274397"/>
    <w:rsid w:val="002746DD"/>
    <w:rsid w:val="0027509F"/>
    <w:rsid w:val="0027510D"/>
    <w:rsid w:val="0027558E"/>
    <w:rsid w:val="002758E3"/>
    <w:rsid w:val="00275B63"/>
    <w:rsid w:val="00275BC0"/>
    <w:rsid w:val="00275EA9"/>
    <w:rsid w:val="00276040"/>
    <w:rsid w:val="00276A5C"/>
    <w:rsid w:val="00276F2F"/>
    <w:rsid w:val="00277ADA"/>
    <w:rsid w:val="00277C1D"/>
    <w:rsid w:val="002802F7"/>
    <w:rsid w:val="002803E2"/>
    <w:rsid w:val="0028080F"/>
    <w:rsid w:val="00280D67"/>
    <w:rsid w:val="00282B38"/>
    <w:rsid w:val="00282C9F"/>
    <w:rsid w:val="00283269"/>
    <w:rsid w:val="00283C53"/>
    <w:rsid w:val="002845F8"/>
    <w:rsid w:val="00284A6D"/>
    <w:rsid w:val="00285E91"/>
    <w:rsid w:val="00286972"/>
    <w:rsid w:val="00286ADE"/>
    <w:rsid w:val="00286BEC"/>
    <w:rsid w:val="00286CAF"/>
    <w:rsid w:val="00287022"/>
    <w:rsid w:val="002875EA"/>
    <w:rsid w:val="00287608"/>
    <w:rsid w:val="00290A0E"/>
    <w:rsid w:val="00290C50"/>
    <w:rsid w:val="00290DCD"/>
    <w:rsid w:val="00290F57"/>
    <w:rsid w:val="002914B6"/>
    <w:rsid w:val="002914EA"/>
    <w:rsid w:val="00291E9D"/>
    <w:rsid w:val="00291FB5"/>
    <w:rsid w:val="00292A17"/>
    <w:rsid w:val="00292B58"/>
    <w:rsid w:val="00292BAB"/>
    <w:rsid w:val="00292C67"/>
    <w:rsid w:val="002933A0"/>
    <w:rsid w:val="002933A5"/>
    <w:rsid w:val="00293622"/>
    <w:rsid w:val="00293B18"/>
    <w:rsid w:val="00293C92"/>
    <w:rsid w:val="00293D69"/>
    <w:rsid w:val="002942B2"/>
    <w:rsid w:val="00294313"/>
    <w:rsid w:val="002948E1"/>
    <w:rsid w:val="00294A72"/>
    <w:rsid w:val="00294B1E"/>
    <w:rsid w:val="00294B62"/>
    <w:rsid w:val="00294E22"/>
    <w:rsid w:val="00294EF0"/>
    <w:rsid w:val="002956DB"/>
    <w:rsid w:val="002956F1"/>
    <w:rsid w:val="00295B05"/>
    <w:rsid w:val="00295B5B"/>
    <w:rsid w:val="00295D06"/>
    <w:rsid w:val="0029620F"/>
    <w:rsid w:val="002964A6"/>
    <w:rsid w:val="002964B4"/>
    <w:rsid w:val="0029661E"/>
    <w:rsid w:val="00296772"/>
    <w:rsid w:val="00296970"/>
    <w:rsid w:val="00296B03"/>
    <w:rsid w:val="00297518"/>
    <w:rsid w:val="00297819"/>
    <w:rsid w:val="00297D9C"/>
    <w:rsid w:val="002A0314"/>
    <w:rsid w:val="002A03A6"/>
    <w:rsid w:val="002A053E"/>
    <w:rsid w:val="002A05BC"/>
    <w:rsid w:val="002A081A"/>
    <w:rsid w:val="002A0A19"/>
    <w:rsid w:val="002A1049"/>
    <w:rsid w:val="002A17FB"/>
    <w:rsid w:val="002A1A2E"/>
    <w:rsid w:val="002A2001"/>
    <w:rsid w:val="002A2725"/>
    <w:rsid w:val="002A2CAB"/>
    <w:rsid w:val="002A3122"/>
    <w:rsid w:val="002A3660"/>
    <w:rsid w:val="002A389E"/>
    <w:rsid w:val="002A3D3C"/>
    <w:rsid w:val="002A3F74"/>
    <w:rsid w:val="002A4200"/>
    <w:rsid w:val="002A44F5"/>
    <w:rsid w:val="002A4822"/>
    <w:rsid w:val="002A4BE5"/>
    <w:rsid w:val="002A4CA1"/>
    <w:rsid w:val="002A4F06"/>
    <w:rsid w:val="002A4FEA"/>
    <w:rsid w:val="002A54BD"/>
    <w:rsid w:val="002A552D"/>
    <w:rsid w:val="002A56C5"/>
    <w:rsid w:val="002A5C3F"/>
    <w:rsid w:val="002A5E23"/>
    <w:rsid w:val="002A6794"/>
    <w:rsid w:val="002A7347"/>
    <w:rsid w:val="002A7420"/>
    <w:rsid w:val="002A75B1"/>
    <w:rsid w:val="002A75E5"/>
    <w:rsid w:val="002A76A2"/>
    <w:rsid w:val="002A7A27"/>
    <w:rsid w:val="002A7BF1"/>
    <w:rsid w:val="002A7D36"/>
    <w:rsid w:val="002A7D75"/>
    <w:rsid w:val="002B0CD7"/>
    <w:rsid w:val="002B0D83"/>
    <w:rsid w:val="002B108C"/>
    <w:rsid w:val="002B11F9"/>
    <w:rsid w:val="002B1A10"/>
    <w:rsid w:val="002B1B7A"/>
    <w:rsid w:val="002B1FB1"/>
    <w:rsid w:val="002B2C09"/>
    <w:rsid w:val="002B32EE"/>
    <w:rsid w:val="002B3FB7"/>
    <w:rsid w:val="002B53B3"/>
    <w:rsid w:val="002B5630"/>
    <w:rsid w:val="002B5698"/>
    <w:rsid w:val="002B59AB"/>
    <w:rsid w:val="002B5A0C"/>
    <w:rsid w:val="002B629F"/>
    <w:rsid w:val="002B69BC"/>
    <w:rsid w:val="002B6CF8"/>
    <w:rsid w:val="002B6E12"/>
    <w:rsid w:val="002B6FE9"/>
    <w:rsid w:val="002B7149"/>
    <w:rsid w:val="002B7645"/>
    <w:rsid w:val="002B7677"/>
    <w:rsid w:val="002B777B"/>
    <w:rsid w:val="002B7DF6"/>
    <w:rsid w:val="002B7E20"/>
    <w:rsid w:val="002B7FE2"/>
    <w:rsid w:val="002C03C0"/>
    <w:rsid w:val="002C042A"/>
    <w:rsid w:val="002C10FE"/>
    <w:rsid w:val="002C133B"/>
    <w:rsid w:val="002C1DC5"/>
    <w:rsid w:val="002C1F5B"/>
    <w:rsid w:val="002C2353"/>
    <w:rsid w:val="002C257E"/>
    <w:rsid w:val="002C2BCB"/>
    <w:rsid w:val="002C2BCE"/>
    <w:rsid w:val="002C2C74"/>
    <w:rsid w:val="002C3AA0"/>
    <w:rsid w:val="002C42AB"/>
    <w:rsid w:val="002C4338"/>
    <w:rsid w:val="002C4573"/>
    <w:rsid w:val="002C478E"/>
    <w:rsid w:val="002C4BF1"/>
    <w:rsid w:val="002C4D9D"/>
    <w:rsid w:val="002C5CE2"/>
    <w:rsid w:val="002C613F"/>
    <w:rsid w:val="002C649A"/>
    <w:rsid w:val="002C6C15"/>
    <w:rsid w:val="002C7692"/>
    <w:rsid w:val="002C7C60"/>
    <w:rsid w:val="002D0099"/>
    <w:rsid w:val="002D0934"/>
    <w:rsid w:val="002D132F"/>
    <w:rsid w:val="002D1B21"/>
    <w:rsid w:val="002D1B90"/>
    <w:rsid w:val="002D1C16"/>
    <w:rsid w:val="002D1FF6"/>
    <w:rsid w:val="002D2173"/>
    <w:rsid w:val="002D2D80"/>
    <w:rsid w:val="002D2DE8"/>
    <w:rsid w:val="002D3002"/>
    <w:rsid w:val="002D30AA"/>
    <w:rsid w:val="002D33AD"/>
    <w:rsid w:val="002D3794"/>
    <w:rsid w:val="002D3CE2"/>
    <w:rsid w:val="002D3EFA"/>
    <w:rsid w:val="002D4257"/>
    <w:rsid w:val="002D4333"/>
    <w:rsid w:val="002D43AF"/>
    <w:rsid w:val="002D44A1"/>
    <w:rsid w:val="002D490F"/>
    <w:rsid w:val="002D522C"/>
    <w:rsid w:val="002D53B4"/>
    <w:rsid w:val="002D5C1A"/>
    <w:rsid w:val="002D5DB5"/>
    <w:rsid w:val="002D5DF0"/>
    <w:rsid w:val="002D6417"/>
    <w:rsid w:val="002D6A28"/>
    <w:rsid w:val="002D6B4A"/>
    <w:rsid w:val="002D759D"/>
    <w:rsid w:val="002D77AD"/>
    <w:rsid w:val="002D77FC"/>
    <w:rsid w:val="002D7836"/>
    <w:rsid w:val="002D7A5A"/>
    <w:rsid w:val="002D7AE2"/>
    <w:rsid w:val="002D7C7E"/>
    <w:rsid w:val="002E031E"/>
    <w:rsid w:val="002E0809"/>
    <w:rsid w:val="002E088F"/>
    <w:rsid w:val="002E0A00"/>
    <w:rsid w:val="002E0A10"/>
    <w:rsid w:val="002E0FF1"/>
    <w:rsid w:val="002E11C5"/>
    <w:rsid w:val="002E1263"/>
    <w:rsid w:val="002E1E2E"/>
    <w:rsid w:val="002E237D"/>
    <w:rsid w:val="002E2689"/>
    <w:rsid w:val="002E2CFA"/>
    <w:rsid w:val="002E2D36"/>
    <w:rsid w:val="002E2F42"/>
    <w:rsid w:val="002E3265"/>
    <w:rsid w:val="002E3519"/>
    <w:rsid w:val="002E3CD3"/>
    <w:rsid w:val="002E3EC0"/>
    <w:rsid w:val="002E4803"/>
    <w:rsid w:val="002E5264"/>
    <w:rsid w:val="002E56FF"/>
    <w:rsid w:val="002E5CCE"/>
    <w:rsid w:val="002E5DD2"/>
    <w:rsid w:val="002E5F06"/>
    <w:rsid w:val="002E60E7"/>
    <w:rsid w:val="002E61E3"/>
    <w:rsid w:val="002E6313"/>
    <w:rsid w:val="002E64E7"/>
    <w:rsid w:val="002E6A67"/>
    <w:rsid w:val="002E6ABA"/>
    <w:rsid w:val="002E6FC4"/>
    <w:rsid w:val="002E7055"/>
    <w:rsid w:val="002E71DE"/>
    <w:rsid w:val="002E73F6"/>
    <w:rsid w:val="002E768F"/>
    <w:rsid w:val="002E7877"/>
    <w:rsid w:val="002E78E6"/>
    <w:rsid w:val="002E7B43"/>
    <w:rsid w:val="002F043A"/>
    <w:rsid w:val="002F05B6"/>
    <w:rsid w:val="002F0714"/>
    <w:rsid w:val="002F0FD0"/>
    <w:rsid w:val="002F10EB"/>
    <w:rsid w:val="002F1720"/>
    <w:rsid w:val="002F1818"/>
    <w:rsid w:val="002F1B37"/>
    <w:rsid w:val="002F1CE8"/>
    <w:rsid w:val="002F20D9"/>
    <w:rsid w:val="002F21A6"/>
    <w:rsid w:val="002F2356"/>
    <w:rsid w:val="002F2CEB"/>
    <w:rsid w:val="002F2D80"/>
    <w:rsid w:val="002F3583"/>
    <w:rsid w:val="002F383C"/>
    <w:rsid w:val="002F418B"/>
    <w:rsid w:val="002F4378"/>
    <w:rsid w:val="002F48B2"/>
    <w:rsid w:val="002F4916"/>
    <w:rsid w:val="002F4A2F"/>
    <w:rsid w:val="002F4AE2"/>
    <w:rsid w:val="002F4B3B"/>
    <w:rsid w:val="002F4F08"/>
    <w:rsid w:val="002F4FC6"/>
    <w:rsid w:val="002F51DB"/>
    <w:rsid w:val="002F5599"/>
    <w:rsid w:val="002F56E3"/>
    <w:rsid w:val="002F5B80"/>
    <w:rsid w:val="002F5F5D"/>
    <w:rsid w:val="002F6356"/>
    <w:rsid w:val="002F6AE3"/>
    <w:rsid w:val="002F6C98"/>
    <w:rsid w:val="002F6D37"/>
    <w:rsid w:val="002F6E67"/>
    <w:rsid w:val="002F7125"/>
    <w:rsid w:val="002F7184"/>
    <w:rsid w:val="002F754D"/>
    <w:rsid w:val="002F7E48"/>
    <w:rsid w:val="0030080B"/>
    <w:rsid w:val="00300FAB"/>
    <w:rsid w:val="00301544"/>
    <w:rsid w:val="00301BE1"/>
    <w:rsid w:val="00302A7F"/>
    <w:rsid w:val="00302BD8"/>
    <w:rsid w:val="003033DF"/>
    <w:rsid w:val="00304190"/>
    <w:rsid w:val="00304456"/>
    <w:rsid w:val="003044F4"/>
    <w:rsid w:val="003045DD"/>
    <w:rsid w:val="00305620"/>
    <w:rsid w:val="00305B75"/>
    <w:rsid w:val="0030673A"/>
    <w:rsid w:val="00306B06"/>
    <w:rsid w:val="00306CF5"/>
    <w:rsid w:val="00307604"/>
    <w:rsid w:val="00307916"/>
    <w:rsid w:val="00307D3F"/>
    <w:rsid w:val="0031035F"/>
    <w:rsid w:val="00310DB1"/>
    <w:rsid w:val="00310F1E"/>
    <w:rsid w:val="003111EB"/>
    <w:rsid w:val="0031155F"/>
    <w:rsid w:val="003115B8"/>
    <w:rsid w:val="00311A22"/>
    <w:rsid w:val="00311C15"/>
    <w:rsid w:val="003126A7"/>
    <w:rsid w:val="0031273A"/>
    <w:rsid w:val="00312C4A"/>
    <w:rsid w:val="00313070"/>
    <w:rsid w:val="0031316D"/>
    <w:rsid w:val="00313885"/>
    <w:rsid w:val="003138C5"/>
    <w:rsid w:val="00313E98"/>
    <w:rsid w:val="00313FA6"/>
    <w:rsid w:val="00314538"/>
    <w:rsid w:val="00314684"/>
    <w:rsid w:val="003149F0"/>
    <w:rsid w:val="00314A0A"/>
    <w:rsid w:val="0031529B"/>
    <w:rsid w:val="00315440"/>
    <w:rsid w:val="00315507"/>
    <w:rsid w:val="00315E40"/>
    <w:rsid w:val="0031604E"/>
    <w:rsid w:val="003165E6"/>
    <w:rsid w:val="003167A9"/>
    <w:rsid w:val="003177A7"/>
    <w:rsid w:val="00317F8D"/>
    <w:rsid w:val="00320026"/>
    <w:rsid w:val="003204B5"/>
    <w:rsid w:val="00320643"/>
    <w:rsid w:val="00320B1F"/>
    <w:rsid w:val="00320EF4"/>
    <w:rsid w:val="00321205"/>
    <w:rsid w:val="00321217"/>
    <w:rsid w:val="0032141A"/>
    <w:rsid w:val="00321B34"/>
    <w:rsid w:val="00321D36"/>
    <w:rsid w:val="00323437"/>
    <w:rsid w:val="003235BE"/>
    <w:rsid w:val="003236F2"/>
    <w:rsid w:val="003237FD"/>
    <w:rsid w:val="00323ECB"/>
    <w:rsid w:val="00324582"/>
    <w:rsid w:val="00324794"/>
    <w:rsid w:val="00324FDD"/>
    <w:rsid w:val="00325422"/>
    <w:rsid w:val="00325528"/>
    <w:rsid w:val="0032576A"/>
    <w:rsid w:val="00325A26"/>
    <w:rsid w:val="00326096"/>
    <w:rsid w:val="003260AA"/>
    <w:rsid w:val="00326330"/>
    <w:rsid w:val="0032692D"/>
    <w:rsid w:val="00326A02"/>
    <w:rsid w:val="00327E43"/>
    <w:rsid w:val="0033094F"/>
    <w:rsid w:val="0033106F"/>
    <w:rsid w:val="003314C7"/>
    <w:rsid w:val="00331969"/>
    <w:rsid w:val="00332051"/>
    <w:rsid w:val="003322DD"/>
    <w:rsid w:val="003328D6"/>
    <w:rsid w:val="00332C7C"/>
    <w:rsid w:val="00333022"/>
    <w:rsid w:val="00333043"/>
    <w:rsid w:val="003335D0"/>
    <w:rsid w:val="00333607"/>
    <w:rsid w:val="003336C1"/>
    <w:rsid w:val="00333A02"/>
    <w:rsid w:val="00333B3A"/>
    <w:rsid w:val="00333E8C"/>
    <w:rsid w:val="00335275"/>
    <w:rsid w:val="00335319"/>
    <w:rsid w:val="00335450"/>
    <w:rsid w:val="003355A6"/>
    <w:rsid w:val="0033582C"/>
    <w:rsid w:val="003362BA"/>
    <w:rsid w:val="003362C2"/>
    <w:rsid w:val="00336B16"/>
    <w:rsid w:val="00336CDD"/>
    <w:rsid w:val="003372DF"/>
    <w:rsid w:val="00337D04"/>
    <w:rsid w:val="00340491"/>
    <w:rsid w:val="003407FE"/>
    <w:rsid w:val="00340B86"/>
    <w:rsid w:val="00341744"/>
    <w:rsid w:val="00341B2B"/>
    <w:rsid w:val="00341C8B"/>
    <w:rsid w:val="00341CF8"/>
    <w:rsid w:val="00341D6A"/>
    <w:rsid w:val="00341F4B"/>
    <w:rsid w:val="00342728"/>
    <w:rsid w:val="003427A3"/>
    <w:rsid w:val="00342AE6"/>
    <w:rsid w:val="00342B67"/>
    <w:rsid w:val="00342C92"/>
    <w:rsid w:val="00343370"/>
    <w:rsid w:val="003439DD"/>
    <w:rsid w:val="00343A7D"/>
    <w:rsid w:val="003449AB"/>
    <w:rsid w:val="00344CAF"/>
    <w:rsid w:val="00344DED"/>
    <w:rsid w:val="00345125"/>
    <w:rsid w:val="003452D2"/>
    <w:rsid w:val="0034544F"/>
    <w:rsid w:val="00345948"/>
    <w:rsid w:val="00345A2E"/>
    <w:rsid w:val="00345C66"/>
    <w:rsid w:val="00345D1D"/>
    <w:rsid w:val="00345E64"/>
    <w:rsid w:val="00346100"/>
    <w:rsid w:val="00346604"/>
    <w:rsid w:val="00346A94"/>
    <w:rsid w:val="00346A9F"/>
    <w:rsid w:val="00347236"/>
    <w:rsid w:val="0034762D"/>
    <w:rsid w:val="003477CE"/>
    <w:rsid w:val="0034791C"/>
    <w:rsid w:val="00347C51"/>
    <w:rsid w:val="00350331"/>
    <w:rsid w:val="00350994"/>
    <w:rsid w:val="00350D54"/>
    <w:rsid w:val="00350F64"/>
    <w:rsid w:val="00351374"/>
    <w:rsid w:val="003515B9"/>
    <w:rsid w:val="00351AE8"/>
    <w:rsid w:val="00351BFE"/>
    <w:rsid w:val="00351E16"/>
    <w:rsid w:val="00351FF3"/>
    <w:rsid w:val="0035219C"/>
    <w:rsid w:val="00352997"/>
    <w:rsid w:val="003531F5"/>
    <w:rsid w:val="0035333F"/>
    <w:rsid w:val="00353A52"/>
    <w:rsid w:val="0035415C"/>
    <w:rsid w:val="00354397"/>
    <w:rsid w:val="00354C1D"/>
    <w:rsid w:val="00354FC4"/>
    <w:rsid w:val="0035500D"/>
    <w:rsid w:val="003557EA"/>
    <w:rsid w:val="00355F04"/>
    <w:rsid w:val="00355FC6"/>
    <w:rsid w:val="003560F5"/>
    <w:rsid w:val="00356234"/>
    <w:rsid w:val="00356BBC"/>
    <w:rsid w:val="00356D1F"/>
    <w:rsid w:val="00360CB1"/>
    <w:rsid w:val="0036147D"/>
    <w:rsid w:val="003614D3"/>
    <w:rsid w:val="00361603"/>
    <w:rsid w:val="003617BB"/>
    <w:rsid w:val="003619A8"/>
    <w:rsid w:val="0036205B"/>
    <w:rsid w:val="003621D1"/>
    <w:rsid w:val="00362C7D"/>
    <w:rsid w:val="0036354C"/>
    <w:rsid w:val="00363B9C"/>
    <w:rsid w:val="00363F73"/>
    <w:rsid w:val="00364487"/>
    <w:rsid w:val="00364819"/>
    <w:rsid w:val="00364B15"/>
    <w:rsid w:val="00364D72"/>
    <w:rsid w:val="00364E42"/>
    <w:rsid w:val="00365213"/>
    <w:rsid w:val="0036552E"/>
    <w:rsid w:val="0036561D"/>
    <w:rsid w:val="0036574A"/>
    <w:rsid w:val="00365944"/>
    <w:rsid w:val="00365D4C"/>
    <w:rsid w:val="00365E65"/>
    <w:rsid w:val="003660AB"/>
    <w:rsid w:val="003660F5"/>
    <w:rsid w:val="00366225"/>
    <w:rsid w:val="00366281"/>
    <w:rsid w:val="003666BE"/>
    <w:rsid w:val="00366711"/>
    <w:rsid w:val="0036682B"/>
    <w:rsid w:val="00366C0B"/>
    <w:rsid w:val="00366E6D"/>
    <w:rsid w:val="0036703E"/>
    <w:rsid w:val="00367155"/>
    <w:rsid w:val="00370164"/>
    <w:rsid w:val="00371B83"/>
    <w:rsid w:val="00371C21"/>
    <w:rsid w:val="00371DA2"/>
    <w:rsid w:val="00371DD5"/>
    <w:rsid w:val="003721EB"/>
    <w:rsid w:val="00372345"/>
    <w:rsid w:val="00372492"/>
    <w:rsid w:val="003724B5"/>
    <w:rsid w:val="003725C5"/>
    <w:rsid w:val="003728D4"/>
    <w:rsid w:val="00372DA4"/>
    <w:rsid w:val="0037356F"/>
    <w:rsid w:val="00373A95"/>
    <w:rsid w:val="00374CB4"/>
    <w:rsid w:val="0037513E"/>
    <w:rsid w:val="0037553B"/>
    <w:rsid w:val="00375A49"/>
    <w:rsid w:val="0037608D"/>
    <w:rsid w:val="003762CD"/>
    <w:rsid w:val="00376536"/>
    <w:rsid w:val="0037681B"/>
    <w:rsid w:val="003768DE"/>
    <w:rsid w:val="00376C31"/>
    <w:rsid w:val="00377060"/>
    <w:rsid w:val="003772CE"/>
    <w:rsid w:val="00377715"/>
    <w:rsid w:val="003779F3"/>
    <w:rsid w:val="003808FC"/>
    <w:rsid w:val="00380AF3"/>
    <w:rsid w:val="00380D3F"/>
    <w:rsid w:val="0038219C"/>
    <w:rsid w:val="003825DD"/>
    <w:rsid w:val="0038267B"/>
    <w:rsid w:val="003828A7"/>
    <w:rsid w:val="00382932"/>
    <w:rsid w:val="003832EB"/>
    <w:rsid w:val="0038348F"/>
    <w:rsid w:val="0038360B"/>
    <w:rsid w:val="003836E5"/>
    <w:rsid w:val="00384425"/>
    <w:rsid w:val="00384984"/>
    <w:rsid w:val="00384BA6"/>
    <w:rsid w:val="00384D38"/>
    <w:rsid w:val="00384FB2"/>
    <w:rsid w:val="00386454"/>
    <w:rsid w:val="00386A54"/>
    <w:rsid w:val="00386AFF"/>
    <w:rsid w:val="00387192"/>
    <w:rsid w:val="003871C9"/>
    <w:rsid w:val="003877D8"/>
    <w:rsid w:val="00387D10"/>
    <w:rsid w:val="00387FAA"/>
    <w:rsid w:val="003903AC"/>
    <w:rsid w:val="0039080A"/>
    <w:rsid w:val="0039087D"/>
    <w:rsid w:val="00390F45"/>
    <w:rsid w:val="00391096"/>
    <w:rsid w:val="00391267"/>
    <w:rsid w:val="00391392"/>
    <w:rsid w:val="003916F9"/>
    <w:rsid w:val="0039184B"/>
    <w:rsid w:val="00391A2B"/>
    <w:rsid w:val="00391AC8"/>
    <w:rsid w:val="00391B45"/>
    <w:rsid w:val="00391DA9"/>
    <w:rsid w:val="00391DF2"/>
    <w:rsid w:val="00392A22"/>
    <w:rsid w:val="00392B85"/>
    <w:rsid w:val="00392E9C"/>
    <w:rsid w:val="00393212"/>
    <w:rsid w:val="003932DA"/>
    <w:rsid w:val="003934D5"/>
    <w:rsid w:val="00393CC9"/>
    <w:rsid w:val="00393D15"/>
    <w:rsid w:val="00393DEF"/>
    <w:rsid w:val="00394F92"/>
    <w:rsid w:val="00395004"/>
    <w:rsid w:val="00395ABC"/>
    <w:rsid w:val="00395EB1"/>
    <w:rsid w:val="0039602A"/>
    <w:rsid w:val="00396165"/>
    <w:rsid w:val="0039645F"/>
    <w:rsid w:val="00396749"/>
    <w:rsid w:val="00396878"/>
    <w:rsid w:val="00396D8B"/>
    <w:rsid w:val="00397DA7"/>
    <w:rsid w:val="003A08D7"/>
    <w:rsid w:val="003A0909"/>
    <w:rsid w:val="003A0BA9"/>
    <w:rsid w:val="003A0C76"/>
    <w:rsid w:val="003A0F5D"/>
    <w:rsid w:val="003A0FAF"/>
    <w:rsid w:val="003A11BD"/>
    <w:rsid w:val="003A17CC"/>
    <w:rsid w:val="003A1D51"/>
    <w:rsid w:val="003A1EA6"/>
    <w:rsid w:val="003A2576"/>
    <w:rsid w:val="003A327F"/>
    <w:rsid w:val="003A34EB"/>
    <w:rsid w:val="003A3617"/>
    <w:rsid w:val="003A36A2"/>
    <w:rsid w:val="003A3771"/>
    <w:rsid w:val="003A3E46"/>
    <w:rsid w:val="003A4077"/>
    <w:rsid w:val="003A409F"/>
    <w:rsid w:val="003A417C"/>
    <w:rsid w:val="003A4309"/>
    <w:rsid w:val="003A4765"/>
    <w:rsid w:val="003A4B5B"/>
    <w:rsid w:val="003A4FDA"/>
    <w:rsid w:val="003A501C"/>
    <w:rsid w:val="003A5313"/>
    <w:rsid w:val="003A576A"/>
    <w:rsid w:val="003A6471"/>
    <w:rsid w:val="003A6484"/>
    <w:rsid w:val="003A65BA"/>
    <w:rsid w:val="003A6BE6"/>
    <w:rsid w:val="003A73F5"/>
    <w:rsid w:val="003A7EFC"/>
    <w:rsid w:val="003B01AD"/>
    <w:rsid w:val="003B0503"/>
    <w:rsid w:val="003B051C"/>
    <w:rsid w:val="003B057A"/>
    <w:rsid w:val="003B0918"/>
    <w:rsid w:val="003B0A36"/>
    <w:rsid w:val="003B180D"/>
    <w:rsid w:val="003B1944"/>
    <w:rsid w:val="003B1F49"/>
    <w:rsid w:val="003B214E"/>
    <w:rsid w:val="003B2682"/>
    <w:rsid w:val="003B300F"/>
    <w:rsid w:val="003B344A"/>
    <w:rsid w:val="003B3814"/>
    <w:rsid w:val="003B41F3"/>
    <w:rsid w:val="003B5264"/>
    <w:rsid w:val="003B5457"/>
    <w:rsid w:val="003B5815"/>
    <w:rsid w:val="003B5AED"/>
    <w:rsid w:val="003B5B28"/>
    <w:rsid w:val="003B5B33"/>
    <w:rsid w:val="003B61DA"/>
    <w:rsid w:val="003B625F"/>
    <w:rsid w:val="003B6A67"/>
    <w:rsid w:val="003B71D2"/>
    <w:rsid w:val="003B754C"/>
    <w:rsid w:val="003B77CE"/>
    <w:rsid w:val="003B7CE3"/>
    <w:rsid w:val="003B7D02"/>
    <w:rsid w:val="003B7D96"/>
    <w:rsid w:val="003C0C0D"/>
    <w:rsid w:val="003C1120"/>
    <w:rsid w:val="003C136C"/>
    <w:rsid w:val="003C14C0"/>
    <w:rsid w:val="003C154E"/>
    <w:rsid w:val="003C169E"/>
    <w:rsid w:val="003C188C"/>
    <w:rsid w:val="003C18E3"/>
    <w:rsid w:val="003C19D0"/>
    <w:rsid w:val="003C1D54"/>
    <w:rsid w:val="003C2223"/>
    <w:rsid w:val="003C2988"/>
    <w:rsid w:val="003C2C10"/>
    <w:rsid w:val="003C2E71"/>
    <w:rsid w:val="003C3003"/>
    <w:rsid w:val="003C3098"/>
    <w:rsid w:val="003C3325"/>
    <w:rsid w:val="003C3505"/>
    <w:rsid w:val="003C3923"/>
    <w:rsid w:val="003C3AB1"/>
    <w:rsid w:val="003C479A"/>
    <w:rsid w:val="003C4A8F"/>
    <w:rsid w:val="003C5221"/>
    <w:rsid w:val="003C5378"/>
    <w:rsid w:val="003C5F98"/>
    <w:rsid w:val="003C6128"/>
    <w:rsid w:val="003C6129"/>
    <w:rsid w:val="003C62D4"/>
    <w:rsid w:val="003C64C1"/>
    <w:rsid w:val="003C6821"/>
    <w:rsid w:val="003C6B1E"/>
    <w:rsid w:val="003C6BCB"/>
    <w:rsid w:val="003C6C61"/>
    <w:rsid w:val="003C6CE1"/>
    <w:rsid w:val="003C7F03"/>
    <w:rsid w:val="003D0609"/>
    <w:rsid w:val="003D0702"/>
    <w:rsid w:val="003D0957"/>
    <w:rsid w:val="003D0A9C"/>
    <w:rsid w:val="003D0AA3"/>
    <w:rsid w:val="003D0CAB"/>
    <w:rsid w:val="003D0E99"/>
    <w:rsid w:val="003D1A56"/>
    <w:rsid w:val="003D1B76"/>
    <w:rsid w:val="003D283B"/>
    <w:rsid w:val="003D2C14"/>
    <w:rsid w:val="003D2F4D"/>
    <w:rsid w:val="003D3635"/>
    <w:rsid w:val="003D3786"/>
    <w:rsid w:val="003D38B2"/>
    <w:rsid w:val="003D3F4F"/>
    <w:rsid w:val="003D4233"/>
    <w:rsid w:val="003D4AE5"/>
    <w:rsid w:val="003D5090"/>
    <w:rsid w:val="003D5540"/>
    <w:rsid w:val="003D56AB"/>
    <w:rsid w:val="003D58EC"/>
    <w:rsid w:val="003D61FA"/>
    <w:rsid w:val="003D6326"/>
    <w:rsid w:val="003D668B"/>
    <w:rsid w:val="003D69DB"/>
    <w:rsid w:val="003D6B79"/>
    <w:rsid w:val="003D6C5C"/>
    <w:rsid w:val="003D6CCD"/>
    <w:rsid w:val="003D6CE1"/>
    <w:rsid w:val="003D6DB2"/>
    <w:rsid w:val="003D6F3A"/>
    <w:rsid w:val="003D7134"/>
    <w:rsid w:val="003D7407"/>
    <w:rsid w:val="003E01B7"/>
    <w:rsid w:val="003E03C8"/>
    <w:rsid w:val="003E03D3"/>
    <w:rsid w:val="003E0943"/>
    <w:rsid w:val="003E09B2"/>
    <w:rsid w:val="003E0C72"/>
    <w:rsid w:val="003E0DD0"/>
    <w:rsid w:val="003E127A"/>
    <w:rsid w:val="003E15D6"/>
    <w:rsid w:val="003E1FE5"/>
    <w:rsid w:val="003E26BE"/>
    <w:rsid w:val="003E2977"/>
    <w:rsid w:val="003E2AB9"/>
    <w:rsid w:val="003E2AC1"/>
    <w:rsid w:val="003E2B5F"/>
    <w:rsid w:val="003E2E53"/>
    <w:rsid w:val="003E398E"/>
    <w:rsid w:val="003E39D2"/>
    <w:rsid w:val="003E45DB"/>
    <w:rsid w:val="003E4B1F"/>
    <w:rsid w:val="003E4BD8"/>
    <w:rsid w:val="003E4D0B"/>
    <w:rsid w:val="003E4E07"/>
    <w:rsid w:val="003E506C"/>
    <w:rsid w:val="003E525D"/>
    <w:rsid w:val="003E55E4"/>
    <w:rsid w:val="003E576D"/>
    <w:rsid w:val="003E5A48"/>
    <w:rsid w:val="003E5A52"/>
    <w:rsid w:val="003E6001"/>
    <w:rsid w:val="003E639E"/>
    <w:rsid w:val="003E6802"/>
    <w:rsid w:val="003E6C17"/>
    <w:rsid w:val="003E6CA6"/>
    <w:rsid w:val="003E728A"/>
    <w:rsid w:val="003E7715"/>
    <w:rsid w:val="003E790F"/>
    <w:rsid w:val="003E7E1A"/>
    <w:rsid w:val="003F077A"/>
    <w:rsid w:val="003F078A"/>
    <w:rsid w:val="003F07EE"/>
    <w:rsid w:val="003F106C"/>
    <w:rsid w:val="003F140C"/>
    <w:rsid w:val="003F1E77"/>
    <w:rsid w:val="003F2990"/>
    <w:rsid w:val="003F2CCD"/>
    <w:rsid w:val="003F3778"/>
    <w:rsid w:val="003F3993"/>
    <w:rsid w:val="003F3B26"/>
    <w:rsid w:val="003F3EB1"/>
    <w:rsid w:val="003F489E"/>
    <w:rsid w:val="003F48F2"/>
    <w:rsid w:val="003F4DCA"/>
    <w:rsid w:val="003F52FC"/>
    <w:rsid w:val="003F540A"/>
    <w:rsid w:val="003F55E2"/>
    <w:rsid w:val="003F5C28"/>
    <w:rsid w:val="003F621D"/>
    <w:rsid w:val="003F6374"/>
    <w:rsid w:val="003F6461"/>
    <w:rsid w:val="003F6571"/>
    <w:rsid w:val="003F6F59"/>
    <w:rsid w:val="003F6FED"/>
    <w:rsid w:val="003F7245"/>
    <w:rsid w:val="003F7AC9"/>
    <w:rsid w:val="004000D7"/>
    <w:rsid w:val="004004CA"/>
    <w:rsid w:val="0040087C"/>
    <w:rsid w:val="00400A0C"/>
    <w:rsid w:val="00401421"/>
    <w:rsid w:val="004014AD"/>
    <w:rsid w:val="00401844"/>
    <w:rsid w:val="0040199A"/>
    <w:rsid w:val="00401B17"/>
    <w:rsid w:val="00401DBE"/>
    <w:rsid w:val="00401F42"/>
    <w:rsid w:val="00401F97"/>
    <w:rsid w:val="00402851"/>
    <w:rsid w:val="00402BE9"/>
    <w:rsid w:val="0040300F"/>
    <w:rsid w:val="004032CE"/>
    <w:rsid w:val="00403899"/>
    <w:rsid w:val="0040397C"/>
    <w:rsid w:val="00403FAB"/>
    <w:rsid w:val="00404126"/>
    <w:rsid w:val="004044F4"/>
    <w:rsid w:val="00404B5B"/>
    <w:rsid w:val="00405251"/>
    <w:rsid w:val="004052E0"/>
    <w:rsid w:val="00405301"/>
    <w:rsid w:val="00405894"/>
    <w:rsid w:val="00405CBB"/>
    <w:rsid w:val="00405F36"/>
    <w:rsid w:val="00406878"/>
    <w:rsid w:val="0040694A"/>
    <w:rsid w:val="00406D13"/>
    <w:rsid w:val="00406D3E"/>
    <w:rsid w:val="00406E8E"/>
    <w:rsid w:val="00406FBE"/>
    <w:rsid w:val="004073DD"/>
    <w:rsid w:val="004074D2"/>
    <w:rsid w:val="0040750A"/>
    <w:rsid w:val="004075ED"/>
    <w:rsid w:val="004104A4"/>
    <w:rsid w:val="004109CE"/>
    <w:rsid w:val="00410C53"/>
    <w:rsid w:val="00410E50"/>
    <w:rsid w:val="00411697"/>
    <w:rsid w:val="004116BD"/>
    <w:rsid w:val="004118FD"/>
    <w:rsid w:val="00411972"/>
    <w:rsid w:val="004119AB"/>
    <w:rsid w:val="00411BCB"/>
    <w:rsid w:val="00411C39"/>
    <w:rsid w:val="004120F8"/>
    <w:rsid w:val="0041212A"/>
    <w:rsid w:val="00412FC2"/>
    <w:rsid w:val="004132AE"/>
    <w:rsid w:val="00413677"/>
    <w:rsid w:val="0041375D"/>
    <w:rsid w:val="00413808"/>
    <w:rsid w:val="00413907"/>
    <w:rsid w:val="00413E3D"/>
    <w:rsid w:val="00413E4A"/>
    <w:rsid w:val="004140E4"/>
    <w:rsid w:val="0041410D"/>
    <w:rsid w:val="004141A2"/>
    <w:rsid w:val="004142A5"/>
    <w:rsid w:val="00414E51"/>
    <w:rsid w:val="004151FF"/>
    <w:rsid w:val="0041535C"/>
    <w:rsid w:val="00415E7B"/>
    <w:rsid w:val="00415F66"/>
    <w:rsid w:val="0041668F"/>
    <w:rsid w:val="00416AF5"/>
    <w:rsid w:val="00416B1D"/>
    <w:rsid w:val="00416D92"/>
    <w:rsid w:val="00416EF9"/>
    <w:rsid w:val="00417037"/>
    <w:rsid w:val="004173C2"/>
    <w:rsid w:val="0041758F"/>
    <w:rsid w:val="00417A2C"/>
    <w:rsid w:val="004201A2"/>
    <w:rsid w:val="00420369"/>
    <w:rsid w:val="004208A1"/>
    <w:rsid w:val="00420B89"/>
    <w:rsid w:val="00420BE3"/>
    <w:rsid w:val="00421351"/>
    <w:rsid w:val="00421829"/>
    <w:rsid w:val="004218B7"/>
    <w:rsid w:val="00421D59"/>
    <w:rsid w:val="00421E53"/>
    <w:rsid w:val="0042267C"/>
    <w:rsid w:val="004227AD"/>
    <w:rsid w:val="00422940"/>
    <w:rsid w:val="004233C9"/>
    <w:rsid w:val="004236AB"/>
    <w:rsid w:val="00423D58"/>
    <w:rsid w:val="00424679"/>
    <w:rsid w:val="00424AA5"/>
    <w:rsid w:val="0042519C"/>
    <w:rsid w:val="004251A8"/>
    <w:rsid w:val="004252C3"/>
    <w:rsid w:val="00425425"/>
    <w:rsid w:val="004259B1"/>
    <w:rsid w:val="00425CB5"/>
    <w:rsid w:val="00426864"/>
    <w:rsid w:val="00426BCF"/>
    <w:rsid w:val="00426D9C"/>
    <w:rsid w:val="00426EEF"/>
    <w:rsid w:val="004271DD"/>
    <w:rsid w:val="00427486"/>
    <w:rsid w:val="004275DB"/>
    <w:rsid w:val="0042762A"/>
    <w:rsid w:val="00427791"/>
    <w:rsid w:val="00427876"/>
    <w:rsid w:val="00430208"/>
    <w:rsid w:val="0043096B"/>
    <w:rsid w:val="00430B50"/>
    <w:rsid w:val="00430EFC"/>
    <w:rsid w:val="00430F09"/>
    <w:rsid w:val="00430F79"/>
    <w:rsid w:val="004312FD"/>
    <w:rsid w:val="004314FF"/>
    <w:rsid w:val="004317F7"/>
    <w:rsid w:val="00431A59"/>
    <w:rsid w:val="00431A7E"/>
    <w:rsid w:val="00431BAF"/>
    <w:rsid w:val="00432076"/>
    <w:rsid w:val="004322FD"/>
    <w:rsid w:val="00432A81"/>
    <w:rsid w:val="00433266"/>
    <w:rsid w:val="004334ED"/>
    <w:rsid w:val="00434078"/>
    <w:rsid w:val="00434F1E"/>
    <w:rsid w:val="00434F72"/>
    <w:rsid w:val="00435DA6"/>
    <w:rsid w:val="004369CF"/>
    <w:rsid w:val="00436BD4"/>
    <w:rsid w:val="00437238"/>
    <w:rsid w:val="00437962"/>
    <w:rsid w:val="00437BC3"/>
    <w:rsid w:val="004404BD"/>
    <w:rsid w:val="00440AF3"/>
    <w:rsid w:val="00440C08"/>
    <w:rsid w:val="00441237"/>
    <w:rsid w:val="004413B9"/>
    <w:rsid w:val="00441917"/>
    <w:rsid w:val="00441E26"/>
    <w:rsid w:val="004420A2"/>
    <w:rsid w:val="00442227"/>
    <w:rsid w:val="00442233"/>
    <w:rsid w:val="0044225D"/>
    <w:rsid w:val="0044290B"/>
    <w:rsid w:val="0044294D"/>
    <w:rsid w:val="00442C66"/>
    <w:rsid w:val="00442E62"/>
    <w:rsid w:val="0044300B"/>
    <w:rsid w:val="00443379"/>
    <w:rsid w:val="00443896"/>
    <w:rsid w:val="00443EAD"/>
    <w:rsid w:val="0044425B"/>
    <w:rsid w:val="00444328"/>
    <w:rsid w:val="0044497D"/>
    <w:rsid w:val="00444A13"/>
    <w:rsid w:val="00444E85"/>
    <w:rsid w:val="00444E9E"/>
    <w:rsid w:val="00445576"/>
    <w:rsid w:val="00445C99"/>
    <w:rsid w:val="004460F9"/>
    <w:rsid w:val="004461CB"/>
    <w:rsid w:val="00446CAC"/>
    <w:rsid w:val="00447041"/>
    <w:rsid w:val="00447126"/>
    <w:rsid w:val="00447FF6"/>
    <w:rsid w:val="00450244"/>
    <w:rsid w:val="004502B3"/>
    <w:rsid w:val="004519E0"/>
    <w:rsid w:val="00451AB0"/>
    <w:rsid w:val="00451CB9"/>
    <w:rsid w:val="00451F71"/>
    <w:rsid w:val="00452143"/>
    <w:rsid w:val="0045225D"/>
    <w:rsid w:val="00452859"/>
    <w:rsid w:val="00452880"/>
    <w:rsid w:val="00452DEA"/>
    <w:rsid w:val="0045308F"/>
    <w:rsid w:val="004532DD"/>
    <w:rsid w:val="004535B2"/>
    <w:rsid w:val="0045436D"/>
    <w:rsid w:val="0045448C"/>
    <w:rsid w:val="0045497D"/>
    <w:rsid w:val="00454DEF"/>
    <w:rsid w:val="00455A69"/>
    <w:rsid w:val="00455F0F"/>
    <w:rsid w:val="00456AE5"/>
    <w:rsid w:val="004571AD"/>
    <w:rsid w:val="004573D6"/>
    <w:rsid w:val="004574DC"/>
    <w:rsid w:val="00457F1E"/>
    <w:rsid w:val="0046017F"/>
    <w:rsid w:val="00460496"/>
    <w:rsid w:val="00460A5E"/>
    <w:rsid w:val="00460F05"/>
    <w:rsid w:val="00460FB6"/>
    <w:rsid w:val="00461037"/>
    <w:rsid w:val="004616B6"/>
    <w:rsid w:val="00461992"/>
    <w:rsid w:val="00461AE2"/>
    <w:rsid w:val="004620D6"/>
    <w:rsid w:val="004628BA"/>
    <w:rsid w:val="00462D01"/>
    <w:rsid w:val="004635F8"/>
    <w:rsid w:val="00463B72"/>
    <w:rsid w:val="00464065"/>
    <w:rsid w:val="004640FC"/>
    <w:rsid w:val="004647F9"/>
    <w:rsid w:val="00464A91"/>
    <w:rsid w:val="00464E2F"/>
    <w:rsid w:val="00465514"/>
    <w:rsid w:val="0046606D"/>
    <w:rsid w:val="0046623A"/>
    <w:rsid w:val="0046699E"/>
    <w:rsid w:val="004672A8"/>
    <w:rsid w:val="00467382"/>
    <w:rsid w:val="004678ED"/>
    <w:rsid w:val="00467AA5"/>
    <w:rsid w:val="00467B5F"/>
    <w:rsid w:val="00467C6D"/>
    <w:rsid w:val="0047027D"/>
    <w:rsid w:val="0047034C"/>
    <w:rsid w:val="004706A9"/>
    <w:rsid w:val="00470BD6"/>
    <w:rsid w:val="0047103E"/>
    <w:rsid w:val="0047161F"/>
    <w:rsid w:val="00471855"/>
    <w:rsid w:val="00471FAF"/>
    <w:rsid w:val="00472421"/>
    <w:rsid w:val="00472A13"/>
    <w:rsid w:val="00473002"/>
    <w:rsid w:val="004733B3"/>
    <w:rsid w:val="00473918"/>
    <w:rsid w:val="004739ED"/>
    <w:rsid w:val="0047495D"/>
    <w:rsid w:val="00474B24"/>
    <w:rsid w:val="00474F36"/>
    <w:rsid w:val="0047535E"/>
    <w:rsid w:val="00475D86"/>
    <w:rsid w:val="0047610B"/>
    <w:rsid w:val="0047611F"/>
    <w:rsid w:val="004767DA"/>
    <w:rsid w:val="00476E0E"/>
    <w:rsid w:val="00476FA5"/>
    <w:rsid w:val="00476FBE"/>
    <w:rsid w:val="004772B5"/>
    <w:rsid w:val="004801E1"/>
    <w:rsid w:val="004805B0"/>
    <w:rsid w:val="004809A2"/>
    <w:rsid w:val="00480A4A"/>
    <w:rsid w:val="00480C29"/>
    <w:rsid w:val="00480FA6"/>
    <w:rsid w:val="004812DC"/>
    <w:rsid w:val="004813E0"/>
    <w:rsid w:val="0048190A"/>
    <w:rsid w:val="00481D37"/>
    <w:rsid w:val="00481ECA"/>
    <w:rsid w:val="00482AC1"/>
    <w:rsid w:val="00482BFD"/>
    <w:rsid w:val="00483C34"/>
    <w:rsid w:val="00483EC6"/>
    <w:rsid w:val="00484040"/>
    <w:rsid w:val="004840E1"/>
    <w:rsid w:val="004846E6"/>
    <w:rsid w:val="004846F7"/>
    <w:rsid w:val="00484EF3"/>
    <w:rsid w:val="004853FE"/>
    <w:rsid w:val="00486308"/>
    <w:rsid w:val="0048641B"/>
    <w:rsid w:val="00486AF9"/>
    <w:rsid w:val="00486B9B"/>
    <w:rsid w:val="00487510"/>
    <w:rsid w:val="00487B0C"/>
    <w:rsid w:val="00487F7C"/>
    <w:rsid w:val="004901E8"/>
    <w:rsid w:val="0049020F"/>
    <w:rsid w:val="0049086D"/>
    <w:rsid w:val="00490AF4"/>
    <w:rsid w:val="00490C70"/>
    <w:rsid w:val="004913D3"/>
    <w:rsid w:val="0049173F"/>
    <w:rsid w:val="004917A5"/>
    <w:rsid w:val="004917A7"/>
    <w:rsid w:val="00491B01"/>
    <w:rsid w:val="00491CF5"/>
    <w:rsid w:val="0049208A"/>
    <w:rsid w:val="004926BC"/>
    <w:rsid w:val="00492B59"/>
    <w:rsid w:val="004932F1"/>
    <w:rsid w:val="0049344C"/>
    <w:rsid w:val="0049367E"/>
    <w:rsid w:val="004936BE"/>
    <w:rsid w:val="00493735"/>
    <w:rsid w:val="0049380E"/>
    <w:rsid w:val="004938BC"/>
    <w:rsid w:val="004939F3"/>
    <w:rsid w:val="00493DE2"/>
    <w:rsid w:val="00493E2E"/>
    <w:rsid w:val="00493E38"/>
    <w:rsid w:val="00494198"/>
    <w:rsid w:val="004941E5"/>
    <w:rsid w:val="0049499F"/>
    <w:rsid w:val="00494A0F"/>
    <w:rsid w:val="00494FB8"/>
    <w:rsid w:val="00494FF7"/>
    <w:rsid w:val="004953FC"/>
    <w:rsid w:val="00495F9E"/>
    <w:rsid w:val="0049615E"/>
    <w:rsid w:val="00496427"/>
    <w:rsid w:val="004964FA"/>
    <w:rsid w:val="00496573"/>
    <w:rsid w:val="004966F9"/>
    <w:rsid w:val="004967B4"/>
    <w:rsid w:val="00496C2C"/>
    <w:rsid w:val="00496C71"/>
    <w:rsid w:val="004971CA"/>
    <w:rsid w:val="00497710"/>
    <w:rsid w:val="00497AC1"/>
    <w:rsid w:val="004A088C"/>
    <w:rsid w:val="004A09F8"/>
    <w:rsid w:val="004A0A07"/>
    <w:rsid w:val="004A0C12"/>
    <w:rsid w:val="004A1136"/>
    <w:rsid w:val="004A11BE"/>
    <w:rsid w:val="004A13C7"/>
    <w:rsid w:val="004A1950"/>
    <w:rsid w:val="004A1B81"/>
    <w:rsid w:val="004A1E27"/>
    <w:rsid w:val="004A2EC6"/>
    <w:rsid w:val="004A31DF"/>
    <w:rsid w:val="004A32A9"/>
    <w:rsid w:val="004A3517"/>
    <w:rsid w:val="004A35BA"/>
    <w:rsid w:val="004A38A3"/>
    <w:rsid w:val="004A3B58"/>
    <w:rsid w:val="004A3B90"/>
    <w:rsid w:val="004A3E89"/>
    <w:rsid w:val="004A45D0"/>
    <w:rsid w:val="004A4CAC"/>
    <w:rsid w:val="004A4F83"/>
    <w:rsid w:val="004A4F9F"/>
    <w:rsid w:val="004A6456"/>
    <w:rsid w:val="004A666B"/>
    <w:rsid w:val="004A7266"/>
    <w:rsid w:val="004A7DA3"/>
    <w:rsid w:val="004B0086"/>
    <w:rsid w:val="004B0236"/>
    <w:rsid w:val="004B03F8"/>
    <w:rsid w:val="004B065A"/>
    <w:rsid w:val="004B100B"/>
    <w:rsid w:val="004B1380"/>
    <w:rsid w:val="004B13F3"/>
    <w:rsid w:val="004B1436"/>
    <w:rsid w:val="004B15A3"/>
    <w:rsid w:val="004B1E7D"/>
    <w:rsid w:val="004B1EF0"/>
    <w:rsid w:val="004B225A"/>
    <w:rsid w:val="004B2FD6"/>
    <w:rsid w:val="004B3176"/>
    <w:rsid w:val="004B3E33"/>
    <w:rsid w:val="004B4125"/>
    <w:rsid w:val="004B42CA"/>
    <w:rsid w:val="004B451A"/>
    <w:rsid w:val="004B4521"/>
    <w:rsid w:val="004B4DB7"/>
    <w:rsid w:val="004B4F82"/>
    <w:rsid w:val="004B671C"/>
    <w:rsid w:val="004B6762"/>
    <w:rsid w:val="004B69F5"/>
    <w:rsid w:val="004B6C1B"/>
    <w:rsid w:val="004B7022"/>
    <w:rsid w:val="004B738A"/>
    <w:rsid w:val="004B73DF"/>
    <w:rsid w:val="004B7B47"/>
    <w:rsid w:val="004C026F"/>
    <w:rsid w:val="004C0524"/>
    <w:rsid w:val="004C069E"/>
    <w:rsid w:val="004C1249"/>
    <w:rsid w:val="004C179F"/>
    <w:rsid w:val="004C1898"/>
    <w:rsid w:val="004C1A31"/>
    <w:rsid w:val="004C1A86"/>
    <w:rsid w:val="004C1FA0"/>
    <w:rsid w:val="004C2091"/>
    <w:rsid w:val="004C2A41"/>
    <w:rsid w:val="004C2BF0"/>
    <w:rsid w:val="004C32B4"/>
    <w:rsid w:val="004C3346"/>
    <w:rsid w:val="004C33EC"/>
    <w:rsid w:val="004C3444"/>
    <w:rsid w:val="004C375C"/>
    <w:rsid w:val="004C37DE"/>
    <w:rsid w:val="004C3901"/>
    <w:rsid w:val="004C397E"/>
    <w:rsid w:val="004C3CE8"/>
    <w:rsid w:val="004C4302"/>
    <w:rsid w:val="004C4F44"/>
    <w:rsid w:val="004C4F7D"/>
    <w:rsid w:val="004C5517"/>
    <w:rsid w:val="004C554E"/>
    <w:rsid w:val="004C56F9"/>
    <w:rsid w:val="004C5B43"/>
    <w:rsid w:val="004C6433"/>
    <w:rsid w:val="004C6440"/>
    <w:rsid w:val="004C6732"/>
    <w:rsid w:val="004C6C0A"/>
    <w:rsid w:val="004C6CA3"/>
    <w:rsid w:val="004C6E28"/>
    <w:rsid w:val="004C6EF7"/>
    <w:rsid w:val="004C71F5"/>
    <w:rsid w:val="004C7576"/>
    <w:rsid w:val="004C77FA"/>
    <w:rsid w:val="004C7979"/>
    <w:rsid w:val="004C7CF4"/>
    <w:rsid w:val="004D0295"/>
    <w:rsid w:val="004D02CA"/>
    <w:rsid w:val="004D0E9F"/>
    <w:rsid w:val="004D15E0"/>
    <w:rsid w:val="004D166D"/>
    <w:rsid w:val="004D17EC"/>
    <w:rsid w:val="004D18BC"/>
    <w:rsid w:val="004D1C9F"/>
    <w:rsid w:val="004D2258"/>
    <w:rsid w:val="004D26A4"/>
    <w:rsid w:val="004D28B1"/>
    <w:rsid w:val="004D2CC2"/>
    <w:rsid w:val="004D2F6E"/>
    <w:rsid w:val="004D3099"/>
    <w:rsid w:val="004D3231"/>
    <w:rsid w:val="004D32E0"/>
    <w:rsid w:val="004D3C89"/>
    <w:rsid w:val="004D3FB6"/>
    <w:rsid w:val="004D4180"/>
    <w:rsid w:val="004D53A1"/>
    <w:rsid w:val="004D5D94"/>
    <w:rsid w:val="004D6087"/>
    <w:rsid w:val="004D68C8"/>
    <w:rsid w:val="004D711A"/>
    <w:rsid w:val="004D73DB"/>
    <w:rsid w:val="004D7495"/>
    <w:rsid w:val="004D7507"/>
    <w:rsid w:val="004D7651"/>
    <w:rsid w:val="004D7B2A"/>
    <w:rsid w:val="004D7F01"/>
    <w:rsid w:val="004D7FAA"/>
    <w:rsid w:val="004E070F"/>
    <w:rsid w:val="004E0886"/>
    <w:rsid w:val="004E1052"/>
    <w:rsid w:val="004E17FB"/>
    <w:rsid w:val="004E1CE4"/>
    <w:rsid w:val="004E2785"/>
    <w:rsid w:val="004E2991"/>
    <w:rsid w:val="004E2F4B"/>
    <w:rsid w:val="004E376F"/>
    <w:rsid w:val="004E4143"/>
    <w:rsid w:val="004E420D"/>
    <w:rsid w:val="004E4E79"/>
    <w:rsid w:val="004E5028"/>
    <w:rsid w:val="004E557D"/>
    <w:rsid w:val="004E5BB8"/>
    <w:rsid w:val="004E64E1"/>
    <w:rsid w:val="004E6A5D"/>
    <w:rsid w:val="004E6B18"/>
    <w:rsid w:val="004E6C7F"/>
    <w:rsid w:val="004E6F33"/>
    <w:rsid w:val="004E7801"/>
    <w:rsid w:val="004E785F"/>
    <w:rsid w:val="004E7966"/>
    <w:rsid w:val="004E7A5D"/>
    <w:rsid w:val="004E7FF4"/>
    <w:rsid w:val="004F0072"/>
    <w:rsid w:val="004F009F"/>
    <w:rsid w:val="004F031D"/>
    <w:rsid w:val="004F053F"/>
    <w:rsid w:val="004F0AD8"/>
    <w:rsid w:val="004F0C79"/>
    <w:rsid w:val="004F0E75"/>
    <w:rsid w:val="004F11A6"/>
    <w:rsid w:val="004F141F"/>
    <w:rsid w:val="004F1454"/>
    <w:rsid w:val="004F1781"/>
    <w:rsid w:val="004F1CEE"/>
    <w:rsid w:val="004F2864"/>
    <w:rsid w:val="004F2BA5"/>
    <w:rsid w:val="004F2BCA"/>
    <w:rsid w:val="004F2C31"/>
    <w:rsid w:val="004F32B9"/>
    <w:rsid w:val="004F3452"/>
    <w:rsid w:val="004F39E8"/>
    <w:rsid w:val="004F39F5"/>
    <w:rsid w:val="004F40CC"/>
    <w:rsid w:val="004F4226"/>
    <w:rsid w:val="004F4A84"/>
    <w:rsid w:val="004F5165"/>
    <w:rsid w:val="004F535D"/>
    <w:rsid w:val="004F55CC"/>
    <w:rsid w:val="004F5711"/>
    <w:rsid w:val="004F5A93"/>
    <w:rsid w:val="004F6126"/>
    <w:rsid w:val="004F6945"/>
    <w:rsid w:val="004F6B39"/>
    <w:rsid w:val="004F6C6D"/>
    <w:rsid w:val="004F6E06"/>
    <w:rsid w:val="004F7412"/>
    <w:rsid w:val="004F7910"/>
    <w:rsid w:val="004F7B36"/>
    <w:rsid w:val="0050093B"/>
    <w:rsid w:val="00500E05"/>
    <w:rsid w:val="0050123B"/>
    <w:rsid w:val="00501359"/>
    <w:rsid w:val="00501636"/>
    <w:rsid w:val="005017F4"/>
    <w:rsid w:val="00501A18"/>
    <w:rsid w:val="00501C16"/>
    <w:rsid w:val="00501C8D"/>
    <w:rsid w:val="00501E91"/>
    <w:rsid w:val="00501EA0"/>
    <w:rsid w:val="005025EA"/>
    <w:rsid w:val="005026EE"/>
    <w:rsid w:val="00502877"/>
    <w:rsid w:val="0050369D"/>
    <w:rsid w:val="005039C0"/>
    <w:rsid w:val="00503BEF"/>
    <w:rsid w:val="00503F0C"/>
    <w:rsid w:val="005040FC"/>
    <w:rsid w:val="00504E09"/>
    <w:rsid w:val="0050544A"/>
    <w:rsid w:val="00505910"/>
    <w:rsid w:val="00505942"/>
    <w:rsid w:val="00505F1C"/>
    <w:rsid w:val="005064FE"/>
    <w:rsid w:val="005065D3"/>
    <w:rsid w:val="005065ED"/>
    <w:rsid w:val="00506C39"/>
    <w:rsid w:val="005075A5"/>
    <w:rsid w:val="00507AF6"/>
    <w:rsid w:val="0051014F"/>
    <w:rsid w:val="0051079B"/>
    <w:rsid w:val="00510D27"/>
    <w:rsid w:val="005114EB"/>
    <w:rsid w:val="005116AF"/>
    <w:rsid w:val="00511AEF"/>
    <w:rsid w:val="00511B25"/>
    <w:rsid w:val="00511D6C"/>
    <w:rsid w:val="00511DCB"/>
    <w:rsid w:val="005124B8"/>
    <w:rsid w:val="0051271D"/>
    <w:rsid w:val="00512A29"/>
    <w:rsid w:val="00512F9A"/>
    <w:rsid w:val="0051341F"/>
    <w:rsid w:val="00513711"/>
    <w:rsid w:val="00513B97"/>
    <w:rsid w:val="00513E9F"/>
    <w:rsid w:val="00513F45"/>
    <w:rsid w:val="00514321"/>
    <w:rsid w:val="0051440D"/>
    <w:rsid w:val="00514575"/>
    <w:rsid w:val="005145E8"/>
    <w:rsid w:val="00514792"/>
    <w:rsid w:val="005147D6"/>
    <w:rsid w:val="0051542D"/>
    <w:rsid w:val="00515C27"/>
    <w:rsid w:val="00515DB0"/>
    <w:rsid w:val="0051620F"/>
    <w:rsid w:val="0051629B"/>
    <w:rsid w:val="0051676E"/>
    <w:rsid w:val="00516C48"/>
    <w:rsid w:val="00516E44"/>
    <w:rsid w:val="005172C9"/>
    <w:rsid w:val="00517570"/>
    <w:rsid w:val="0051775E"/>
    <w:rsid w:val="00517E6C"/>
    <w:rsid w:val="00517E7C"/>
    <w:rsid w:val="0052015B"/>
    <w:rsid w:val="0052060A"/>
    <w:rsid w:val="0052085E"/>
    <w:rsid w:val="00520C5A"/>
    <w:rsid w:val="00520C77"/>
    <w:rsid w:val="0052102D"/>
    <w:rsid w:val="00522027"/>
    <w:rsid w:val="00522CB0"/>
    <w:rsid w:val="00522E88"/>
    <w:rsid w:val="005231BF"/>
    <w:rsid w:val="00523279"/>
    <w:rsid w:val="0052359B"/>
    <w:rsid w:val="005235C9"/>
    <w:rsid w:val="00523992"/>
    <w:rsid w:val="00524B3F"/>
    <w:rsid w:val="0052521D"/>
    <w:rsid w:val="00525B6B"/>
    <w:rsid w:val="005267EC"/>
    <w:rsid w:val="005270BA"/>
    <w:rsid w:val="00527447"/>
    <w:rsid w:val="0052766E"/>
    <w:rsid w:val="0052788E"/>
    <w:rsid w:val="00527A7D"/>
    <w:rsid w:val="00530117"/>
    <w:rsid w:val="0053020F"/>
    <w:rsid w:val="005302D7"/>
    <w:rsid w:val="00530EBA"/>
    <w:rsid w:val="00531209"/>
    <w:rsid w:val="005316AB"/>
    <w:rsid w:val="005317DA"/>
    <w:rsid w:val="00531C07"/>
    <w:rsid w:val="00533241"/>
    <w:rsid w:val="005332F5"/>
    <w:rsid w:val="00533391"/>
    <w:rsid w:val="00533642"/>
    <w:rsid w:val="00533AE5"/>
    <w:rsid w:val="00533AF7"/>
    <w:rsid w:val="00533DF7"/>
    <w:rsid w:val="00534369"/>
    <w:rsid w:val="0053505E"/>
    <w:rsid w:val="0053555E"/>
    <w:rsid w:val="005359C1"/>
    <w:rsid w:val="00535A5E"/>
    <w:rsid w:val="00535EB4"/>
    <w:rsid w:val="00535FAE"/>
    <w:rsid w:val="0053645D"/>
    <w:rsid w:val="00536521"/>
    <w:rsid w:val="005365BF"/>
    <w:rsid w:val="005365ED"/>
    <w:rsid w:val="00536E2E"/>
    <w:rsid w:val="00537109"/>
    <w:rsid w:val="0053753F"/>
    <w:rsid w:val="00537BD9"/>
    <w:rsid w:val="005405A0"/>
    <w:rsid w:val="0054106B"/>
    <w:rsid w:val="005411D1"/>
    <w:rsid w:val="005412E9"/>
    <w:rsid w:val="00541671"/>
    <w:rsid w:val="00541926"/>
    <w:rsid w:val="0054208F"/>
    <w:rsid w:val="0054262C"/>
    <w:rsid w:val="0054273C"/>
    <w:rsid w:val="00542BAD"/>
    <w:rsid w:val="00542CDC"/>
    <w:rsid w:val="00542D3F"/>
    <w:rsid w:val="00543305"/>
    <w:rsid w:val="00543CFB"/>
    <w:rsid w:val="00543F32"/>
    <w:rsid w:val="00543FE0"/>
    <w:rsid w:val="005440D0"/>
    <w:rsid w:val="0054413B"/>
    <w:rsid w:val="00544D03"/>
    <w:rsid w:val="00545324"/>
    <w:rsid w:val="00545626"/>
    <w:rsid w:val="0054562F"/>
    <w:rsid w:val="00545A43"/>
    <w:rsid w:val="00545B8B"/>
    <w:rsid w:val="00545D56"/>
    <w:rsid w:val="00545F64"/>
    <w:rsid w:val="00546987"/>
    <w:rsid w:val="00546D92"/>
    <w:rsid w:val="00547318"/>
    <w:rsid w:val="0055092E"/>
    <w:rsid w:val="00550A54"/>
    <w:rsid w:val="00550F57"/>
    <w:rsid w:val="005511D1"/>
    <w:rsid w:val="00551D2C"/>
    <w:rsid w:val="00552573"/>
    <w:rsid w:val="005526DC"/>
    <w:rsid w:val="00552874"/>
    <w:rsid w:val="005531C3"/>
    <w:rsid w:val="005535D0"/>
    <w:rsid w:val="00554A4D"/>
    <w:rsid w:val="00554C94"/>
    <w:rsid w:val="00554EC8"/>
    <w:rsid w:val="00555060"/>
    <w:rsid w:val="00555557"/>
    <w:rsid w:val="005557FE"/>
    <w:rsid w:val="00555CE0"/>
    <w:rsid w:val="00556191"/>
    <w:rsid w:val="00556255"/>
    <w:rsid w:val="0055687F"/>
    <w:rsid w:val="00556AE9"/>
    <w:rsid w:val="00556D98"/>
    <w:rsid w:val="00556DA2"/>
    <w:rsid w:val="00556FA5"/>
    <w:rsid w:val="0055711B"/>
    <w:rsid w:val="005571E2"/>
    <w:rsid w:val="005572E2"/>
    <w:rsid w:val="005574EA"/>
    <w:rsid w:val="00557B1C"/>
    <w:rsid w:val="005604BB"/>
    <w:rsid w:val="00560984"/>
    <w:rsid w:val="00560CDD"/>
    <w:rsid w:val="00560F46"/>
    <w:rsid w:val="00560F65"/>
    <w:rsid w:val="00560FA6"/>
    <w:rsid w:val="005614BB"/>
    <w:rsid w:val="005618F4"/>
    <w:rsid w:val="00561F4E"/>
    <w:rsid w:val="005623FF"/>
    <w:rsid w:val="00562643"/>
    <w:rsid w:val="005627AB"/>
    <w:rsid w:val="0056291D"/>
    <w:rsid w:val="00562A2C"/>
    <w:rsid w:val="00562C3F"/>
    <w:rsid w:val="005631E6"/>
    <w:rsid w:val="005638A7"/>
    <w:rsid w:val="00563C90"/>
    <w:rsid w:val="00563E72"/>
    <w:rsid w:val="00564050"/>
    <w:rsid w:val="0056463F"/>
    <w:rsid w:val="00564C0B"/>
    <w:rsid w:val="00564F56"/>
    <w:rsid w:val="0056531C"/>
    <w:rsid w:val="00565900"/>
    <w:rsid w:val="00565BD2"/>
    <w:rsid w:val="00565D80"/>
    <w:rsid w:val="00565E57"/>
    <w:rsid w:val="00565E5B"/>
    <w:rsid w:val="0056662B"/>
    <w:rsid w:val="005677B2"/>
    <w:rsid w:val="00567B76"/>
    <w:rsid w:val="00567F5D"/>
    <w:rsid w:val="0057015A"/>
    <w:rsid w:val="00570D39"/>
    <w:rsid w:val="005718A6"/>
    <w:rsid w:val="00571910"/>
    <w:rsid w:val="005719F2"/>
    <w:rsid w:val="0057252C"/>
    <w:rsid w:val="00572552"/>
    <w:rsid w:val="0057257D"/>
    <w:rsid w:val="00572646"/>
    <w:rsid w:val="005730BC"/>
    <w:rsid w:val="0057325C"/>
    <w:rsid w:val="005732EC"/>
    <w:rsid w:val="00573BB5"/>
    <w:rsid w:val="00573D26"/>
    <w:rsid w:val="005740BB"/>
    <w:rsid w:val="005744D3"/>
    <w:rsid w:val="00574BC0"/>
    <w:rsid w:val="00574CCC"/>
    <w:rsid w:val="00574D8D"/>
    <w:rsid w:val="00574E7A"/>
    <w:rsid w:val="00574FCD"/>
    <w:rsid w:val="005759BE"/>
    <w:rsid w:val="00576347"/>
    <w:rsid w:val="0057683D"/>
    <w:rsid w:val="00576D06"/>
    <w:rsid w:val="00576F55"/>
    <w:rsid w:val="0057791D"/>
    <w:rsid w:val="00577C02"/>
    <w:rsid w:val="00577DDC"/>
    <w:rsid w:val="0058003D"/>
    <w:rsid w:val="00580149"/>
    <w:rsid w:val="00580202"/>
    <w:rsid w:val="00580781"/>
    <w:rsid w:val="0058092C"/>
    <w:rsid w:val="00580B4E"/>
    <w:rsid w:val="005811D0"/>
    <w:rsid w:val="00581633"/>
    <w:rsid w:val="00581D99"/>
    <w:rsid w:val="0058225E"/>
    <w:rsid w:val="00582B90"/>
    <w:rsid w:val="00582C13"/>
    <w:rsid w:val="00582FE7"/>
    <w:rsid w:val="005831E5"/>
    <w:rsid w:val="005832B5"/>
    <w:rsid w:val="0058338A"/>
    <w:rsid w:val="00583577"/>
    <w:rsid w:val="00584B02"/>
    <w:rsid w:val="00585248"/>
    <w:rsid w:val="00585308"/>
    <w:rsid w:val="00585363"/>
    <w:rsid w:val="00585D66"/>
    <w:rsid w:val="005863B7"/>
    <w:rsid w:val="0058643C"/>
    <w:rsid w:val="00586B09"/>
    <w:rsid w:val="00586DAA"/>
    <w:rsid w:val="00587BBF"/>
    <w:rsid w:val="00587BC2"/>
    <w:rsid w:val="00590A65"/>
    <w:rsid w:val="0059165C"/>
    <w:rsid w:val="005925F5"/>
    <w:rsid w:val="00592EAE"/>
    <w:rsid w:val="005934B9"/>
    <w:rsid w:val="005937AB"/>
    <w:rsid w:val="00593932"/>
    <w:rsid w:val="00593A60"/>
    <w:rsid w:val="00593DDE"/>
    <w:rsid w:val="00593F92"/>
    <w:rsid w:val="005940E7"/>
    <w:rsid w:val="00594230"/>
    <w:rsid w:val="005943BE"/>
    <w:rsid w:val="00594A70"/>
    <w:rsid w:val="00594ACF"/>
    <w:rsid w:val="00594BBD"/>
    <w:rsid w:val="00594CD7"/>
    <w:rsid w:val="0059555F"/>
    <w:rsid w:val="00595B10"/>
    <w:rsid w:val="00595EA8"/>
    <w:rsid w:val="00595F7C"/>
    <w:rsid w:val="0059600B"/>
    <w:rsid w:val="00596453"/>
    <w:rsid w:val="005967A9"/>
    <w:rsid w:val="00596B13"/>
    <w:rsid w:val="00597118"/>
    <w:rsid w:val="00597149"/>
    <w:rsid w:val="00597191"/>
    <w:rsid w:val="00597A0F"/>
    <w:rsid w:val="00597A7E"/>
    <w:rsid w:val="00597C91"/>
    <w:rsid w:val="00597EB8"/>
    <w:rsid w:val="005A011F"/>
    <w:rsid w:val="005A0360"/>
    <w:rsid w:val="005A06E2"/>
    <w:rsid w:val="005A0783"/>
    <w:rsid w:val="005A1029"/>
    <w:rsid w:val="005A1126"/>
    <w:rsid w:val="005A11A8"/>
    <w:rsid w:val="005A16B1"/>
    <w:rsid w:val="005A19B7"/>
    <w:rsid w:val="005A1A86"/>
    <w:rsid w:val="005A1A89"/>
    <w:rsid w:val="005A1F3E"/>
    <w:rsid w:val="005A1F85"/>
    <w:rsid w:val="005A22C3"/>
    <w:rsid w:val="005A319B"/>
    <w:rsid w:val="005A328D"/>
    <w:rsid w:val="005A380B"/>
    <w:rsid w:val="005A3ECC"/>
    <w:rsid w:val="005A3F70"/>
    <w:rsid w:val="005A46FB"/>
    <w:rsid w:val="005A47AE"/>
    <w:rsid w:val="005A5304"/>
    <w:rsid w:val="005A5E63"/>
    <w:rsid w:val="005A5F22"/>
    <w:rsid w:val="005A66F3"/>
    <w:rsid w:val="005A6782"/>
    <w:rsid w:val="005A6B55"/>
    <w:rsid w:val="005A7435"/>
    <w:rsid w:val="005A7825"/>
    <w:rsid w:val="005A7ABC"/>
    <w:rsid w:val="005A7B5D"/>
    <w:rsid w:val="005A7BB1"/>
    <w:rsid w:val="005B09E3"/>
    <w:rsid w:val="005B0B37"/>
    <w:rsid w:val="005B0C8F"/>
    <w:rsid w:val="005B0E11"/>
    <w:rsid w:val="005B0E49"/>
    <w:rsid w:val="005B0E57"/>
    <w:rsid w:val="005B0E61"/>
    <w:rsid w:val="005B100E"/>
    <w:rsid w:val="005B17AA"/>
    <w:rsid w:val="005B2003"/>
    <w:rsid w:val="005B2088"/>
    <w:rsid w:val="005B2319"/>
    <w:rsid w:val="005B2326"/>
    <w:rsid w:val="005B2459"/>
    <w:rsid w:val="005B26B9"/>
    <w:rsid w:val="005B2985"/>
    <w:rsid w:val="005B2A4B"/>
    <w:rsid w:val="005B2D8B"/>
    <w:rsid w:val="005B3A7B"/>
    <w:rsid w:val="005B3C41"/>
    <w:rsid w:val="005B3E28"/>
    <w:rsid w:val="005B414F"/>
    <w:rsid w:val="005B415D"/>
    <w:rsid w:val="005B46DD"/>
    <w:rsid w:val="005B4B8E"/>
    <w:rsid w:val="005B4D3F"/>
    <w:rsid w:val="005B4D52"/>
    <w:rsid w:val="005B6010"/>
    <w:rsid w:val="005B6502"/>
    <w:rsid w:val="005B6573"/>
    <w:rsid w:val="005B6E2D"/>
    <w:rsid w:val="005B7006"/>
    <w:rsid w:val="005B795C"/>
    <w:rsid w:val="005B7DCD"/>
    <w:rsid w:val="005B7E8F"/>
    <w:rsid w:val="005C0634"/>
    <w:rsid w:val="005C07FF"/>
    <w:rsid w:val="005C0BC4"/>
    <w:rsid w:val="005C0E01"/>
    <w:rsid w:val="005C14DA"/>
    <w:rsid w:val="005C1B16"/>
    <w:rsid w:val="005C1B98"/>
    <w:rsid w:val="005C213A"/>
    <w:rsid w:val="005C23C9"/>
    <w:rsid w:val="005C2464"/>
    <w:rsid w:val="005C263E"/>
    <w:rsid w:val="005C28B6"/>
    <w:rsid w:val="005C2E5F"/>
    <w:rsid w:val="005C2EED"/>
    <w:rsid w:val="005C2FB1"/>
    <w:rsid w:val="005C337B"/>
    <w:rsid w:val="005C3555"/>
    <w:rsid w:val="005C368C"/>
    <w:rsid w:val="005C3806"/>
    <w:rsid w:val="005C3C1D"/>
    <w:rsid w:val="005C3F14"/>
    <w:rsid w:val="005C46E0"/>
    <w:rsid w:val="005C48DA"/>
    <w:rsid w:val="005C497C"/>
    <w:rsid w:val="005C4DE5"/>
    <w:rsid w:val="005C548D"/>
    <w:rsid w:val="005C5633"/>
    <w:rsid w:val="005C5BAB"/>
    <w:rsid w:val="005C62A0"/>
    <w:rsid w:val="005C644C"/>
    <w:rsid w:val="005C6B71"/>
    <w:rsid w:val="005C6F45"/>
    <w:rsid w:val="005C748E"/>
    <w:rsid w:val="005C7871"/>
    <w:rsid w:val="005C7BAB"/>
    <w:rsid w:val="005C7CC0"/>
    <w:rsid w:val="005D0553"/>
    <w:rsid w:val="005D07A7"/>
    <w:rsid w:val="005D0825"/>
    <w:rsid w:val="005D0AAD"/>
    <w:rsid w:val="005D0ACE"/>
    <w:rsid w:val="005D0B2B"/>
    <w:rsid w:val="005D0F70"/>
    <w:rsid w:val="005D13FD"/>
    <w:rsid w:val="005D1674"/>
    <w:rsid w:val="005D1C41"/>
    <w:rsid w:val="005D1C7D"/>
    <w:rsid w:val="005D1F30"/>
    <w:rsid w:val="005D2A4E"/>
    <w:rsid w:val="005D2BFA"/>
    <w:rsid w:val="005D2C33"/>
    <w:rsid w:val="005D2F20"/>
    <w:rsid w:val="005D313E"/>
    <w:rsid w:val="005D35CD"/>
    <w:rsid w:val="005D3A1B"/>
    <w:rsid w:val="005D3C80"/>
    <w:rsid w:val="005D3F53"/>
    <w:rsid w:val="005D44D9"/>
    <w:rsid w:val="005D4DDB"/>
    <w:rsid w:val="005D54CA"/>
    <w:rsid w:val="005D5DA0"/>
    <w:rsid w:val="005D6387"/>
    <w:rsid w:val="005D63A7"/>
    <w:rsid w:val="005D6CDA"/>
    <w:rsid w:val="005D71B8"/>
    <w:rsid w:val="005D74AB"/>
    <w:rsid w:val="005D7832"/>
    <w:rsid w:val="005E09C5"/>
    <w:rsid w:val="005E2274"/>
    <w:rsid w:val="005E24B9"/>
    <w:rsid w:val="005E2F47"/>
    <w:rsid w:val="005E318C"/>
    <w:rsid w:val="005E3834"/>
    <w:rsid w:val="005E388F"/>
    <w:rsid w:val="005E3A10"/>
    <w:rsid w:val="005E4020"/>
    <w:rsid w:val="005E4072"/>
    <w:rsid w:val="005E41C0"/>
    <w:rsid w:val="005E4279"/>
    <w:rsid w:val="005E4490"/>
    <w:rsid w:val="005E4DD4"/>
    <w:rsid w:val="005E50BE"/>
    <w:rsid w:val="005E52ED"/>
    <w:rsid w:val="005E56DB"/>
    <w:rsid w:val="005E5A11"/>
    <w:rsid w:val="005E5FB9"/>
    <w:rsid w:val="005E6182"/>
    <w:rsid w:val="005E6985"/>
    <w:rsid w:val="005E79F2"/>
    <w:rsid w:val="005E7A1C"/>
    <w:rsid w:val="005F054F"/>
    <w:rsid w:val="005F1009"/>
    <w:rsid w:val="005F13E9"/>
    <w:rsid w:val="005F16BF"/>
    <w:rsid w:val="005F178C"/>
    <w:rsid w:val="005F1811"/>
    <w:rsid w:val="005F1A1C"/>
    <w:rsid w:val="005F1B43"/>
    <w:rsid w:val="005F1F22"/>
    <w:rsid w:val="005F21AB"/>
    <w:rsid w:val="005F268E"/>
    <w:rsid w:val="005F2CE6"/>
    <w:rsid w:val="005F2CF8"/>
    <w:rsid w:val="005F31F8"/>
    <w:rsid w:val="005F3C9F"/>
    <w:rsid w:val="005F40BA"/>
    <w:rsid w:val="005F44E5"/>
    <w:rsid w:val="005F4995"/>
    <w:rsid w:val="005F4A15"/>
    <w:rsid w:val="005F4D3A"/>
    <w:rsid w:val="005F5280"/>
    <w:rsid w:val="005F5669"/>
    <w:rsid w:val="005F5C4B"/>
    <w:rsid w:val="005F5C8D"/>
    <w:rsid w:val="005F5E3D"/>
    <w:rsid w:val="005F603F"/>
    <w:rsid w:val="005F61E1"/>
    <w:rsid w:val="005F6253"/>
    <w:rsid w:val="005F63B7"/>
    <w:rsid w:val="005F6C38"/>
    <w:rsid w:val="006000A0"/>
    <w:rsid w:val="00600812"/>
    <w:rsid w:val="00600DE1"/>
    <w:rsid w:val="00600F99"/>
    <w:rsid w:val="006014D9"/>
    <w:rsid w:val="00601520"/>
    <w:rsid w:val="0060169E"/>
    <w:rsid w:val="0060175B"/>
    <w:rsid w:val="006019DA"/>
    <w:rsid w:val="00602763"/>
    <w:rsid w:val="00602D3B"/>
    <w:rsid w:val="00602FE9"/>
    <w:rsid w:val="006035EA"/>
    <w:rsid w:val="00603908"/>
    <w:rsid w:val="00603D97"/>
    <w:rsid w:val="00603E5E"/>
    <w:rsid w:val="006042DB"/>
    <w:rsid w:val="00604528"/>
    <w:rsid w:val="00604563"/>
    <w:rsid w:val="00604EF2"/>
    <w:rsid w:val="006054EA"/>
    <w:rsid w:val="006055EB"/>
    <w:rsid w:val="00605C29"/>
    <w:rsid w:val="00605EDD"/>
    <w:rsid w:val="006060D9"/>
    <w:rsid w:val="00606323"/>
    <w:rsid w:val="00606804"/>
    <w:rsid w:val="006069E9"/>
    <w:rsid w:val="00606AD8"/>
    <w:rsid w:val="00606FC7"/>
    <w:rsid w:val="006076C1"/>
    <w:rsid w:val="006078FE"/>
    <w:rsid w:val="00607EBB"/>
    <w:rsid w:val="006100D0"/>
    <w:rsid w:val="006104C8"/>
    <w:rsid w:val="006106AD"/>
    <w:rsid w:val="00610702"/>
    <w:rsid w:val="006118F9"/>
    <w:rsid w:val="00611C79"/>
    <w:rsid w:val="00611C9B"/>
    <w:rsid w:val="00612C5C"/>
    <w:rsid w:val="00612D49"/>
    <w:rsid w:val="00613418"/>
    <w:rsid w:val="00613D66"/>
    <w:rsid w:val="006141D0"/>
    <w:rsid w:val="006147E9"/>
    <w:rsid w:val="00614D98"/>
    <w:rsid w:val="0061547D"/>
    <w:rsid w:val="0061625D"/>
    <w:rsid w:val="006166A8"/>
    <w:rsid w:val="00617F1E"/>
    <w:rsid w:val="00620160"/>
    <w:rsid w:val="006202F4"/>
    <w:rsid w:val="006204FC"/>
    <w:rsid w:val="0062063D"/>
    <w:rsid w:val="00620B08"/>
    <w:rsid w:val="00620B35"/>
    <w:rsid w:val="00620E2B"/>
    <w:rsid w:val="006210B8"/>
    <w:rsid w:val="006213FA"/>
    <w:rsid w:val="00621C36"/>
    <w:rsid w:val="00621E4F"/>
    <w:rsid w:val="0062224E"/>
    <w:rsid w:val="006222A3"/>
    <w:rsid w:val="006223D3"/>
    <w:rsid w:val="00622AB7"/>
    <w:rsid w:val="00622FCB"/>
    <w:rsid w:val="006235CA"/>
    <w:rsid w:val="00623C32"/>
    <w:rsid w:val="0062433F"/>
    <w:rsid w:val="00624588"/>
    <w:rsid w:val="0062497F"/>
    <w:rsid w:val="00624FC8"/>
    <w:rsid w:val="00625101"/>
    <w:rsid w:val="00625249"/>
    <w:rsid w:val="0062571A"/>
    <w:rsid w:val="00625D41"/>
    <w:rsid w:val="00625D7C"/>
    <w:rsid w:val="00625EEF"/>
    <w:rsid w:val="00626414"/>
    <w:rsid w:val="00626853"/>
    <w:rsid w:val="00626C9A"/>
    <w:rsid w:val="00627010"/>
    <w:rsid w:val="006270A6"/>
    <w:rsid w:val="006271AB"/>
    <w:rsid w:val="0062758E"/>
    <w:rsid w:val="00627957"/>
    <w:rsid w:val="00627AF4"/>
    <w:rsid w:val="00627F01"/>
    <w:rsid w:val="006300D9"/>
    <w:rsid w:val="00631130"/>
    <w:rsid w:val="0063132B"/>
    <w:rsid w:val="0063139C"/>
    <w:rsid w:val="00631882"/>
    <w:rsid w:val="00631E66"/>
    <w:rsid w:val="00631E9A"/>
    <w:rsid w:val="00632A94"/>
    <w:rsid w:val="00632ECA"/>
    <w:rsid w:val="006334C6"/>
    <w:rsid w:val="006337AB"/>
    <w:rsid w:val="006337FD"/>
    <w:rsid w:val="006341E7"/>
    <w:rsid w:val="0063475B"/>
    <w:rsid w:val="0063506B"/>
    <w:rsid w:val="0063556E"/>
    <w:rsid w:val="00635875"/>
    <w:rsid w:val="00635961"/>
    <w:rsid w:val="006368EB"/>
    <w:rsid w:val="00636E1B"/>
    <w:rsid w:val="006372A2"/>
    <w:rsid w:val="006372D1"/>
    <w:rsid w:val="00637A49"/>
    <w:rsid w:val="00640A92"/>
    <w:rsid w:val="00640AFF"/>
    <w:rsid w:val="00640CD3"/>
    <w:rsid w:val="00641220"/>
    <w:rsid w:val="006416ED"/>
    <w:rsid w:val="00642C2C"/>
    <w:rsid w:val="00643D26"/>
    <w:rsid w:val="00643F64"/>
    <w:rsid w:val="006440CE"/>
    <w:rsid w:val="00644600"/>
    <w:rsid w:val="00644657"/>
    <w:rsid w:val="006450E4"/>
    <w:rsid w:val="00645117"/>
    <w:rsid w:val="006460C6"/>
    <w:rsid w:val="0064712B"/>
    <w:rsid w:val="00647F89"/>
    <w:rsid w:val="00650207"/>
    <w:rsid w:val="00651279"/>
    <w:rsid w:val="006513D9"/>
    <w:rsid w:val="00651C66"/>
    <w:rsid w:val="00651D4A"/>
    <w:rsid w:val="00651E0C"/>
    <w:rsid w:val="0065213C"/>
    <w:rsid w:val="00652503"/>
    <w:rsid w:val="00652735"/>
    <w:rsid w:val="00652E17"/>
    <w:rsid w:val="00653056"/>
    <w:rsid w:val="006532F0"/>
    <w:rsid w:val="006533F6"/>
    <w:rsid w:val="00653433"/>
    <w:rsid w:val="00654329"/>
    <w:rsid w:val="006546A6"/>
    <w:rsid w:val="0065480E"/>
    <w:rsid w:val="00654A97"/>
    <w:rsid w:val="0065531B"/>
    <w:rsid w:val="006558C0"/>
    <w:rsid w:val="006558CB"/>
    <w:rsid w:val="00655C2F"/>
    <w:rsid w:val="00655E26"/>
    <w:rsid w:val="00655F61"/>
    <w:rsid w:val="006563C2"/>
    <w:rsid w:val="00656834"/>
    <w:rsid w:val="00656ADA"/>
    <w:rsid w:val="00656DC0"/>
    <w:rsid w:val="00657CFA"/>
    <w:rsid w:val="00657E52"/>
    <w:rsid w:val="006608D2"/>
    <w:rsid w:val="00660911"/>
    <w:rsid w:val="00660A3A"/>
    <w:rsid w:val="00660F56"/>
    <w:rsid w:val="006614DA"/>
    <w:rsid w:val="00661559"/>
    <w:rsid w:val="00661CFD"/>
    <w:rsid w:val="006621F4"/>
    <w:rsid w:val="00662FC0"/>
    <w:rsid w:val="006630C4"/>
    <w:rsid w:val="0066344C"/>
    <w:rsid w:val="00663695"/>
    <w:rsid w:val="006637BD"/>
    <w:rsid w:val="006639A5"/>
    <w:rsid w:val="00663C3E"/>
    <w:rsid w:val="00663E2D"/>
    <w:rsid w:val="00664005"/>
    <w:rsid w:val="0066415C"/>
    <w:rsid w:val="00664283"/>
    <w:rsid w:val="00664524"/>
    <w:rsid w:val="00664D14"/>
    <w:rsid w:val="00664FEC"/>
    <w:rsid w:val="006650EA"/>
    <w:rsid w:val="0066525A"/>
    <w:rsid w:val="00665503"/>
    <w:rsid w:val="00665D2D"/>
    <w:rsid w:val="00665E7E"/>
    <w:rsid w:val="006663A2"/>
    <w:rsid w:val="006667BB"/>
    <w:rsid w:val="0066697F"/>
    <w:rsid w:val="0066769F"/>
    <w:rsid w:val="00667A73"/>
    <w:rsid w:val="00667E3E"/>
    <w:rsid w:val="00667FE1"/>
    <w:rsid w:val="0067049C"/>
    <w:rsid w:val="006704D3"/>
    <w:rsid w:val="0067095E"/>
    <w:rsid w:val="006709E6"/>
    <w:rsid w:val="00670E93"/>
    <w:rsid w:val="0067169D"/>
    <w:rsid w:val="006717D3"/>
    <w:rsid w:val="006723EC"/>
    <w:rsid w:val="00672D16"/>
    <w:rsid w:val="006730AA"/>
    <w:rsid w:val="00673596"/>
    <w:rsid w:val="006735E5"/>
    <w:rsid w:val="006736A4"/>
    <w:rsid w:val="006739D5"/>
    <w:rsid w:val="006739E5"/>
    <w:rsid w:val="00673B72"/>
    <w:rsid w:val="006742E3"/>
    <w:rsid w:val="00674406"/>
    <w:rsid w:val="00674798"/>
    <w:rsid w:val="006748F2"/>
    <w:rsid w:val="00674BDB"/>
    <w:rsid w:val="00674DF6"/>
    <w:rsid w:val="0067514D"/>
    <w:rsid w:val="0067524F"/>
    <w:rsid w:val="0067540B"/>
    <w:rsid w:val="00675456"/>
    <w:rsid w:val="006755DF"/>
    <w:rsid w:val="00675938"/>
    <w:rsid w:val="0067596C"/>
    <w:rsid w:val="00675B61"/>
    <w:rsid w:val="00676163"/>
    <w:rsid w:val="00676384"/>
    <w:rsid w:val="0067657D"/>
    <w:rsid w:val="00676C7B"/>
    <w:rsid w:val="00677346"/>
    <w:rsid w:val="00677667"/>
    <w:rsid w:val="00677FDA"/>
    <w:rsid w:val="00680A59"/>
    <w:rsid w:val="006810A1"/>
    <w:rsid w:val="006817EF"/>
    <w:rsid w:val="0068213F"/>
    <w:rsid w:val="00682338"/>
    <w:rsid w:val="00682833"/>
    <w:rsid w:val="00682915"/>
    <w:rsid w:val="006829CE"/>
    <w:rsid w:val="00682B30"/>
    <w:rsid w:val="00682CFB"/>
    <w:rsid w:val="006835CF"/>
    <w:rsid w:val="006839C3"/>
    <w:rsid w:val="00683C1C"/>
    <w:rsid w:val="00683D79"/>
    <w:rsid w:val="00683E65"/>
    <w:rsid w:val="00683F62"/>
    <w:rsid w:val="00684063"/>
    <w:rsid w:val="00684C20"/>
    <w:rsid w:val="00684DA3"/>
    <w:rsid w:val="00685B60"/>
    <w:rsid w:val="00685C99"/>
    <w:rsid w:val="006866D3"/>
    <w:rsid w:val="00686E0C"/>
    <w:rsid w:val="006870C0"/>
    <w:rsid w:val="00687137"/>
    <w:rsid w:val="00687181"/>
    <w:rsid w:val="00687C83"/>
    <w:rsid w:val="006902D0"/>
    <w:rsid w:val="006907B3"/>
    <w:rsid w:val="006908DA"/>
    <w:rsid w:val="00690A6C"/>
    <w:rsid w:val="00690ACE"/>
    <w:rsid w:val="00690C15"/>
    <w:rsid w:val="00690DAF"/>
    <w:rsid w:val="00690DBF"/>
    <w:rsid w:val="00690EA2"/>
    <w:rsid w:val="0069101E"/>
    <w:rsid w:val="0069133C"/>
    <w:rsid w:val="006914DF"/>
    <w:rsid w:val="006916E5"/>
    <w:rsid w:val="00691CCF"/>
    <w:rsid w:val="00691D5A"/>
    <w:rsid w:val="00691DBA"/>
    <w:rsid w:val="006921D1"/>
    <w:rsid w:val="006923EB"/>
    <w:rsid w:val="00692AB4"/>
    <w:rsid w:val="00692D0F"/>
    <w:rsid w:val="006930C1"/>
    <w:rsid w:val="00693347"/>
    <w:rsid w:val="0069390A"/>
    <w:rsid w:val="006944E7"/>
    <w:rsid w:val="00694BDD"/>
    <w:rsid w:val="00694E11"/>
    <w:rsid w:val="006951A5"/>
    <w:rsid w:val="0069565A"/>
    <w:rsid w:val="00695710"/>
    <w:rsid w:val="00695833"/>
    <w:rsid w:val="0069585D"/>
    <w:rsid w:val="006961A9"/>
    <w:rsid w:val="006963FA"/>
    <w:rsid w:val="006965D4"/>
    <w:rsid w:val="00696ACC"/>
    <w:rsid w:val="006970C0"/>
    <w:rsid w:val="00697343"/>
    <w:rsid w:val="00697453"/>
    <w:rsid w:val="00697C0F"/>
    <w:rsid w:val="00697D79"/>
    <w:rsid w:val="00697F80"/>
    <w:rsid w:val="006A0080"/>
    <w:rsid w:val="006A020F"/>
    <w:rsid w:val="006A038D"/>
    <w:rsid w:val="006A059A"/>
    <w:rsid w:val="006A07C1"/>
    <w:rsid w:val="006A12BE"/>
    <w:rsid w:val="006A12F7"/>
    <w:rsid w:val="006A1D73"/>
    <w:rsid w:val="006A2822"/>
    <w:rsid w:val="006A28C3"/>
    <w:rsid w:val="006A2D8A"/>
    <w:rsid w:val="006A3029"/>
    <w:rsid w:val="006A3C2D"/>
    <w:rsid w:val="006A4047"/>
    <w:rsid w:val="006A52F5"/>
    <w:rsid w:val="006A58C5"/>
    <w:rsid w:val="006A5BC3"/>
    <w:rsid w:val="006A625B"/>
    <w:rsid w:val="006A64BA"/>
    <w:rsid w:val="006A6C63"/>
    <w:rsid w:val="006A705C"/>
    <w:rsid w:val="006A70E9"/>
    <w:rsid w:val="006B0F42"/>
    <w:rsid w:val="006B1204"/>
    <w:rsid w:val="006B182D"/>
    <w:rsid w:val="006B1C9B"/>
    <w:rsid w:val="006B1CFF"/>
    <w:rsid w:val="006B249F"/>
    <w:rsid w:val="006B26AD"/>
    <w:rsid w:val="006B2A47"/>
    <w:rsid w:val="006B2C52"/>
    <w:rsid w:val="006B38B9"/>
    <w:rsid w:val="006B3D75"/>
    <w:rsid w:val="006B431E"/>
    <w:rsid w:val="006B43A4"/>
    <w:rsid w:val="006B5847"/>
    <w:rsid w:val="006B599E"/>
    <w:rsid w:val="006B6637"/>
    <w:rsid w:val="006B6BF3"/>
    <w:rsid w:val="006B718A"/>
    <w:rsid w:val="006B74F5"/>
    <w:rsid w:val="006B782B"/>
    <w:rsid w:val="006B7B61"/>
    <w:rsid w:val="006B7CF0"/>
    <w:rsid w:val="006B7E22"/>
    <w:rsid w:val="006C024A"/>
    <w:rsid w:val="006C02A2"/>
    <w:rsid w:val="006C04E7"/>
    <w:rsid w:val="006C05E9"/>
    <w:rsid w:val="006C16A9"/>
    <w:rsid w:val="006C1B5B"/>
    <w:rsid w:val="006C1C26"/>
    <w:rsid w:val="006C25E6"/>
    <w:rsid w:val="006C2949"/>
    <w:rsid w:val="006C2BDC"/>
    <w:rsid w:val="006C2CB4"/>
    <w:rsid w:val="006C2DD3"/>
    <w:rsid w:val="006C2F99"/>
    <w:rsid w:val="006C385B"/>
    <w:rsid w:val="006C3F81"/>
    <w:rsid w:val="006C4883"/>
    <w:rsid w:val="006C495A"/>
    <w:rsid w:val="006C5224"/>
    <w:rsid w:val="006C52AA"/>
    <w:rsid w:val="006C5409"/>
    <w:rsid w:val="006C5493"/>
    <w:rsid w:val="006C56E8"/>
    <w:rsid w:val="006C6580"/>
    <w:rsid w:val="006C67CD"/>
    <w:rsid w:val="006C6E16"/>
    <w:rsid w:val="006C7159"/>
    <w:rsid w:val="006C72BA"/>
    <w:rsid w:val="006C746D"/>
    <w:rsid w:val="006C7958"/>
    <w:rsid w:val="006C7C54"/>
    <w:rsid w:val="006D0994"/>
    <w:rsid w:val="006D1411"/>
    <w:rsid w:val="006D1780"/>
    <w:rsid w:val="006D1D27"/>
    <w:rsid w:val="006D1FBA"/>
    <w:rsid w:val="006D2465"/>
    <w:rsid w:val="006D24F8"/>
    <w:rsid w:val="006D2FE7"/>
    <w:rsid w:val="006D3281"/>
    <w:rsid w:val="006D371C"/>
    <w:rsid w:val="006D3947"/>
    <w:rsid w:val="006D3D2C"/>
    <w:rsid w:val="006D4078"/>
    <w:rsid w:val="006D408E"/>
    <w:rsid w:val="006D4178"/>
    <w:rsid w:val="006D4304"/>
    <w:rsid w:val="006D4959"/>
    <w:rsid w:val="006D507B"/>
    <w:rsid w:val="006D5D59"/>
    <w:rsid w:val="006D5F07"/>
    <w:rsid w:val="006D60FA"/>
    <w:rsid w:val="006D6574"/>
    <w:rsid w:val="006D6BEB"/>
    <w:rsid w:val="006D70C3"/>
    <w:rsid w:val="006D70FC"/>
    <w:rsid w:val="006D732D"/>
    <w:rsid w:val="006D7693"/>
    <w:rsid w:val="006D7D4E"/>
    <w:rsid w:val="006E069A"/>
    <w:rsid w:val="006E1D30"/>
    <w:rsid w:val="006E1F87"/>
    <w:rsid w:val="006E2317"/>
    <w:rsid w:val="006E2857"/>
    <w:rsid w:val="006E2A0E"/>
    <w:rsid w:val="006E30FF"/>
    <w:rsid w:val="006E323E"/>
    <w:rsid w:val="006E399B"/>
    <w:rsid w:val="006E3BDA"/>
    <w:rsid w:val="006E3FE7"/>
    <w:rsid w:val="006E41BF"/>
    <w:rsid w:val="006E41C0"/>
    <w:rsid w:val="006E4212"/>
    <w:rsid w:val="006E42DC"/>
    <w:rsid w:val="006E4462"/>
    <w:rsid w:val="006E4969"/>
    <w:rsid w:val="006E50CA"/>
    <w:rsid w:val="006E532F"/>
    <w:rsid w:val="006E54E1"/>
    <w:rsid w:val="006E57FC"/>
    <w:rsid w:val="006E58D1"/>
    <w:rsid w:val="006E64A1"/>
    <w:rsid w:val="006E6627"/>
    <w:rsid w:val="006E6A28"/>
    <w:rsid w:val="006E6B76"/>
    <w:rsid w:val="006E6EDC"/>
    <w:rsid w:val="006E6F15"/>
    <w:rsid w:val="006E71B7"/>
    <w:rsid w:val="006E72CF"/>
    <w:rsid w:val="006F006F"/>
    <w:rsid w:val="006F0457"/>
    <w:rsid w:val="006F0562"/>
    <w:rsid w:val="006F1128"/>
    <w:rsid w:val="006F11BE"/>
    <w:rsid w:val="006F1E80"/>
    <w:rsid w:val="006F2025"/>
    <w:rsid w:val="006F2A24"/>
    <w:rsid w:val="006F2AC6"/>
    <w:rsid w:val="006F2BDF"/>
    <w:rsid w:val="006F2D60"/>
    <w:rsid w:val="006F3731"/>
    <w:rsid w:val="006F3A57"/>
    <w:rsid w:val="006F3D52"/>
    <w:rsid w:val="006F3DB8"/>
    <w:rsid w:val="006F3EEB"/>
    <w:rsid w:val="006F410E"/>
    <w:rsid w:val="006F483B"/>
    <w:rsid w:val="006F4866"/>
    <w:rsid w:val="006F5871"/>
    <w:rsid w:val="006F6EE9"/>
    <w:rsid w:val="006F6FAC"/>
    <w:rsid w:val="006F7A29"/>
    <w:rsid w:val="006F7E9E"/>
    <w:rsid w:val="00700126"/>
    <w:rsid w:val="00700261"/>
    <w:rsid w:val="0070052F"/>
    <w:rsid w:val="00700689"/>
    <w:rsid w:val="00700A11"/>
    <w:rsid w:val="00700A7F"/>
    <w:rsid w:val="0070121C"/>
    <w:rsid w:val="0070181E"/>
    <w:rsid w:val="0070188D"/>
    <w:rsid w:val="00701E1F"/>
    <w:rsid w:val="00702091"/>
    <w:rsid w:val="00702821"/>
    <w:rsid w:val="00702995"/>
    <w:rsid w:val="0070322F"/>
    <w:rsid w:val="0070347E"/>
    <w:rsid w:val="0070396B"/>
    <w:rsid w:val="00703BA1"/>
    <w:rsid w:val="00703BB0"/>
    <w:rsid w:val="007040E0"/>
    <w:rsid w:val="007045B0"/>
    <w:rsid w:val="00704925"/>
    <w:rsid w:val="00704C20"/>
    <w:rsid w:val="00704C4B"/>
    <w:rsid w:val="00705483"/>
    <w:rsid w:val="00705484"/>
    <w:rsid w:val="0070568A"/>
    <w:rsid w:val="0070617F"/>
    <w:rsid w:val="00706402"/>
    <w:rsid w:val="00706761"/>
    <w:rsid w:val="00706D4D"/>
    <w:rsid w:val="00706F97"/>
    <w:rsid w:val="0070727A"/>
    <w:rsid w:val="00707347"/>
    <w:rsid w:val="0070736F"/>
    <w:rsid w:val="007073C8"/>
    <w:rsid w:val="00707840"/>
    <w:rsid w:val="007078DE"/>
    <w:rsid w:val="00710388"/>
    <w:rsid w:val="007104A7"/>
    <w:rsid w:val="007105E8"/>
    <w:rsid w:val="00710662"/>
    <w:rsid w:val="007109DC"/>
    <w:rsid w:val="00710A3F"/>
    <w:rsid w:val="007115B9"/>
    <w:rsid w:val="007115CC"/>
    <w:rsid w:val="007118AE"/>
    <w:rsid w:val="00711B75"/>
    <w:rsid w:val="00712383"/>
    <w:rsid w:val="007123FB"/>
    <w:rsid w:val="007131ED"/>
    <w:rsid w:val="00713894"/>
    <w:rsid w:val="0071475D"/>
    <w:rsid w:val="00714FDF"/>
    <w:rsid w:val="007155FA"/>
    <w:rsid w:val="0071561B"/>
    <w:rsid w:val="00715ABD"/>
    <w:rsid w:val="00715D43"/>
    <w:rsid w:val="007161DF"/>
    <w:rsid w:val="0071650F"/>
    <w:rsid w:val="00716710"/>
    <w:rsid w:val="00716C15"/>
    <w:rsid w:val="007171EE"/>
    <w:rsid w:val="00717552"/>
    <w:rsid w:val="00717661"/>
    <w:rsid w:val="0071777C"/>
    <w:rsid w:val="007177DD"/>
    <w:rsid w:val="00717E62"/>
    <w:rsid w:val="00720046"/>
    <w:rsid w:val="00720DBF"/>
    <w:rsid w:val="00720EAB"/>
    <w:rsid w:val="007212A5"/>
    <w:rsid w:val="0072139E"/>
    <w:rsid w:val="00721550"/>
    <w:rsid w:val="00721857"/>
    <w:rsid w:val="00721CA0"/>
    <w:rsid w:val="00722103"/>
    <w:rsid w:val="00722467"/>
    <w:rsid w:val="00723556"/>
    <w:rsid w:val="007237D6"/>
    <w:rsid w:val="00723A62"/>
    <w:rsid w:val="007249A0"/>
    <w:rsid w:val="00724A02"/>
    <w:rsid w:val="00724E4C"/>
    <w:rsid w:val="007254A1"/>
    <w:rsid w:val="007256D3"/>
    <w:rsid w:val="00726242"/>
    <w:rsid w:val="007265C3"/>
    <w:rsid w:val="007265C8"/>
    <w:rsid w:val="007268A9"/>
    <w:rsid w:val="007268AF"/>
    <w:rsid w:val="00726CA1"/>
    <w:rsid w:val="007274F8"/>
    <w:rsid w:val="00727848"/>
    <w:rsid w:val="00727DD2"/>
    <w:rsid w:val="007303D3"/>
    <w:rsid w:val="007304B2"/>
    <w:rsid w:val="007304E3"/>
    <w:rsid w:val="007306DF"/>
    <w:rsid w:val="00730724"/>
    <w:rsid w:val="00730910"/>
    <w:rsid w:val="00730971"/>
    <w:rsid w:val="00730EE9"/>
    <w:rsid w:val="00730FAF"/>
    <w:rsid w:val="007310BB"/>
    <w:rsid w:val="0073114D"/>
    <w:rsid w:val="007311D7"/>
    <w:rsid w:val="00731595"/>
    <w:rsid w:val="007318E0"/>
    <w:rsid w:val="00731E6D"/>
    <w:rsid w:val="00731F84"/>
    <w:rsid w:val="00732516"/>
    <w:rsid w:val="00732A30"/>
    <w:rsid w:val="007338E9"/>
    <w:rsid w:val="00733C4E"/>
    <w:rsid w:val="00734CBA"/>
    <w:rsid w:val="00734D26"/>
    <w:rsid w:val="00734E2C"/>
    <w:rsid w:val="007354A0"/>
    <w:rsid w:val="0073554B"/>
    <w:rsid w:val="00735561"/>
    <w:rsid w:val="0073579B"/>
    <w:rsid w:val="007357C6"/>
    <w:rsid w:val="00735FD2"/>
    <w:rsid w:val="007363D5"/>
    <w:rsid w:val="00736B54"/>
    <w:rsid w:val="00736FBA"/>
    <w:rsid w:val="007370F5"/>
    <w:rsid w:val="0073715C"/>
    <w:rsid w:val="007376C3"/>
    <w:rsid w:val="00737E96"/>
    <w:rsid w:val="0074008A"/>
    <w:rsid w:val="007404D9"/>
    <w:rsid w:val="00740538"/>
    <w:rsid w:val="00740B6A"/>
    <w:rsid w:val="007419A9"/>
    <w:rsid w:val="00741FD1"/>
    <w:rsid w:val="007423A5"/>
    <w:rsid w:val="007423C8"/>
    <w:rsid w:val="0074281F"/>
    <w:rsid w:val="00742C52"/>
    <w:rsid w:val="0074309B"/>
    <w:rsid w:val="00743644"/>
    <w:rsid w:val="00743A47"/>
    <w:rsid w:val="00743CD0"/>
    <w:rsid w:val="00743DEE"/>
    <w:rsid w:val="00744639"/>
    <w:rsid w:val="00744A7F"/>
    <w:rsid w:val="00744B40"/>
    <w:rsid w:val="00745005"/>
    <w:rsid w:val="00745322"/>
    <w:rsid w:val="0074534B"/>
    <w:rsid w:val="007453EE"/>
    <w:rsid w:val="00745833"/>
    <w:rsid w:val="0074594B"/>
    <w:rsid w:val="00745CDC"/>
    <w:rsid w:val="00745E5D"/>
    <w:rsid w:val="007461B8"/>
    <w:rsid w:val="007469D7"/>
    <w:rsid w:val="00746AC8"/>
    <w:rsid w:val="00746BAC"/>
    <w:rsid w:val="00746FA5"/>
    <w:rsid w:val="0074733E"/>
    <w:rsid w:val="00747881"/>
    <w:rsid w:val="00747A11"/>
    <w:rsid w:val="00747CEB"/>
    <w:rsid w:val="00747F67"/>
    <w:rsid w:val="0075136B"/>
    <w:rsid w:val="00751623"/>
    <w:rsid w:val="00751B58"/>
    <w:rsid w:val="00752998"/>
    <w:rsid w:val="00753672"/>
    <w:rsid w:val="00753993"/>
    <w:rsid w:val="00753BDB"/>
    <w:rsid w:val="00753CA2"/>
    <w:rsid w:val="00753D89"/>
    <w:rsid w:val="00753E2D"/>
    <w:rsid w:val="007542E2"/>
    <w:rsid w:val="00754393"/>
    <w:rsid w:val="007546FC"/>
    <w:rsid w:val="00754B80"/>
    <w:rsid w:val="00755065"/>
    <w:rsid w:val="007555D6"/>
    <w:rsid w:val="007557F5"/>
    <w:rsid w:val="00755E8D"/>
    <w:rsid w:val="00756453"/>
    <w:rsid w:val="0075669B"/>
    <w:rsid w:val="007568C9"/>
    <w:rsid w:val="007569FD"/>
    <w:rsid w:val="00756B52"/>
    <w:rsid w:val="00757728"/>
    <w:rsid w:val="00757E7C"/>
    <w:rsid w:val="007604E6"/>
    <w:rsid w:val="00760661"/>
    <w:rsid w:val="00760889"/>
    <w:rsid w:val="007612AC"/>
    <w:rsid w:val="00761518"/>
    <w:rsid w:val="0076181D"/>
    <w:rsid w:val="00761BF3"/>
    <w:rsid w:val="00763309"/>
    <w:rsid w:val="0076350A"/>
    <w:rsid w:val="00763863"/>
    <w:rsid w:val="00763EDE"/>
    <w:rsid w:val="00764046"/>
    <w:rsid w:val="007640E6"/>
    <w:rsid w:val="00765115"/>
    <w:rsid w:val="00765425"/>
    <w:rsid w:val="00765565"/>
    <w:rsid w:val="00766CD5"/>
    <w:rsid w:val="00766F69"/>
    <w:rsid w:val="00766F7C"/>
    <w:rsid w:val="007671A4"/>
    <w:rsid w:val="00767347"/>
    <w:rsid w:val="007673E2"/>
    <w:rsid w:val="0076773E"/>
    <w:rsid w:val="00767B9A"/>
    <w:rsid w:val="00767B9D"/>
    <w:rsid w:val="00770192"/>
    <w:rsid w:val="007705CA"/>
    <w:rsid w:val="007709BB"/>
    <w:rsid w:val="00770A7B"/>
    <w:rsid w:val="0077180D"/>
    <w:rsid w:val="00771A14"/>
    <w:rsid w:val="00771B4E"/>
    <w:rsid w:val="00771C39"/>
    <w:rsid w:val="00772061"/>
    <w:rsid w:val="007722BF"/>
    <w:rsid w:val="0077256B"/>
    <w:rsid w:val="00772913"/>
    <w:rsid w:val="0077295F"/>
    <w:rsid w:val="00772AE2"/>
    <w:rsid w:val="00772EA0"/>
    <w:rsid w:val="00773359"/>
    <w:rsid w:val="00773583"/>
    <w:rsid w:val="00773829"/>
    <w:rsid w:val="00773976"/>
    <w:rsid w:val="00773ABE"/>
    <w:rsid w:val="00773C50"/>
    <w:rsid w:val="00774612"/>
    <w:rsid w:val="00774AED"/>
    <w:rsid w:val="00775225"/>
    <w:rsid w:val="0077548E"/>
    <w:rsid w:val="007772A1"/>
    <w:rsid w:val="00777423"/>
    <w:rsid w:val="0077743B"/>
    <w:rsid w:val="00777877"/>
    <w:rsid w:val="007779D7"/>
    <w:rsid w:val="00777B8F"/>
    <w:rsid w:val="00780011"/>
    <w:rsid w:val="007803DE"/>
    <w:rsid w:val="007804C0"/>
    <w:rsid w:val="00781101"/>
    <w:rsid w:val="00781C76"/>
    <w:rsid w:val="00781D80"/>
    <w:rsid w:val="007820BC"/>
    <w:rsid w:val="00782617"/>
    <w:rsid w:val="0078299C"/>
    <w:rsid w:val="00783012"/>
    <w:rsid w:val="007832BF"/>
    <w:rsid w:val="00783731"/>
    <w:rsid w:val="007837E6"/>
    <w:rsid w:val="00784086"/>
    <w:rsid w:val="0078451F"/>
    <w:rsid w:val="007846A6"/>
    <w:rsid w:val="0078470D"/>
    <w:rsid w:val="00784EEA"/>
    <w:rsid w:val="00784F99"/>
    <w:rsid w:val="0078511D"/>
    <w:rsid w:val="007852FF"/>
    <w:rsid w:val="00785EF0"/>
    <w:rsid w:val="0078616C"/>
    <w:rsid w:val="0078706D"/>
    <w:rsid w:val="007871B3"/>
    <w:rsid w:val="00787474"/>
    <w:rsid w:val="0078767A"/>
    <w:rsid w:val="0078781B"/>
    <w:rsid w:val="00787C4C"/>
    <w:rsid w:val="00787C9E"/>
    <w:rsid w:val="00787D13"/>
    <w:rsid w:val="0079017C"/>
    <w:rsid w:val="007901CA"/>
    <w:rsid w:val="00790B0A"/>
    <w:rsid w:val="00790B26"/>
    <w:rsid w:val="00790D8E"/>
    <w:rsid w:val="00791308"/>
    <w:rsid w:val="007913B4"/>
    <w:rsid w:val="00791AB0"/>
    <w:rsid w:val="00791C4A"/>
    <w:rsid w:val="0079217F"/>
    <w:rsid w:val="00793339"/>
    <w:rsid w:val="007934B3"/>
    <w:rsid w:val="00793827"/>
    <w:rsid w:val="007940D3"/>
    <w:rsid w:val="00794365"/>
    <w:rsid w:val="0079453E"/>
    <w:rsid w:val="00794906"/>
    <w:rsid w:val="00794946"/>
    <w:rsid w:val="00794EC3"/>
    <w:rsid w:val="00794F96"/>
    <w:rsid w:val="007950E4"/>
    <w:rsid w:val="00795B4F"/>
    <w:rsid w:val="00795B7B"/>
    <w:rsid w:val="00795D8A"/>
    <w:rsid w:val="007961F9"/>
    <w:rsid w:val="007963D9"/>
    <w:rsid w:val="007965AA"/>
    <w:rsid w:val="00796670"/>
    <w:rsid w:val="00796941"/>
    <w:rsid w:val="007969F4"/>
    <w:rsid w:val="00796ACB"/>
    <w:rsid w:val="00796C53"/>
    <w:rsid w:val="00796D1A"/>
    <w:rsid w:val="00796D2F"/>
    <w:rsid w:val="00796D94"/>
    <w:rsid w:val="00796ED8"/>
    <w:rsid w:val="007970E1"/>
    <w:rsid w:val="007971BB"/>
    <w:rsid w:val="00797BE0"/>
    <w:rsid w:val="00797D87"/>
    <w:rsid w:val="00797DF3"/>
    <w:rsid w:val="007A0995"/>
    <w:rsid w:val="007A118A"/>
    <w:rsid w:val="007A11EF"/>
    <w:rsid w:val="007A1407"/>
    <w:rsid w:val="007A15B5"/>
    <w:rsid w:val="007A17B7"/>
    <w:rsid w:val="007A1B81"/>
    <w:rsid w:val="007A2584"/>
    <w:rsid w:val="007A3377"/>
    <w:rsid w:val="007A3732"/>
    <w:rsid w:val="007A38F3"/>
    <w:rsid w:val="007A3B3E"/>
    <w:rsid w:val="007A3E19"/>
    <w:rsid w:val="007A3F0B"/>
    <w:rsid w:val="007A434F"/>
    <w:rsid w:val="007A47FD"/>
    <w:rsid w:val="007A4B8E"/>
    <w:rsid w:val="007A4C53"/>
    <w:rsid w:val="007A4CAE"/>
    <w:rsid w:val="007A4F92"/>
    <w:rsid w:val="007A5171"/>
    <w:rsid w:val="007A54B3"/>
    <w:rsid w:val="007A5688"/>
    <w:rsid w:val="007A5AE4"/>
    <w:rsid w:val="007A5E1C"/>
    <w:rsid w:val="007A5EFE"/>
    <w:rsid w:val="007A725D"/>
    <w:rsid w:val="007A75E5"/>
    <w:rsid w:val="007A77C0"/>
    <w:rsid w:val="007B07E6"/>
    <w:rsid w:val="007B0BD9"/>
    <w:rsid w:val="007B0D9D"/>
    <w:rsid w:val="007B13C0"/>
    <w:rsid w:val="007B1578"/>
    <w:rsid w:val="007B1739"/>
    <w:rsid w:val="007B1A98"/>
    <w:rsid w:val="007B1C9C"/>
    <w:rsid w:val="007B2481"/>
    <w:rsid w:val="007B2533"/>
    <w:rsid w:val="007B2747"/>
    <w:rsid w:val="007B2789"/>
    <w:rsid w:val="007B2925"/>
    <w:rsid w:val="007B2A33"/>
    <w:rsid w:val="007B2F23"/>
    <w:rsid w:val="007B3E26"/>
    <w:rsid w:val="007B4145"/>
    <w:rsid w:val="007B4CB8"/>
    <w:rsid w:val="007B4EC7"/>
    <w:rsid w:val="007B584B"/>
    <w:rsid w:val="007B5941"/>
    <w:rsid w:val="007B6B04"/>
    <w:rsid w:val="007B6BC4"/>
    <w:rsid w:val="007B6F0D"/>
    <w:rsid w:val="007B7379"/>
    <w:rsid w:val="007B79D4"/>
    <w:rsid w:val="007B7BB3"/>
    <w:rsid w:val="007B7F57"/>
    <w:rsid w:val="007C0026"/>
    <w:rsid w:val="007C0028"/>
    <w:rsid w:val="007C08FC"/>
    <w:rsid w:val="007C10CB"/>
    <w:rsid w:val="007C1620"/>
    <w:rsid w:val="007C28FD"/>
    <w:rsid w:val="007C2913"/>
    <w:rsid w:val="007C3C88"/>
    <w:rsid w:val="007C3DDA"/>
    <w:rsid w:val="007C4000"/>
    <w:rsid w:val="007C483D"/>
    <w:rsid w:val="007C4931"/>
    <w:rsid w:val="007C4A6C"/>
    <w:rsid w:val="007C4BE3"/>
    <w:rsid w:val="007C521E"/>
    <w:rsid w:val="007C52E5"/>
    <w:rsid w:val="007C5ED2"/>
    <w:rsid w:val="007C5FC3"/>
    <w:rsid w:val="007C620D"/>
    <w:rsid w:val="007C6506"/>
    <w:rsid w:val="007C6E40"/>
    <w:rsid w:val="007C77E3"/>
    <w:rsid w:val="007C786D"/>
    <w:rsid w:val="007C7CA1"/>
    <w:rsid w:val="007C7E65"/>
    <w:rsid w:val="007C7FD3"/>
    <w:rsid w:val="007D00E3"/>
    <w:rsid w:val="007D02F8"/>
    <w:rsid w:val="007D037D"/>
    <w:rsid w:val="007D047C"/>
    <w:rsid w:val="007D1728"/>
    <w:rsid w:val="007D18BC"/>
    <w:rsid w:val="007D1997"/>
    <w:rsid w:val="007D212F"/>
    <w:rsid w:val="007D227E"/>
    <w:rsid w:val="007D296A"/>
    <w:rsid w:val="007D3065"/>
    <w:rsid w:val="007D33B8"/>
    <w:rsid w:val="007D3541"/>
    <w:rsid w:val="007D3E17"/>
    <w:rsid w:val="007D3FC6"/>
    <w:rsid w:val="007D441F"/>
    <w:rsid w:val="007D4AA8"/>
    <w:rsid w:val="007D4B7B"/>
    <w:rsid w:val="007D5253"/>
    <w:rsid w:val="007D52E9"/>
    <w:rsid w:val="007D5CBD"/>
    <w:rsid w:val="007D5FA5"/>
    <w:rsid w:val="007D5FE6"/>
    <w:rsid w:val="007D6605"/>
    <w:rsid w:val="007D6B67"/>
    <w:rsid w:val="007D6CE8"/>
    <w:rsid w:val="007D6DF9"/>
    <w:rsid w:val="007D728B"/>
    <w:rsid w:val="007D73DB"/>
    <w:rsid w:val="007D7435"/>
    <w:rsid w:val="007D77C4"/>
    <w:rsid w:val="007D7B51"/>
    <w:rsid w:val="007D7C67"/>
    <w:rsid w:val="007D7C7D"/>
    <w:rsid w:val="007E005B"/>
    <w:rsid w:val="007E00E5"/>
    <w:rsid w:val="007E093B"/>
    <w:rsid w:val="007E1321"/>
    <w:rsid w:val="007E1E3B"/>
    <w:rsid w:val="007E26C7"/>
    <w:rsid w:val="007E2829"/>
    <w:rsid w:val="007E2C00"/>
    <w:rsid w:val="007E36F1"/>
    <w:rsid w:val="007E4290"/>
    <w:rsid w:val="007E43B4"/>
    <w:rsid w:val="007E44BB"/>
    <w:rsid w:val="007E4C93"/>
    <w:rsid w:val="007E4D75"/>
    <w:rsid w:val="007E5374"/>
    <w:rsid w:val="007E6074"/>
    <w:rsid w:val="007E6C44"/>
    <w:rsid w:val="007E6D63"/>
    <w:rsid w:val="007E6F16"/>
    <w:rsid w:val="007E70A2"/>
    <w:rsid w:val="007E7219"/>
    <w:rsid w:val="007E7B74"/>
    <w:rsid w:val="007E7D4A"/>
    <w:rsid w:val="007E7D4C"/>
    <w:rsid w:val="007F0974"/>
    <w:rsid w:val="007F09E5"/>
    <w:rsid w:val="007F0C03"/>
    <w:rsid w:val="007F0ECD"/>
    <w:rsid w:val="007F126F"/>
    <w:rsid w:val="007F133A"/>
    <w:rsid w:val="007F1E94"/>
    <w:rsid w:val="007F1F0A"/>
    <w:rsid w:val="007F2401"/>
    <w:rsid w:val="007F2476"/>
    <w:rsid w:val="007F2946"/>
    <w:rsid w:val="007F2BA1"/>
    <w:rsid w:val="007F2CAA"/>
    <w:rsid w:val="007F302F"/>
    <w:rsid w:val="007F36F1"/>
    <w:rsid w:val="007F3A2A"/>
    <w:rsid w:val="007F4001"/>
    <w:rsid w:val="007F433D"/>
    <w:rsid w:val="007F43CD"/>
    <w:rsid w:val="007F48F3"/>
    <w:rsid w:val="007F4C51"/>
    <w:rsid w:val="007F4E1C"/>
    <w:rsid w:val="007F5414"/>
    <w:rsid w:val="007F573E"/>
    <w:rsid w:val="007F5819"/>
    <w:rsid w:val="007F5BAC"/>
    <w:rsid w:val="007F5CB0"/>
    <w:rsid w:val="007F5F1D"/>
    <w:rsid w:val="007F651B"/>
    <w:rsid w:val="007F6C0D"/>
    <w:rsid w:val="007F7BB1"/>
    <w:rsid w:val="007F7FB4"/>
    <w:rsid w:val="00800428"/>
    <w:rsid w:val="00801711"/>
    <w:rsid w:val="00801EDB"/>
    <w:rsid w:val="008029C0"/>
    <w:rsid w:val="008029E7"/>
    <w:rsid w:val="00803166"/>
    <w:rsid w:val="008033B3"/>
    <w:rsid w:val="008036A3"/>
    <w:rsid w:val="00803FD3"/>
    <w:rsid w:val="0080410F"/>
    <w:rsid w:val="008045FA"/>
    <w:rsid w:val="00804745"/>
    <w:rsid w:val="0080474C"/>
    <w:rsid w:val="0080481B"/>
    <w:rsid w:val="00804A4D"/>
    <w:rsid w:val="00804DF0"/>
    <w:rsid w:val="00804E9F"/>
    <w:rsid w:val="00805068"/>
    <w:rsid w:val="00805172"/>
    <w:rsid w:val="00805175"/>
    <w:rsid w:val="008053EC"/>
    <w:rsid w:val="008054D4"/>
    <w:rsid w:val="00805EB4"/>
    <w:rsid w:val="0080611D"/>
    <w:rsid w:val="00806129"/>
    <w:rsid w:val="0080661E"/>
    <w:rsid w:val="00806895"/>
    <w:rsid w:val="008075F3"/>
    <w:rsid w:val="008076CA"/>
    <w:rsid w:val="008077A9"/>
    <w:rsid w:val="00807AE0"/>
    <w:rsid w:val="008105FF"/>
    <w:rsid w:val="00810788"/>
    <w:rsid w:val="00810B68"/>
    <w:rsid w:val="00810E3C"/>
    <w:rsid w:val="008111F0"/>
    <w:rsid w:val="00811315"/>
    <w:rsid w:val="00811744"/>
    <w:rsid w:val="00811B79"/>
    <w:rsid w:val="00812726"/>
    <w:rsid w:val="0081276F"/>
    <w:rsid w:val="0081300C"/>
    <w:rsid w:val="0081310D"/>
    <w:rsid w:val="00813AB4"/>
    <w:rsid w:val="00814005"/>
    <w:rsid w:val="00814178"/>
    <w:rsid w:val="008146FD"/>
    <w:rsid w:val="00814CCE"/>
    <w:rsid w:val="00814DED"/>
    <w:rsid w:val="00815080"/>
    <w:rsid w:val="008152F4"/>
    <w:rsid w:val="00815382"/>
    <w:rsid w:val="00815EA5"/>
    <w:rsid w:val="008162A2"/>
    <w:rsid w:val="0081676B"/>
    <w:rsid w:val="0081683A"/>
    <w:rsid w:val="00816B36"/>
    <w:rsid w:val="00817615"/>
    <w:rsid w:val="00817902"/>
    <w:rsid w:val="00817E99"/>
    <w:rsid w:val="0082008E"/>
    <w:rsid w:val="008202B4"/>
    <w:rsid w:val="00820832"/>
    <w:rsid w:val="0082097E"/>
    <w:rsid w:val="00820FBC"/>
    <w:rsid w:val="00821491"/>
    <w:rsid w:val="00821736"/>
    <w:rsid w:val="0082197B"/>
    <w:rsid w:val="00822162"/>
    <w:rsid w:val="008222A7"/>
    <w:rsid w:val="008223FC"/>
    <w:rsid w:val="00822440"/>
    <w:rsid w:val="0082295E"/>
    <w:rsid w:val="00822F1C"/>
    <w:rsid w:val="0082301C"/>
    <w:rsid w:val="0082323A"/>
    <w:rsid w:val="00823476"/>
    <w:rsid w:val="0082354D"/>
    <w:rsid w:val="00823644"/>
    <w:rsid w:val="00823848"/>
    <w:rsid w:val="00823ECB"/>
    <w:rsid w:val="00824300"/>
    <w:rsid w:val="00824309"/>
    <w:rsid w:val="008247C3"/>
    <w:rsid w:val="008247FC"/>
    <w:rsid w:val="00824B0E"/>
    <w:rsid w:val="00824FF7"/>
    <w:rsid w:val="0082501E"/>
    <w:rsid w:val="0082520D"/>
    <w:rsid w:val="00825CDF"/>
    <w:rsid w:val="008262AF"/>
    <w:rsid w:val="00826B0B"/>
    <w:rsid w:val="00826B9A"/>
    <w:rsid w:val="00826EF6"/>
    <w:rsid w:val="008270BA"/>
    <w:rsid w:val="00827192"/>
    <w:rsid w:val="00827663"/>
    <w:rsid w:val="0083000E"/>
    <w:rsid w:val="00830602"/>
    <w:rsid w:val="00830F20"/>
    <w:rsid w:val="00832057"/>
    <w:rsid w:val="00832199"/>
    <w:rsid w:val="008325F1"/>
    <w:rsid w:val="00832BF7"/>
    <w:rsid w:val="00833D64"/>
    <w:rsid w:val="00833FFB"/>
    <w:rsid w:val="008343A9"/>
    <w:rsid w:val="00834940"/>
    <w:rsid w:val="00834B04"/>
    <w:rsid w:val="00834D46"/>
    <w:rsid w:val="008351E1"/>
    <w:rsid w:val="00836293"/>
    <w:rsid w:val="0083631A"/>
    <w:rsid w:val="008364A6"/>
    <w:rsid w:val="008371DC"/>
    <w:rsid w:val="0083725C"/>
    <w:rsid w:val="00837456"/>
    <w:rsid w:val="008400A2"/>
    <w:rsid w:val="008402E6"/>
    <w:rsid w:val="00840664"/>
    <w:rsid w:val="0084104E"/>
    <w:rsid w:val="00841A12"/>
    <w:rsid w:val="00841D9A"/>
    <w:rsid w:val="008422E5"/>
    <w:rsid w:val="00843093"/>
    <w:rsid w:val="00843621"/>
    <w:rsid w:val="0084378D"/>
    <w:rsid w:val="00844363"/>
    <w:rsid w:val="00844811"/>
    <w:rsid w:val="00844860"/>
    <w:rsid w:val="0084538D"/>
    <w:rsid w:val="00845640"/>
    <w:rsid w:val="008458E6"/>
    <w:rsid w:val="0084671F"/>
    <w:rsid w:val="00847847"/>
    <w:rsid w:val="00847929"/>
    <w:rsid w:val="00847C67"/>
    <w:rsid w:val="00847E1F"/>
    <w:rsid w:val="00850019"/>
    <w:rsid w:val="008500E2"/>
    <w:rsid w:val="008500F2"/>
    <w:rsid w:val="00850282"/>
    <w:rsid w:val="0085067F"/>
    <w:rsid w:val="00850730"/>
    <w:rsid w:val="0085088C"/>
    <w:rsid w:val="00850AC2"/>
    <w:rsid w:val="0085127D"/>
    <w:rsid w:val="00851563"/>
    <w:rsid w:val="00851565"/>
    <w:rsid w:val="00851605"/>
    <w:rsid w:val="00851801"/>
    <w:rsid w:val="00852C96"/>
    <w:rsid w:val="008530D0"/>
    <w:rsid w:val="008532FB"/>
    <w:rsid w:val="00853409"/>
    <w:rsid w:val="00853F06"/>
    <w:rsid w:val="0085485C"/>
    <w:rsid w:val="00854F59"/>
    <w:rsid w:val="00854F6E"/>
    <w:rsid w:val="00854FA7"/>
    <w:rsid w:val="00855706"/>
    <w:rsid w:val="00855F36"/>
    <w:rsid w:val="008560AC"/>
    <w:rsid w:val="00856346"/>
    <w:rsid w:val="008565F9"/>
    <w:rsid w:val="00856B34"/>
    <w:rsid w:val="00856ED9"/>
    <w:rsid w:val="00856F49"/>
    <w:rsid w:val="008570F4"/>
    <w:rsid w:val="0085776A"/>
    <w:rsid w:val="0086016C"/>
    <w:rsid w:val="008602B1"/>
    <w:rsid w:val="00860320"/>
    <w:rsid w:val="00860CFD"/>
    <w:rsid w:val="00861085"/>
    <w:rsid w:val="00861559"/>
    <w:rsid w:val="00861836"/>
    <w:rsid w:val="008620F5"/>
    <w:rsid w:val="00862DDF"/>
    <w:rsid w:val="00862F71"/>
    <w:rsid w:val="00863143"/>
    <w:rsid w:val="00863615"/>
    <w:rsid w:val="00863757"/>
    <w:rsid w:val="00863AE7"/>
    <w:rsid w:val="00863EED"/>
    <w:rsid w:val="00864489"/>
    <w:rsid w:val="008644C4"/>
    <w:rsid w:val="0086484E"/>
    <w:rsid w:val="008658C5"/>
    <w:rsid w:val="00865951"/>
    <w:rsid w:val="00865DA0"/>
    <w:rsid w:val="00865EBA"/>
    <w:rsid w:val="00865F1F"/>
    <w:rsid w:val="00866A8F"/>
    <w:rsid w:val="00866D92"/>
    <w:rsid w:val="008670D8"/>
    <w:rsid w:val="00867443"/>
    <w:rsid w:val="0086749C"/>
    <w:rsid w:val="008676E3"/>
    <w:rsid w:val="00867835"/>
    <w:rsid w:val="00867D94"/>
    <w:rsid w:val="00867DFA"/>
    <w:rsid w:val="00867E05"/>
    <w:rsid w:val="00870046"/>
    <w:rsid w:val="008703B5"/>
    <w:rsid w:val="008709C2"/>
    <w:rsid w:val="00870D94"/>
    <w:rsid w:val="008710FA"/>
    <w:rsid w:val="0087121B"/>
    <w:rsid w:val="0087128E"/>
    <w:rsid w:val="00871D89"/>
    <w:rsid w:val="00871F2C"/>
    <w:rsid w:val="0087229C"/>
    <w:rsid w:val="00873729"/>
    <w:rsid w:val="00873761"/>
    <w:rsid w:val="00873813"/>
    <w:rsid w:val="00873E61"/>
    <w:rsid w:val="008748DC"/>
    <w:rsid w:val="00874C3C"/>
    <w:rsid w:val="00874DB4"/>
    <w:rsid w:val="00875225"/>
    <w:rsid w:val="008754B4"/>
    <w:rsid w:val="008754E5"/>
    <w:rsid w:val="008757E9"/>
    <w:rsid w:val="00875CF5"/>
    <w:rsid w:val="00876061"/>
    <w:rsid w:val="008765A6"/>
    <w:rsid w:val="00876985"/>
    <w:rsid w:val="008769F4"/>
    <w:rsid w:val="00876DAF"/>
    <w:rsid w:val="0088015B"/>
    <w:rsid w:val="00880212"/>
    <w:rsid w:val="00880648"/>
    <w:rsid w:val="00880B8E"/>
    <w:rsid w:val="00880EED"/>
    <w:rsid w:val="008812B3"/>
    <w:rsid w:val="00881AF4"/>
    <w:rsid w:val="00881C0C"/>
    <w:rsid w:val="00881D25"/>
    <w:rsid w:val="00881D34"/>
    <w:rsid w:val="00882572"/>
    <w:rsid w:val="00882B8D"/>
    <w:rsid w:val="00883521"/>
    <w:rsid w:val="008852B5"/>
    <w:rsid w:val="008854EA"/>
    <w:rsid w:val="00885C07"/>
    <w:rsid w:val="00885D8E"/>
    <w:rsid w:val="00885FF0"/>
    <w:rsid w:val="00886079"/>
    <w:rsid w:val="008863DC"/>
    <w:rsid w:val="00886415"/>
    <w:rsid w:val="00887162"/>
    <w:rsid w:val="008872E3"/>
    <w:rsid w:val="00887B75"/>
    <w:rsid w:val="00887B91"/>
    <w:rsid w:val="00887F04"/>
    <w:rsid w:val="008900CB"/>
    <w:rsid w:val="0089032B"/>
    <w:rsid w:val="0089042C"/>
    <w:rsid w:val="0089045E"/>
    <w:rsid w:val="0089046B"/>
    <w:rsid w:val="008906BC"/>
    <w:rsid w:val="00890A8E"/>
    <w:rsid w:val="00890C5E"/>
    <w:rsid w:val="00891189"/>
    <w:rsid w:val="008913ED"/>
    <w:rsid w:val="00891D58"/>
    <w:rsid w:val="008920BE"/>
    <w:rsid w:val="008923C2"/>
    <w:rsid w:val="00892593"/>
    <w:rsid w:val="00892733"/>
    <w:rsid w:val="00892D0B"/>
    <w:rsid w:val="0089330E"/>
    <w:rsid w:val="0089391F"/>
    <w:rsid w:val="008940F3"/>
    <w:rsid w:val="0089434A"/>
    <w:rsid w:val="0089453B"/>
    <w:rsid w:val="008948B7"/>
    <w:rsid w:val="00894BBE"/>
    <w:rsid w:val="00894D1B"/>
    <w:rsid w:val="008951A6"/>
    <w:rsid w:val="008953B2"/>
    <w:rsid w:val="008957C4"/>
    <w:rsid w:val="00895F54"/>
    <w:rsid w:val="008961B7"/>
    <w:rsid w:val="00896A51"/>
    <w:rsid w:val="00896B40"/>
    <w:rsid w:val="00896C65"/>
    <w:rsid w:val="0089717C"/>
    <w:rsid w:val="008976B6"/>
    <w:rsid w:val="00897C73"/>
    <w:rsid w:val="00897C9A"/>
    <w:rsid w:val="00897D1A"/>
    <w:rsid w:val="008A06E7"/>
    <w:rsid w:val="008A1415"/>
    <w:rsid w:val="008A14D3"/>
    <w:rsid w:val="008A195B"/>
    <w:rsid w:val="008A19E6"/>
    <w:rsid w:val="008A1E14"/>
    <w:rsid w:val="008A2509"/>
    <w:rsid w:val="008A302F"/>
    <w:rsid w:val="008A325E"/>
    <w:rsid w:val="008A3329"/>
    <w:rsid w:val="008A3362"/>
    <w:rsid w:val="008A45CE"/>
    <w:rsid w:val="008A4B3D"/>
    <w:rsid w:val="008A4D1C"/>
    <w:rsid w:val="008A53C3"/>
    <w:rsid w:val="008A555B"/>
    <w:rsid w:val="008A577A"/>
    <w:rsid w:val="008A5801"/>
    <w:rsid w:val="008A5C00"/>
    <w:rsid w:val="008A5C36"/>
    <w:rsid w:val="008A5FE4"/>
    <w:rsid w:val="008A6425"/>
    <w:rsid w:val="008A69EA"/>
    <w:rsid w:val="008A6A72"/>
    <w:rsid w:val="008A6B01"/>
    <w:rsid w:val="008A6DD2"/>
    <w:rsid w:val="008A7095"/>
    <w:rsid w:val="008A735B"/>
    <w:rsid w:val="008A7397"/>
    <w:rsid w:val="008A769A"/>
    <w:rsid w:val="008A7F15"/>
    <w:rsid w:val="008B02F0"/>
    <w:rsid w:val="008B0407"/>
    <w:rsid w:val="008B08C0"/>
    <w:rsid w:val="008B0C05"/>
    <w:rsid w:val="008B1669"/>
    <w:rsid w:val="008B179C"/>
    <w:rsid w:val="008B1B38"/>
    <w:rsid w:val="008B1D48"/>
    <w:rsid w:val="008B1DBA"/>
    <w:rsid w:val="008B285B"/>
    <w:rsid w:val="008B2B92"/>
    <w:rsid w:val="008B2D70"/>
    <w:rsid w:val="008B3361"/>
    <w:rsid w:val="008B36BB"/>
    <w:rsid w:val="008B39CA"/>
    <w:rsid w:val="008B3AAD"/>
    <w:rsid w:val="008B476A"/>
    <w:rsid w:val="008B48AC"/>
    <w:rsid w:val="008B4E0B"/>
    <w:rsid w:val="008B4F15"/>
    <w:rsid w:val="008B5032"/>
    <w:rsid w:val="008B5213"/>
    <w:rsid w:val="008B574E"/>
    <w:rsid w:val="008B59B1"/>
    <w:rsid w:val="008B5C35"/>
    <w:rsid w:val="008B6C6C"/>
    <w:rsid w:val="008B71AA"/>
    <w:rsid w:val="008B7217"/>
    <w:rsid w:val="008B72FA"/>
    <w:rsid w:val="008B7672"/>
    <w:rsid w:val="008B7917"/>
    <w:rsid w:val="008B7CC6"/>
    <w:rsid w:val="008B7E62"/>
    <w:rsid w:val="008C02BB"/>
    <w:rsid w:val="008C060C"/>
    <w:rsid w:val="008C07EA"/>
    <w:rsid w:val="008C097B"/>
    <w:rsid w:val="008C1596"/>
    <w:rsid w:val="008C1DF9"/>
    <w:rsid w:val="008C1F2F"/>
    <w:rsid w:val="008C28FB"/>
    <w:rsid w:val="008C2F45"/>
    <w:rsid w:val="008C3EB8"/>
    <w:rsid w:val="008C445F"/>
    <w:rsid w:val="008C4686"/>
    <w:rsid w:val="008C4D15"/>
    <w:rsid w:val="008C4E75"/>
    <w:rsid w:val="008C4FA9"/>
    <w:rsid w:val="008C51C7"/>
    <w:rsid w:val="008C52BC"/>
    <w:rsid w:val="008C539E"/>
    <w:rsid w:val="008C570E"/>
    <w:rsid w:val="008C669B"/>
    <w:rsid w:val="008C6A5A"/>
    <w:rsid w:val="008C6C37"/>
    <w:rsid w:val="008C71CE"/>
    <w:rsid w:val="008C78C3"/>
    <w:rsid w:val="008C7D15"/>
    <w:rsid w:val="008D0966"/>
    <w:rsid w:val="008D0AE3"/>
    <w:rsid w:val="008D0CBA"/>
    <w:rsid w:val="008D1272"/>
    <w:rsid w:val="008D1377"/>
    <w:rsid w:val="008D13E1"/>
    <w:rsid w:val="008D1656"/>
    <w:rsid w:val="008D17A5"/>
    <w:rsid w:val="008D1817"/>
    <w:rsid w:val="008D19CB"/>
    <w:rsid w:val="008D1BEB"/>
    <w:rsid w:val="008D1BFC"/>
    <w:rsid w:val="008D269A"/>
    <w:rsid w:val="008D2D41"/>
    <w:rsid w:val="008D2EAE"/>
    <w:rsid w:val="008D2FF2"/>
    <w:rsid w:val="008D32E2"/>
    <w:rsid w:val="008D3E4F"/>
    <w:rsid w:val="008D3FED"/>
    <w:rsid w:val="008D46AB"/>
    <w:rsid w:val="008D474C"/>
    <w:rsid w:val="008D4765"/>
    <w:rsid w:val="008D477C"/>
    <w:rsid w:val="008D4F9E"/>
    <w:rsid w:val="008D5071"/>
    <w:rsid w:val="008D5DDF"/>
    <w:rsid w:val="008D5E53"/>
    <w:rsid w:val="008D60C6"/>
    <w:rsid w:val="008D6145"/>
    <w:rsid w:val="008D6213"/>
    <w:rsid w:val="008D63F1"/>
    <w:rsid w:val="008D6BE4"/>
    <w:rsid w:val="008D6CA8"/>
    <w:rsid w:val="008D6DED"/>
    <w:rsid w:val="008D6E3A"/>
    <w:rsid w:val="008D6F04"/>
    <w:rsid w:val="008D7382"/>
    <w:rsid w:val="008D7680"/>
    <w:rsid w:val="008D781A"/>
    <w:rsid w:val="008D7ACD"/>
    <w:rsid w:val="008E0183"/>
    <w:rsid w:val="008E0E1B"/>
    <w:rsid w:val="008E12C3"/>
    <w:rsid w:val="008E1BB8"/>
    <w:rsid w:val="008E1F8F"/>
    <w:rsid w:val="008E1FB3"/>
    <w:rsid w:val="008E2406"/>
    <w:rsid w:val="008E25D1"/>
    <w:rsid w:val="008E2958"/>
    <w:rsid w:val="008E2B20"/>
    <w:rsid w:val="008E2BCE"/>
    <w:rsid w:val="008E2F12"/>
    <w:rsid w:val="008E30E8"/>
    <w:rsid w:val="008E38E5"/>
    <w:rsid w:val="008E3D3C"/>
    <w:rsid w:val="008E4041"/>
    <w:rsid w:val="008E4079"/>
    <w:rsid w:val="008E40AC"/>
    <w:rsid w:val="008E4119"/>
    <w:rsid w:val="008E4177"/>
    <w:rsid w:val="008E428F"/>
    <w:rsid w:val="008E477E"/>
    <w:rsid w:val="008E4E24"/>
    <w:rsid w:val="008E4F6F"/>
    <w:rsid w:val="008E4FC5"/>
    <w:rsid w:val="008E514E"/>
    <w:rsid w:val="008E587A"/>
    <w:rsid w:val="008E5B91"/>
    <w:rsid w:val="008E5BC8"/>
    <w:rsid w:val="008E5DA9"/>
    <w:rsid w:val="008E648B"/>
    <w:rsid w:val="008E65E7"/>
    <w:rsid w:val="008E6663"/>
    <w:rsid w:val="008E677B"/>
    <w:rsid w:val="008E68C5"/>
    <w:rsid w:val="008E6A4B"/>
    <w:rsid w:val="008E6CC3"/>
    <w:rsid w:val="008E7074"/>
    <w:rsid w:val="008E72E7"/>
    <w:rsid w:val="008E73D5"/>
    <w:rsid w:val="008E763B"/>
    <w:rsid w:val="008E79C6"/>
    <w:rsid w:val="008F01B7"/>
    <w:rsid w:val="008F08BA"/>
    <w:rsid w:val="008F14F1"/>
    <w:rsid w:val="008F1A5F"/>
    <w:rsid w:val="008F1B74"/>
    <w:rsid w:val="008F1C8D"/>
    <w:rsid w:val="008F26F9"/>
    <w:rsid w:val="008F2817"/>
    <w:rsid w:val="008F2D59"/>
    <w:rsid w:val="008F313A"/>
    <w:rsid w:val="008F3626"/>
    <w:rsid w:val="008F3F86"/>
    <w:rsid w:val="008F428A"/>
    <w:rsid w:val="008F42BA"/>
    <w:rsid w:val="008F4437"/>
    <w:rsid w:val="008F4458"/>
    <w:rsid w:val="008F4487"/>
    <w:rsid w:val="008F45E0"/>
    <w:rsid w:val="008F4903"/>
    <w:rsid w:val="008F49E7"/>
    <w:rsid w:val="008F4BF0"/>
    <w:rsid w:val="008F4DEC"/>
    <w:rsid w:val="008F6669"/>
    <w:rsid w:val="008F6AD1"/>
    <w:rsid w:val="008F6B4F"/>
    <w:rsid w:val="008F71CD"/>
    <w:rsid w:val="008F72E5"/>
    <w:rsid w:val="008F75FE"/>
    <w:rsid w:val="008F7677"/>
    <w:rsid w:val="008F77F7"/>
    <w:rsid w:val="008F7F58"/>
    <w:rsid w:val="0090034A"/>
    <w:rsid w:val="009004F5"/>
    <w:rsid w:val="00900601"/>
    <w:rsid w:val="0090066B"/>
    <w:rsid w:val="00900CD9"/>
    <w:rsid w:val="009013EC"/>
    <w:rsid w:val="00901822"/>
    <w:rsid w:val="00901AA5"/>
    <w:rsid w:val="00901BA2"/>
    <w:rsid w:val="00902756"/>
    <w:rsid w:val="00902854"/>
    <w:rsid w:val="009030AD"/>
    <w:rsid w:val="0090334D"/>
    <w:rsid w:val="00903651"/>
    <w:rsid w:val="0090442C"/>
    <w:rsid w:val="00904B55"/>
    <w:rsid w:val="00904C2B"/>
    <w:rsid w:val="00904CE0"/>
    <w:rsid w:val="00905154"/>
    <w:rsid w:val="009055F7"/>
    <w:rsid w:val="00905CE6"/>
    <w:rsid w:val="00906129"/>
    <w:rsid w:val="009064E2"/>
    <w:rsid w:val="00906891"/>
    <w:rsid w:val="00907291"/>
    <w:rsid w:val="00907E8B"/>
    <w:rsid w:val="009100DE"/>
    <w:rsid w:val="00910B44"/>
    <w:rsid w:val="00911671"/>
    <w:rsid w:val="009126FF"/>
    <w:rsid w:val="00912B77"/>
    <w:rsid w:val="00912B7F"/>
    <w:rsid w:val="00912C10"/>
    <w:rsid w:val="00912E15"/>
    <w:rsid w:val="00912FF1"/>
    <w:rsid w:val="009133A0"/>
    <w:rsid w:val="009133F2"/>
    <w:rsid w:val="009136F6"/>
    <w:rsid w:val="00913B71"/>
    <w:rsid w:val="00913CC2"/>
    <w:rsid w:val="009142CA"/>
    <w:rsid w:val="0091464A"/>
    <w:rsid w:val="00914857"/>
    <w:rsid w:val="00914912"/>
    <w:rsid w:val="00914B3C"/>
    <w:rsid w:val="0091538D"/>
    <w:rsid w:val="009163CC"/>
    <w:rsid w:val="00917D69"/>
    <w:rsid w:val="00917DAC"/>
    <w:rsid w:val="00920093"/>
    <w:rsid w:val="0092021F"/>
    <w:rsid w:val="00920C53"/>
    <w:rsid w:val="00920DC1"/>
    <w:rsid w:val="00921041"/>
    <w:rsid w:val="00921537"/>
    <w:rsid w:val="00921847"/>
    <w:rsid w:val="009225CA"/>
    <w:rsid w:val="00922738"/>
    <w:rsid w:val="009229C3"/>
    <w:rsid w:val="00922A3D"/>
    <w:rsid w:val="00922BD9"/>
    <w:rsid w:val="00922BFD"/>
    <w:rsid w:val="00922FEE"/>
    <w:rsid w:val="00923184"/>
    <w:rsid w:val="00923185"/>
    <w:rsid w:val="00923988"/>
    <w:rsid w:val="00923AEF"/>
    <w:rsid w:val="00923F55"/>
    <w:rsid w:val="00924376"/>
    <w:rsid w:val="009243B6"/>
    <w:rsid w:val="0092461A"/>
    <w:rsid w:val="00924744"/>
    <w:rsid w:val="00924776"/>
    <w:rsid w:val="0092521C"/>
    <w:rsid w:val="00925A33"/>
    <w:rsid w:val="00925BBD"/>
    <w:rsid w:val="00925BF7"/>
    <w:rsid w:val="00925F22"/>
    <w:rsid w:val="00926DA0"/>
    <w:rsid w:val="009273D7"/>
    <w:rsid w:val="00927437"/>
    <w:rsid w:val="00927909"/>
    <w:rsid w:val="00927ECA"/>
    <w:rsid w:val="00930077"/>
    <w:rsid w:val="009301A9"/>
    <w:rsid w:val="0093067B"/>
    <w:rsid w:val="009306AC"/>
    <w:rsid w:val="009307E5"/>
    <w:rsid w:val="00930A5E"/>
    <w:rsid w:val="00930CFD"/>
    <w:rsid w:val="00930D08"/>
    <w:rsid w:val="009321D0"/>
    <w:rsid w:val="009324F9"/>
    <w:rsid w:val="009327F4"/>
    <w:rsid w:val="0093297C"/>
    <w:rsid w:val="00932C1E"/>
    <w:rsid w:val="00933D19"/>
    <w:rsid w:val="00933F08"/>
    <w:rsid w:val="00934495"/>
    <w:rsid w:val="0093488A"/>
    <w:rsid w:val="00934D74"/>
    <w:rsid w:val="00934DA6"/>
    <w:rsid w:val="00935DFF"/>
    <w:rsid w:val="00936517"/>
    <w:rsid w:val="009367C6"/>
    <w:rsid w:val="00936C69"/>
    <w:rsid w:val="00936E21"/>
    <w:rsid w:val="009370CB"/>
    <w:rsid w:val="0094039A"/>
    <w:rsid w:val="00940CB2"/>
    <w:rsid w:val="00941059"/>
    <w:rsid w:val="009410D9"/>
    <w:rsid w:val="00941555"/>
    <w:rsid w:val="00941C61"/>
    <w:rsid w:val="0094215B"/>
    <w:rsid w:val="009429A0"/>
    <w:rsid w:val="00942B74"/>
    <w:rsid w:val="00942C22"/>
    <w:rsid w:val="00942EEB"/>
    <w:rsid w:val="0094354D"/>
    <w:rsid w:val="00943AC1"/>
    <w:rsid w:val="00943C2A"/>
    <w:rsid w:val="00944289"/>
    <w:rsid w:val="00944653"/>
    <w:rsid w:val="00944B59"/>
    <w:rsid w:val="00944C74"/>
    <w:rsid w:val="00945278"/>
    <w:rsid w:val="009453A3"/>
    <w:rsid w:val="00945466"/>
    <w:rsid w:val="009458D1"/>
    <w:rsid w:val="009459CC"/>
    <w:rsid w:val="0094633F"/>
    <w:rsid w:val="009463B0"/>
    <w:rsid w:val="00946EA3"/>
    <w:rsid w:val="00946F1D"/>
    <w:rsid w:val="0094768F"/>
    <w:rsid w:val="009477D3"/>
    <w:rsid w:val="00947854"/>
    <w:rsid w:val="00947B8D"/>
    <w:rsid w:val="00947D19"/>
    <w:rsid w:val="00947FF3"/>
    <w:rsid w:val="009503A1"/>
    <w:rsid w:val="00950BD5"/>
    <w:rsid w:val="00950C40"/>
    <w:rsid w:val="00950CAE"/>
    <w:rsid w:val="00950E6A"/>
    <w:rsid w:val="009510A0"/>
    <w:rsid w:val="009510B9"/>
    <w:rsid w:val="0095127D"/>
    <w:rsid w:val="0095168D"/>
    <w:rsid w:val="00951701"/>
    <w:rsid w:val="009519F8"/>
    <w:rsid w:val="00951DB9"/>
    <w:rsid w:val="00951FB4"/>
    <w:rsid w:val="009533E4"/>
    <w:rsid w:val="009537AA"/>
    <w:rsid w:val="00953884"/>
    <w:rsid w:val="00953D4F"/>
    <w:rsid w:val="00953FCA"/>
    <w:rsid w:val="00954138"/>
    <w:rsid w:val="009547E4"/>
    <w:rsid w:val="00954CA0"/>
    <w:rsid w:val="009550AE"/>
    <w:rsid w:val="0095563B"/>
    <w:rsid w:val="009557D8"/>
    <w:rsid w:val="0095597D"/>
    <w:rsid w:val="00955EAB"/>
    <w:rsid w:val="00956002"/>
    <w:rsid w:val="0095621D"/>
    <w:rsid w:val="00956608"/>
    <w:rsid w:val="009568AC"/>
    <w:rsid w:val="00956A89"/>
    <w:rsid w:val="00956F2E"/>
    <w:rsid w:val="0095742A"/>
    <w:rsid w:val="009576EC"/>
    <w:rsid w:val="00957C71"/>
    <w:rsid w:val="00960040"/>
    <w:rsid w:val="009602B7"/>
    <w:rsid w:val="00960941"/>
    <w:rsid w:val="0096237E"/>
    <w:rsid w:val="009623FE"/>
    <w:rsid w:val="00962807"/>
    <w:rsid w:val="0096384E"/>
    <w:rsid w:val="00965250"/>
    <w:rsid w:val="00965791"/>
    <w:rsid w:val="00965911"/>
    <w:rsid w:val="009659F5"/>
    <w:rsid w:val="00965DCE"/>
    <w:rsid w:val="0096611B"/>
    <w:rsid w:val="009664FF"/>
    <w:rsid w:val="00966F84"/>
    <w:rsid w:val="009670A4"/>
    <w:rsid w:val="00967AF6"/>
    <w:rsid w:val="009706E2"/>
    <w:rsid w:val="00970CA2"/>
    <w:rsid w:val="00971452"/>
    <w:rsid w:val="009719EF"/>
    <w:rsid w:val="00971B0A"/>
    <w:rsid w:val="00971F08"/>
    <w:rsid w:val="00972202"/>
    <w:rsid w:val="009722A6"/>
    <w:rsid w:val="00972A75"/>
    <w:rsid w:val="00973156"/>
    <w:rsid w:val="0097356F"/>
    <w:rsid w:val="00973699"/>
    <w:rsid w:val="00974A67"/>
    <w:rsid w:val="00974B64"/>
    <w:rsid w:val="009755B3"/>
    <w:rsid w:val="00975C17"/>
    <w:rsid w:val="00976054"/>
    <w:rsid w:val="0097647F"/>
    <w:rsid w:val="00976B93"/>
    <w:rsid w:val="00977163"/>
    <w:rsid w:val="0097773C"/>
    <w:rsid w:val="00977907"/>
    <w:rsid w:val="0098021E"/>
    <w:rsid w:val="00980295"/>
    <w:rsid w:val="0098056E"/>
    <w:rsid w:val="009807D2"/>
    <w:rsid w:val="00980DB2"/>
    <w:rsid w:val="00981229"/>
    <w:rsid w:val="00981980"/>
    <w:rsid w:val="009819CD"/>
    <w:rsid w:val="00981F3E"/>
    <w:rsid w:val="00981F9A"/>
    <w:rsid w:val="009824AF"/>
    <w:rsid w:val="00982895"/>
    <w:rsid w:val="00982BAF"/>
    <w:rsid w:val="00982DF6"/>
    <w:rsid w:val="009832F2"/>
    <w:rsid w:val="0098375B"/>
    <w:rsid w:val="009837A4"/>
    <w:rsid w:val="00983C9E"/>
    <w:rsid w:val="00983D6C"/>
    <w:rsid w:val="0098465A"/>
    <w:rsid w:val="0098469B"/>
    <w:rsid w:val="00984A93"/>
    <w:rsid w:val="00984F6D"/>
    <w:rsid w:val="0098585B"/>
    <w:rsid w:val="00985AE8"/>
    <w:rsid w:val="00985C5F"/>
    <w:rsid w:val="00986B3A"/>
    <w:rsid w:val="00986B89"/>
    <w:rsid w:val="00986E0F"/>
    <w:rsid w:val="00986E12"/>
    <w:rsid w:val="009876F8"/>
    <w:rsid w:val="00987770"/>
    <w:rsid w:val="00987E9F"/>
    <w:rsid w:val="00990C0C"/>
    <w:rsid w:val="00990D1B"/>
    <w:rsid w:val="00990DF0"/>
    <w:rsid w:val="00991027"/>
    <w:rsid w:val="009912D2"/>
    <w:rsid w:val="00991B38"/>
    <w:rsid w:val="00991BED"/>
    <w:rsid w:val="0099244B"/>
    <w:rsid w:val="009926DF"/>
    <w:rsid w:val="00992E7A"/>
    <w:rsid w:val="00993351"/>
    <w:rsid w:val="009935AC"/>
    <w:rsid w:val="00993A93"/>
    <w:rsid w:val="00993CEC"/>
    <w:rsid w:val="0099403C"/>
    <w:rsid w:val="00994298"/>
    <w:rsid w:val="00994452"/>
    <w:rsid w:val="00994B31"/>
    <w:rsid w:val="00994D97"/>
    <w:rsid w:val="00995B72"/>
    <w:rsid w:val="00995E67"/>
    <w:rsid w:val="00996308"/>
    <w:rsid w:val="009966CD"/>
    <w:rsid w:val="00996C5A"/>
    <w:rsid w:val="00996CEA"/>
    <w:rsid w:val="00996DE9"/>
    <w:rsid w:val="009970D1"/>
    <w:rsid w:val="00997276"/>
    <w:rsid w:val="00997568"/>
    <w:rsid w:val="009977E2"/>
    <w:rsid w:val="00997A16"/>
    <w:rsid w:val="00997C63"/>
    <w:rsid w:val="00997CD7"/>
    <w:rsid w:val="00997F75"/>
    <w:rsid w:val="009A0160"/>
    <w:rsid w:val="009A0EC0"/>
    <w:rsid w:val="009A120C"/>
    <w:rsid w:val="009A22B4"/>
    <w:rsid w:val="009A275A"/>
    <w:rsid w:val="009A3386"/>
    <w:rsid w:val="009A35A4"/>
    <w:rsid w:val="009A3AF1"/>
    <w:rsid w:val="009A41BF"/>
    <w:rsid w:val="009A42CE"/>
    <w:rsid w:val="009A4C93"/>
    <w:rsid w:val="009A4ED4"/>
    <w:rsid w:val="009A50A0"/>
    <w:rsid w:val="009A5196"/>
    <w:rsid w:val="009A51B7"/>
    <w:rsid w:val="009A5330"/>
    <w:rsid w:val="009A5709"/>
    <w:rsid w:val="009A576C"/>
    <w:rsid w:val="009A5C6B"/>
    <w:rsid w:val="009A61BC"/>
    <w:rsid w:val="009A62AB"/>
    <w:rsid w:val="009A68D2"/>
    <w:rsid w:val="009A6973"/>
    <w:rsid w:val="009A72F7"/>
    <w:rsid w:val="009A7A1C"/>
    <w:rsid w:val="009A7C03"/>
    <w:rsid w:val="009A7CB6"/>
    <w:rsid w:val="009A7CC1"/>
    <w:rsid w:val="009A7DFD"/>
    <w:rsid w:val="009B035F"/>
    <w:rsid w:val="009B0AE0"/>
    <w:rsid w:val="009B0B49"/>
    <w:rsid w:val="009B102B"/>
    <w:rsid w:val="009B113E"/>
    <w:rsid w:val="009B1A97"/>
    <w:rsid w:val="009B251A"/>
    <w:rsid w:val="009B269F"/>
    <w:rsid w:val="009B2B8B"/>
    <w:rsid w:val="009B2C70"/>
    <w:rsid w:val="009B39EA"/>
    <w:rsid w:val="009B3A5B"/>
    <w:rsid w:val="009B3FC1"/>
    <w:rsid w:val="009B407F"/>
    <w:rsid w:val="009B4928"/>
    <w:rsid w:val="009B49C0"/>
    <w:rsid w:val="009B506B"/>
    <w:rsid w:val="009B57D7"/>
    <w:rsid w:val="009B628B"/>
    <w:rsid w:val="009B64B1"/>
    <w:rsid w:val="009B65B8"/>
    <w:rsid w:val="009B65E0"/>
    <w:rsid w:val="009B6893"/>
    <w:rsid w:val="009B6950"/>
    <w:rsid w:val="009B6F41"/>
    <w:rsid w:val="009B7061"/>
    <w:rsid w:val="009B706B"/>
    <w:rsid w:val="009B76CF"/>
    <w:rsid w:val="009B783B"/>
    <w:rsid w:val="009C00D3"/>
    <w:rsid w:val="009C0411"/>
    <w:rsid w:val="009C06AF"/>
    <w:rsid w:val="009C0BF9"/>
    <w:rsid w:val="009C129A"/>
    <w:rsid w:val="009C16D3"/>
    <w:rsid w:val="009C1869"/>
    <w:rsid w:val="009C1E73"/>
    <w:rsid w:val="009C2870"/>
    <w:rsid w:val="009C28AF"/>
    <w:rsid w:val="009C302F"/>
    <w:rsid w:val="009C3E63"/>
    <w:rsid w:val="009C3F3A"/>
    <w:rsid w:val="009C41D7"/>
    <w:rsid w:val="009C4492"/>
    <w:rsid w:val="009C45B9"/>
    <w:rsid w:val="009C474F"/>
    <w:rsid w:val="009C504B"/>
    <w:rsid w:val="009C54D5"/>
    <w:rsid w:val="009C58C0"/>
    <w:rsid w:val="009C5953"/>
    <w:rsid w:val="009C647D"/>
    <w:rsid w:val="009C6685"/>
    <w:rsid w:val="009C66EB"/>
    <w:rsid w:val="009C6EA7"/>
    <w:rsid w:val="009C702E"/>
    <w:rsid w:val="009C76E5"/>
    <w:rsid w:val="009D065E"/>
    <w:rsid w:val="009D0F1E"/>
    <w:rsid w:val="009D12D8"/>
    <w:rsid w:val="009D162C"/>
    <w:rsid w:val="009D1A31"/>
    <w:rsid w:val="009D1EAE"/>
    <w:rsid w:val="009D201F"/>
    <w:rsid w:val="009D228C"/>
    <w:rsid w:val="009D23FE"/>
    <w:rsid w:val="009D2897"/>
    <w:rsid w:val="009D28BF"/>
    <w:rsid w:val="009D3565"/>
    <w:rsid w:val="009D3D2A"/>
    <w:rsid w:val="009D3E20"/>
    <w:rsid w:val="009D3FF8"/>
    <w:rsid w:val="009D41D8"/>
    <w:rsid w:val="009D4D69"/>
    <w:rsid w:val="009D4F0B"/>
    <w:rsid w:val="009D535A"/>
    <w:rsid w:val="009D5B51"/>
    <w:rsid w:val="009D5BA9"/>
    <w:rsid w:val="009D5CD3"/>
    <w:rsid w:val="009D62BE"/>
    <w:rsid w:val="009D683D"/>
    <w:rsid w:val="009D6E0A"/>
    <w:rsid w:val="009D7ACF"/>
    <w:rsid w:val="009D7DCC"/>
    <w:rsid w:val="009E0588"/>
    <w:rsid w:val="009E08D7"/>
    <w:rsid w:val="009E0E82"/>
    <w:rsid w:val="009E19DB"/>
    <w:rsid w:val="009E1CE7"/>
    <w:rsid w:val="009E22E7"/>
    <w:rsid w:val="009E23E7"/>
    <w:rsid w:val="009E281E"/>
    <w:rsid w:val="009E3400"/>
    <w:rsid w:val="009E3712"/>
    <w:rsid w:val="009E3AD0"/>
    <w:rsid w:val="009E3BB2"/>
    <w:rsid w:val="009E4082"/>
    <w:rsid w:val="009E4528"/>
    <w:rsid w:val="009E5150"/>
    <w:rsid w:val="009E5C74"/>
    <w:rsid w:val="009E68FF"/>
    <w:rsid w:val="009E69A7"/>
    <w:rsid w:val="009E6D7B"/>
    <w:rsid w:val="009E70CA"/>
    <w:rsid w:val="009E73E8"/>
    <w:rsid w:val="009E79E8"/>
    <w:rsid w:val="009E7EBF"/>
    <w:rsid w:val="009F03E0"/>
    <w:rsid w:val="009F04EE"/>
    <w:rsid w:val="009F0996"/>
    <w:rsid w:val="009F0F61"/>
    <w:rsid w:val="009F10F1"/>
    <w:rsid w:val="009F19B9"/>
    <w:rsid w:val="009F1A0A"/>
    <w:rsid w:val="009F1D19"/>
    <w:rsid w:val="009F256B"/>
    <w:rsid w:val="009F2842"/>
    <w:rsid w:val="009F2D70"/>
    <w:rsid w:val="009F317B"/>
    <w:rsid w:val="009F33F8"/>
    <w:rsid w:val="009F42C0"/>
    <w:rsid w:val="009F450D"/>
    <w:rsid w:val="009F491A"/>
    <w:rsid w:val="009F4FE6"/>
    <w:rsid w:val="009F5012"/>
    <w:rsid w:val="009F574C"/>
    <w:rsid w:val="009F5847"/>
    <w:rsid w:val="009F586F"/>
    <w:rsid w:val="009F5874"/>
    <w:rsid w:val="009F651E"/>
    <w:rsid w:val="009F663B"/>
    <w:rsid w:val="009F67AF"/>
    <w:rsid w:val="009F6E1D"/>
    <w:rsid w:val="009F6EC6"/>
    <w:rsid w:val="009F76D3"/>
    <w:rsid w:val="009F7750"/>
    <w:rsid w:val="009F7B0A"/>
    <w:rsid w:val="009F7F0F"/>
    <w:rsid w:val="00A003B4"/>
    <w:rsid w:val="00A00714"/>
    <w:rsid w:val="00A00A97"/>
    <w:rsid w:val="00A00D8A"/>
    <w:rsid w:val="00A00E1A"/>
    <w:rsid w:val="00A01783"/>
    <w:rsid w:val="00A0182A"/>
    <w:rsid w:val="00A01A8B"/>
    <w:rsid w:val="00A01B48"/>
    <w:rsid w:val="00A01E89"/>
    <w:rsid w:val="00A024A8"/>
    <w:rsid w:val="00A029F1"/>
    <w:rsid w:val="00A02DB7"/>
    <w:rsid w:val="00A033F4"/>
    <w:rsid w:val="00A053EC"/>
    <w:rsid w:val="00A05B7D"/>
    <w:rsid w:val="00A06033"/>
    <w:rsid w:val="00A065D5"/>
    <w:rsid w:val="00A06C7E"/>
    <w:rsid w:val="00A06D93"/>
    <w:rsid w:val="00A06DA9"/>
    <w:rsid w:val="00A07012"/>
    <w:rsid w:val="00A07890"/>
    <w:rsid w:val="00A10554"/>
    <w:rsid w:val="00A10703"/>
    <w:rsid w:val="00A111B1"/>
    <w:rsid w:val="00A11627"/>
    <w:rsid w:val="00A1196A"/>
    <w:rsid w:val="00A11A34"/>
    <w:rsid w:val="00A11BC4"/>
    <w:rsid w:val="00A12430"/>
    <w:rsid w:val="00A12B52"/>
    <w:rsid w:val="00A12F81"/>
    <w:rsid w:val="00A13439"/>
    <w:rsid w:val="00A136E7"/>
    <w:rsid w:val="00A13964"/>
    <w:rsid w:val="00A139B7"/>
    <w:rsid w:val="00A139BD"/>
    <w:rsid w:val="00A13AC1"/>
    <w:rsid w:val="00A13C6F"/>
    <w:rsid w:val="00A145D9"/>
    <w:rsid w:val="00A146F6"/>
    <w:rsid w:val="00A14D29"/>
    <w:rsid w:val="00A14DDD"/>
    <w:rsid w:val="00A15756"/>
    <w:rsid w:val="00A158BC"/>
    <w:rsid w:val="00A15D7B"/>
    <w:rsid w:val="00A16031"/>
    <w:rsid w:val="00A16350"/>
    <w:rsid w:val="00A16515"/>
    <w:rsid w:val="00A1676F"/>
    <w:rsid w:val="00A16CEF"/>
    <w:rsid w:val="00A16D4E"/>
    <w:rsid w:val="00A1760E"/>
    <w:rsid w:val="00A1795E"/>
    <w:rsid w:val="00A17B3A"/>
    <w:rsid w:val="00A206E6"/>
    <w:rsid w:val="00A20BCC"/>
    <w:rsid w:val="00A20E9C"/>
    <w:rsid w:val="00A210A1"/>
    <w:rsid w:val="00A211BC"/>
    <w:rsid w:val="00A2147A"/>
    <w:rsid w:val="00A21642"/>
    <w:rsid w:val="00A223F4"/>
    <w:rsid w:val="00A2240D"/>
    <w:rsid w:val="00A225A3"/>
    <w:rsid w:val="00A22908"/>
    <w:rsid w:val="00A22FCD"/>
    <w:rsid w:val="00A2350B"/>
    <w:rsid w:val="00A23640"/>
    <w:rsid w:val="00A236BD"/>
    <w:rsid w:val="00A239A6"/>
    <w:rsid w:val="00A23A1C"/>
    <w:rsid w:val="00A23C77"/>
    <w:rsid w:val="00A23FC4"/>
    <w:rsid w:val="00A245AC"/>
    <w:rsid w:val="00A24687"/>
    <w:rsid w:val="00A24FB3"/>
    <w:rsid w:val="00A25965"/>
    <w:rsid w:val="00A25B6C"/>
    <w:rsid w:val="00A265EA"/>
    <w:rsid w:val="00A267EA"/>
    <w:rsid w:val="00A26A28"/>
    <w:rsid w:val="00A26DE6"/>
    <w:rsid w:val="00A26F5F"/>
    <w:rsid w:val="00A274A9"/>
    <w:rsid w:val="00A27CF2"/>
    <w:rsid w:val="00A27D61"/>
    <w:rsid w:val="00A300E5"/>
    <w:rsid w:val="00A3015E"/>
    <w:rsid w:val="00A30745"/>
    <w:rsid w:val="00A30804"/>
    <w:rsid w:val="00A308C6"/>
    <w:rsid w:val="00A30A0F"/>
    <w:rsid w:val="00A30E4B"/>
    <w:rsid w:val="00A3186D"/>
    <w:rsid w:val="00A319EB"/>
    <w:rsid w:val="00A31E7C"/>
    <w:rsid w:val="00A32120"/>
    <w:rsid w:val="00A32134"/>
    <w:rsid w:val="00A336B3"/>
    <w:rsid w:val="00A33B7D"/>
    <w:rsid w:val="00A33C29"/>
    <w:rsid w:val="00A33F7D"/>
    <w:rsid w:val="00A34229"/>
    <w:rsid w:val="00A344FD"/>
    <w:rsid w:val="00A3464E"/>
    <w:rsid w:val="00A3473A"/>
    <w:rsid w:val="00A34831"/>
    <w:rsid w:val="00A34AEE"/>
    <w:rsid w:val="00A3576F"/>
    <w:rsid w:val="00A35D8D"/>
    <w:rsid w:val="00A35DB2"/>
    <w:rsid w:val="00A36948"/>
    <w:rsid w:val="00A36B00"/>
    <w:rsid w:val="00A36BD1"/>
    <w:rsid w:val="00A373EF"/>
    <w:rsid w:val="00A37E6D"/>
    <w:rsid w:val="00A401B7"/>
    <w:rsid w:val="00A402F5"/>
    <w:rsid w:val="00A410E0"/>
    <w:rsid w:val="00A4125B"/>
    <w:rsid w:val="00A41287"/>
    <w:rsid w:val="00A4154E"/>
    <w:rsid w:val="00A41886"/>
    <w:rsid w:val="00A41DDF"/>
    <w:rsid w:val="00A42090"/>
    <w:rsid w:val="00A42700"/>
    <w:rsid w:val="00A42974"/>
    <w:rsid w:val="00A42A74"/>
    <w:rsid w:val="00A42D5C"/>
    <w:rsid w:val="00A42F67"/>
    <w:rsid w:val="00A430EB"/>
    <w:rsid w:val="00A434E9"/>
    <w:rsid w:val="00A43781"/>
    <w:rsid w:val="00A438A7"/>
    <w:rsid w:val="00A43C0F"/>
    <w:rsid w:val="00A447BA"/>
    <w:rsid w:val="00A44EA5"/>
    <w:rsid w:val="00A4507F"/>
    <w:rsid w:val="00A45393"/>
    <w:rsid w:val="00A456AA"/>
    <w:rsid w:val="00A464E2"/>
    <w:rsid w:val="00A466E7"/>
    <w:rsid w:val="00A46F91"/>
    <w:rsid w:val="00A475BC"/>
    <w:rsid w:val="00A47826"/>
    <w:rsid w:val="00A4791A"/>
    <w:rsid w:val="00A47A20"/>
    <w:rsid w:val="00A47CE9"/>
    <w:rsid w:val="00A47CF0"/>
    <w:rsid w:val="00A47E6B"/>
    <w:rsid w:val="00A50063"/>
    <w:rsid w:val="00A5025C"/>
    <w:rsid w:val="00A5073F"/>
    <w:rsid w:val="00A50881"/>
    <w:rsid w:val="00A5093A"/>
    <w:rsid w:val="00A50B67"/>
    <w:rsid w:val="00A51258"/>
    <w:rsid w:val="00A5147B"/>
    <w:rsid w:val="00A5176D"/>
    <w:rsid w:val="00A518FC"/>
    <w:rsid w:val="00A51967"/>
    <w:rsid w:val="00A51A52"/>
    <w:rsid w:val="00A51D97"/>
    <w:rsid w:val="00A51FB0"/>
    <w:rsid w:val="00A52427"/>
    <w:rsid w:val="00A52A09"/>
    <w:rsid w:val="00A52EEC"/>
    <w:rsid w:val="00A53018"/>
    <w:rsid w:val="00A530E6"/>
    <w:rsid w:val="00A530FF"/>
    <w:rsid w:val="00A532D3"/>
    <w:rsid w:val="00A534A3"/>
    <w:rsid w:val="00A5365B"/>
    <w:rsid w:val="00A53F5E"/>
    <w:rsid w:val="00A54512"/>
    <w:rsid w:val="00A54FF6"/>
    <w:rsid w:val="00A55070"/>
    <w:rsid w:val="00A55896"/>
    <w:rsid w:val="00A56561"/>
    <w:rsid w:val="00A5665C"/>
    <w:rsid w:val="00A56B70"/>
    <w:rsid w:val="00A56CC5"/>
    <w:rsid w:val="00A57878"/>
    <w:rsid w:val="00A57AE8"/>
    <w:rsid w:val="00A57BAF"/>
    <w:rsid w:val="00A57C4B"/>
    <w:rsid w:val="00A57DB8"/>
    <w:rsid w:val="00A57E5D"/>
    <w:rsid w:val="00A60697"/>
    <w:rsid w:val="00A60A40"/>
    <w:rsid w:val="00A60B3F"/>
    <w:rsid w:val="00A60E00"/>
    <w:rsid w:val="00A61520"/>
    <w:rsid w:val="00A6191D"/>
    <w:rsid w:val="00A61B43"/>
    <w:rsid w:val="00A62035"/>
    <w:rsid w:val="00A621FB"/>
    <w:rsid w:val="00A62243"/>
    <w:rsid w:val="00A6240B"/>
    <w:rsid w:val="00A62466"/>
    <w:rsid w:val="00A6284F"/>
    <w:rsid w:val="00A62D80"/>
    <w:rsid w:val="00A62F6A"/>
    <w:rsid w:val="00A644D9"/>
    <w:rsid w:val="00A644E3"/>
    <w:rsid w:val="00A644E5"/>
    <w:rsid w:val="00A648AC"/>
    <w:rsid w:val="00A64909"/>
    <w:rsid w:val="00A64DE3"/>
    <w:rsid w:val="00A6512F"/>
    <w:rsid w:val="00A653A6"/>
    <w:rsid w:val="00A65E83"/>
    <w:rsid w:val="00A65E92"/>
    <w:rsid w:val="00A660F1"/>
    <w:rsid w:val="00A667C8"/>
    <w:rsid w:val="00A66F16"/>
    <w:rsid w:val="00A66F9B"/>
    <w:rsid w:val="00A67256"/>
    <w:rsid w:val="00A6732C"/>
    <w:rsid w:val="00A6747C"/>
    <w:rsid w:val="00A6788A"/>
    <w:rsid w:val="00A67D4E"/>
    <w:rsid w:val="00A7039C"/>
    <w:rsid w:val="00A70471"/>
    <w:rsid w:val="00A706A6"/>
    <w:rsid w:val="00A70767"/>
    <w:rsid w:val="00A7089D"/>
    <w:rsid w:val="00A71448"/>
    <w:rsid w:val="00A71A30"/>
    <w:rsid w:val="00A7229F"/>
    <w:rsid w:val="00A7230E"/>
    <w:rsid w:val="00A72336"/>
    <w:rsid w:val="00A72712"/>
    <w:rsid w:val="00A72A8E"/>
    <w:rsid w:val="00A72DF0"/>
    <w:rsid w:val="00A7315D"/>
    <w:rsid w:val="00A73320"/>
    <w:rsid w:val="00A745EE"/>
    <w:rsid w:val="00A75631"/>
    <w:rsid w:val="00A75A77"/>
    <w:rsid w:val="00A765AD"/>
    <w:rsid w:val="00A76968"/>
    <w:rsid w:val="00A76F62"/>
    <w:rsid w:val="00A77179"/>
    <w:rsid w:val="00A7723E"/>
    <w:rsid w:val="00A772D1"/>
    <w:rsid w:val="00A77800"/>
    <w:rsid w:val="00A77865"/>
    <w:rsid w:val="00A778E1"/>
    <w:rsid w:val="00A77CAE"/>
    <w:rsid w:val="00A77CBE"/>
    <w:rsid w:val="00A77D40"/>
    <w:rsid w:val="00A80047"/>
    <w:rsid w:val="00A801CE"/>
    <w:rsid w:val="00A80406"/>
    <w:rsid w:val="00A809FC"/>
    <w:rsid w:val="00A80DB3"/>
    <w:rsid w:val="00A8133D"/>
    <w:rsid w:val="00A818DF"/>
    <w:rsid w:val="00A82006"/>
    <w:rsid w:val="00A82019"/>
    <w:rsid w:val="00A82255"/>
    <w:rsid w:val="00A824C0"/>
    <w:rsid w:val="00A8277B"/>
    <w:rsid w:val="00A82CA3"/>
    <w:rsid w:val="00A82DC1"/>
    <w:rsid w:val="00A82E80"/>
    <w:rsid w:val="00A83036"/>
    <w:rsid w:val="00A83480"/>
    <w:rsid w:val="00A83BA8"/>
    <w:rsid w:val="00A83E00"/>
    <w:rsid w:val="00A861B3"/>
    <w:rsid w:val="00A865B3"/>
    <w:rsid w:val="00A8686B"/>
    <w:rsid w:val="00A8696F"/>
    <w:rsid w:val="00A86B55"/>
    <w:rsid w:val="00A86E7F"/>
    <w:rsid w:val="00A8727D"/>
    <w:rsid w:val="00A87B26"/>
    <w:rsid w:val="00A87BD0"/>
    <w:rsid w:val="00A87CEA"/>
    <w:rsid w:val="00A90A9A"/>
    <w:rsid w:val="00A90ACC"/>
    <w:rsid w:val="00A911B7"/>
    <w:rsid w:val="00A919DE"/>
    <w:rsid w:val="00A91B5E"/>
    <w:rsid w:val="00A92005"/>
    <w:rsid w:val="00A92549"/>
    <w:rsid w:val="00A92BCB"/>
    <w:rsid w:val="00A92EC6"/>
    <w:rsid w:val="00A92F83"/>
    <w:rsid w:val="00A93215"/>
    <w:rsid w:val="00A932C1"/>
    <w:rsid w:val="00A934B6"/>
    <w:rsid w:val="00A9353E"/>
    <w:rsid w:val="00A9356A"/>
    <w:rsid w:val="00A936FF"/>
    <w:rsid w:val="00A93DAC"/>
    <w:rsid w:val="00A9402C"/>
    <w:rsid w:val="00A940A5"/>
    <w:rsid w:val="00A94116"/>
    <w:rsid w:val="00A9423B"/>
    <w:rsid w:val="00A94D61"/>
    <w:rsid w:val="00A95718"/>
    <w:rsid w:val="00A95AB6"/>
    <w:rsid w:val="00A95C3A"/>
    <w:rsid w:val="00A963C8"/>
    <w:rsid w:val="00A96671"/>
    <w:rsid w:val="00A9735E"/>
    <w:rsid w:val="00A975B8"/>
    <w:rsid w:val="00A975D7"/>
    <w:rsid w:val="00A97764"/>
    <w:rsid w:val="00AA035B"/>
    <w:rsid w:val="00AA04C9"/>
    <w:rsid w:val="00AA0621"/>
    <w:rsid w:val="00AA0727"/>
    <w:rsid w:val="00AA078A"/>
    <w:rsid w:val="00AA07DD"/>
    <w:rsid w:val="00AA0C72"/>
    <w:rsid w:val="00AA0DE9"/>
    <w:rsid w:val="00AA0DED"/>
    <w:rsid w:val="00AA0F99"/>
    <w:rsid w:val="00AA1A23"/>
    <w:rsid w:val="00AA1E44"/>
    <w:rsid w:val="00AA22A4"/>
    <w:rsid w:val="00AA24D6"/>
    <w:rsid w:val="00AA24FB"/>
    <w:rsid w:val="00AA2E49"/>
    <w:rsid w:val="00AA2F87"/>
    <w:rsid w:val="00AA34E9"/>
    <w:rsid w:val="00AA47BF"/>
    <w:rsid w:val="00AA48CE"/>
    <w:rsid w:val="00AA4D82"/>
    <w:rsid w:val="00AA5867"/>
    <w:rsid w:val="00AA59C3"/>
    <w:rsid w:val="00AA5EE4"/>
    <w:rsid w:val="00AA5F92"/>
    <w:rsid w:val="00AA629F"/>
    <w:rsid w:val="00AA6512"/>
    <w:rsid w:val="00AA6CB9"/>
    <w:rsid w:val="00AA741D"/>
    <w:rsid w:val="00AA744F"/>
    <w:rsid w:val="00AA7458"/>
    <w:rsid w:val="00AA7545"/>
    <w:rsid w:val="00AA7A2F"/>
    <w:rsid w:val="00AA7C64"/>
    <w:rsid w:val="00AA7CC4"/>
    <w:rsid w:val="00AB054C"/>
    <w:rsid w:val="00AB0555"/>
    <w:rsid w:val="00AB0843"/>
    <w:rsid w:val="00AB0CF8"/>
    <w:rsid w:val="00AB14AB"/>
    <w:rsid w:val="00AB182D"/>
    <w:rsid w:val="00AB1AC5"/>
    <w:rsid w:val="00AB1F34"/>
    <w:rsid w:val="00AB228E"/>
    <w:rsid w:val="00AB26EE"/>
    <w:rsid w:val="00AB280F"/>
    <w:rsid w:val="00AB2AB1"/>
    <w:rsid w:val="00AB2F0D"/>
    <w:rsid w:val="00AB312B"/>
    <w:rsid w:val="00AB336B"/>
    <w:rsid w:val="00AB39A0"/>
    <w:rsid w:val="00AB3BB1"/>
    <w:rsid w:val="00AB3C26"/>
    <w:rsid w:val="00AB4B56"/>
    <w:rsid w:val="00AB4D81"/>
    <w:rsid w:val="00AB4E76"/>
    <w:rsid w:val="00AB5767"/>
    <w:rsid w:val="00AB5A84"/>
    <w:rsid w:val="00AB5B9A"/>
    <w:rsid w:val="00AB6097"/>
    <w:rsid w:val="00AB62B3"/>
    <w:rsid w:val="00AB6434"/>
    <w:rsid w:val="00AB68AE"/>
    <w:rsid w:val="00AB698E"/>
    <w:rsid w:val="00AB708C"/>
    <w:rsid w:val="00AB76C0"/>
    <w:rsid w:val="00AB7799"/>
    <w:rsid w:val="00AB78A6"/>
    <w:rsid w:val="00AB78F4"/>
    <w:rsid w:val="00AC0042"/>
    <w:rsid w:val="00AC046A"/>
    <w:rsid w:val="00AC04AB"/>
    <w:rsid w:val="00AC0D57"/>
    <w:rsid w:val="00AC0F41"/>
    <w:rsid w:val="00AC1036"/>
    <w:rsid w:val="00AC104A"/>
    <w:rsid w:val="00AC1746"/>
    <w:rsid w:val="00AC22E6"/>
    <w:rsid w:val="00AC263F"/>
    <w:rsid w:val="00AC27DD"/>
    <w:rsid w:val="00AC2DB3"/>
    <w:rsid w:val="00AC38F8"/>
    <w:rsid w:val="00AC3979"/>
    <w:rsid w:val="00AC3CD2"/>
    <w:rsid w:val="00AC408C"/>
    <w:rsid w:val="00AC4223"/>
    <w:rsid w:val="00AC4BB8"/>
    <w:rsid w:val="00AC4C77"/>
    <w:rsid w:val="00AC4DC9"/>
    <w:rsid w:val="00AC54E1"/>
    <w:rsid w:val="00AC582B"/>
    <w:rsid w:val="00AC5B3F"/>
    <w:rsid w:val="00AC5E37"/>
    <w:rsid w:val="00AC62BD"/>
    <w:rsid w:val="00AC64D9"/>
    <w:rsid w:val="00AC67D5"/>
    <w:rsid w:val="00AC6C6A"/>
    <w:rsid w:val="00AC75CA"/>
    <w:rsid w:val="00AC7622"/>
    <w:rsid w:val="00AC77EC"/>
    <w:rsid w:val="00AC7B3C"/>
    <w:rsid w:val="00AD016A"/>
    <w:rsid w:val="00AD021A"/>
    <w:rsid w:val="00AD023D"/>
    <w:rsid w:val="00AD0272"/>
    <w:rsid w:val="00AD05B6"/>
    <w:rsid w:val="00AD0A83"/>
    <w:rsid w:val="00AD0DFB"/>
    <w:rsid w:val="00AD10B2"/>
    <w:rsid w:val="00AD132D"/>
    <w:rsid w:val="00AD14BB"/>
    <w:rsid w:val="00AD19E6"/>
    <w:rsid w:val="00AD1D50"/>
    <w:rsid w:val="00AD20B6"/>
    <w:rsid w:val="00AD23BE"/>
    <w:rsid w:val="00AD30F6"/>
    <w:rsid w:val="00AD3417"/>
    <w:rsid w:val="00AD3716"/>
    <w:rsid w:val="00AD4803"/>
    <w:rsid w:val="00AD4A9B"/>
    <w:rsid w:val="00AD4AC5"/>
    <w:rsid w:val="00AD4ADF"/>
    <w:rsid w:val="00AD5A02"/>
    <w:rsid w:val="00AD5ED3"/>
    <w:rsid w:val="00AD6260"/>
    <w:rsid w:val="00AD62A5"/>
    <w:rsid w:val="00AD6566"/>
    <w:rsid w:val="00AD660A"/>
    <w:rsid w:val="00AD67B8"/>
    <w:rsid w:val="00AD7091"/>
    <w:rsid w:val="00AD7267"/>
    <w:rsid w:val="00AD77A3"/>
    <w:rsid w:val="00AD7CB8"/>
    <w:rsid w:val="00AE00C3"/>
    <w:rsid w:val="00AE083B"/>
    <w:rsid w:val="00AE0DD0"/>
    <w:rsid w:val="00AE0EAD"/>
    <w:rsid w:val="00AE197E"/>
    <w:rsid w:val="00AE1EA5"/>
    <w:rsid w:val="00AE2207"/>
    <w:rsid w:val="00AE2AA1"/>
    <w:rsid w:val="00AE2C1C"/>
    <w:rsid w:val="00AE2E46"/>
    <w:rsid w:val="00AE3897"/>
    <w:rsid w:val="00AE39DA"/>
    <w:rsid w:val="00AE3A62"/>
    <w:rsid w:val="00AE3E15"/>
    <w:rsid w:val="00AE3F2F"/>
    <w:rsid w:val="00AE4CC4"/>
    <w:rsid w:val="00AE4D5B"/>
    <w:rsid w:val="00AE4F45"/>
    <w:rsid w:val="00AE508E"/>
    <w:rsid w:val="00AE519F"/>
    <w:rsid w:val="00AE5211"/>
    <w:rsid w:val="00AE583E"/>
    <w:rsid w:val="00AE5A89"/>
    <w:rsid w:val="00AE61BF"/>
    <w:rsid w:val="00AE6A67"/>
    <w:rsid w:val="00AE6F1B"/>
    <w:rsid w:val="00AE73FC"/>
    <w:rsid w:val="00AE7BEE"/>
    <w:rsid w:val="00AF0617"/>
    <w:rsid w:val="00AF14A6"/>
    <w:rsid w:val="00AF1669"/>
    <w:rsid w:val="00AF1827"/>
    <w:rsid w:val="00AF2255"/>
    <w:rsid w:val="00AF236D"/>
    <w:rsid w:val="00AF2AB6"/>
    <w:rsid w:val="00AF337D"/>
    <w:rsid w:val="00AF38C6"/>
    <w:rsid w:val="00AF3908"/>
    <w:rsid w:val="00AF398B"/>
    <w:rsid w:val="00AF3AA8"/>
    <w:rsid w:val="00AF3BE9"/>
    <w:rsid w:val="00AF40EE"/>
    <w:rsid w:val="00AF41C6"/>
    <w:rsid w:val="00AF4216"/>
    <w:rsid w:val="00AF44DA"/>
    <w:rsid w:val="00AF4E01"/>
    <w:rsid w:val="00AF56D3"/>
    <w:rsid w:val="00AF594A"/>
    <w:rsid w:val="00AF5E39"/>
    <w:rsid w:val="00AF60FB"/>
    <w:rsid w:val="00AF67E9"/>
    <w:rsid w:val="00AF6E2B"/>
    <w:rsid w:val="00AF6E5C"/>
    <w:rsid w:val="00AF7657"/>
    <w:rsid w:val="00AF766F"/>
    <w:rsid w:val="00AF7729"/>
    <w:rsid w:val="00AF78C7"/>
    <w:rsid w:val="00AF7EAC"/>
    <w:rsid w:val="00AF7FBF"/>
    <w:rsid w:val="00B00454"/>
    <w:rsid w:val="00B00B59"/>
    <w:rsid w:val="00B014B0"/>
    <w:rsid w:val="00B01703"/>
    <w:rsid w:val="00B0173B"/>
    <w:rsid w:val="00B018A8"/>
    <w:rsid w:val="00B01B96"/>
    <w:rsid w:val="00B01C21"/>
    <w:rsid w:val="00B01EA8"/>
    <w:rsid w:val="00B01F07"/>
    <w:rsid w:val="00B02053"/>
    <w:rsid w:val="00B02819"/>
    <w:rsid w:val="00B02A14"/>
    <w:rsid w:val="00B02EB1"/>
    <w:rsid w:val="00B03217"/>
    <w:rsid w:val="00B03557"/>
    <w:rsid w:val="00B0357A"/>
    <w:rsid w:val="00B037A3"/>
    <w:rsid w:val="00B03C5A"/>
    <w:rsid w:val="00B03EE5"/>
    <w:rsid w:val="00B04443"/>
    <w:rsid w:val="00B044D9"/>
    <w:rsid w:val="00B046F6"/>
    <w:rsid w:val="00B04833"/>
    <w:rsid w:val="00B04B8F"/>
    <w:rsid w:val="00B05002"/>
    <w:rsid w:val="00B0585D"/>
    <w:rsid w:val="00B0621D"/>
    <w:rsid w:val="00B06297"/>
    <w:rsid w:val="00B066AE"/>
    <w:rsid w:val="00B06754"/>
    <w:rsid w:val="00B06B48"/>
    <w:rsid w:val="00B06CDB"/>
    <w:rsid w:val="00B06F38"/>
    <w:rsid w:val="00B077CE"/>
    <w:rsid w:val="00B07B26"/>
    <w:rsid w:val="00B07D71"/>
    <w:rsid w:val="00B10771"/>
    <w:rsid w:val="00B10937"/>
    <w:rsid w:val="00B10962"/>
    <w:rsid w:val="00B109AE"/>
    <w:rsid w:val="00B110AB"/>
    <w:rsid w:val="00B11376"/>
    <w:rsid w:val="00B114BC"/>
    <w:rsid w:val="00B1163F"/>
    <w:rsid w:val="00B11FA9"/>
    <w:rsid w:val="00B12B14"/>
    <w:rsid w:val="00B12E50"/>
    <w:rsid w:val="00B13557"/>
    <w:rsid w:val="00B13853"/>
    <w:rsid w:val="00B13919"/>
    <w:rsid w:val="00B13E62"/>
    <w:rsid w:val="00B13EF6"/>
    <w:rsid w:val="00B1419A"/>
    <w:rsid w:val="00B14410"/>
    <w:rsid w:val="00B14553"/>
    <w:rsid w:val="00B1469A"/>
    <w:rsid w:val="00B14D7D"/>
    <w:rsid w:val="00B14F61"/>
    <w:rsid w:val="00B151D5"/>
    <w:rsid w:val="00B15A92"/>
    <w:rsid w:val="00B16136"/>
    <w:rsid w:val="00B164B9"/>
    <w:rsid w:val="00B1685F"/>
    <w:rsid w:val="00B1717C"/>
    <w:rsid w:val="00B17186"/>
    <w:rsid w:val="00B1729B"/>
    <w:rsid w:val="00B174C4"/>
    <w:rsid w:val="00B17796"/>
    <w:rsid w:val="00B17ED6"/>
    <w:rsid w:val="00B20617"/>
    <w:rsid w:val="00B20EE6"/>
    <w:rsid w:val="00B20FEE"/>
    <w:rsid w:val="00B210BC"/>
    <w:rsid w:val="00B21131"/>
    <w:rsid w:val="00B2151D"/>
    <w:rsid w:val="00B21776"/>
    <w:rsid w:val="00B21831"/>
    <w:rsid w:val="00B21B6B"/>
    <w:rsid w:val="00B21BF1"/>
    <w:rsid w:val="00B21C08"/>
    <w:rsid w:val="00B21EBB"/>
    <w:rsid w:val="00B220CC"/>
    <w:rsid w:val="00B22467"/>
    <w:rsid w:val="00B23147"/>
    <w:rsid w:val="00B2345F"/>
    <w:rsid w:val="00B23AF1"/>
    <w:rsid w:val="00B244F0"/>
    <w:rsid w:val="00B2461D"/>
    <w:rsid w:val="00B24865"/>
    <w:rsid w:val="00B24D31"/>
    <w:rsid w:val="00B2557F"/>
    <w:rsid w:val="00B2566C"/>
    <w:rsid w:val="00B259CC"/>
    <w:rsid w:val="00B25A7B"/>
    <w:rsid w:val="00B25E53"/>
    <w:rsid w:val="00B2636C"/>
    <w:rsid w:val="00B2644D"/>
    <w:rsid w:val="00B26D66"/>
    <w:rsid w:val="00B26EA2"/>
    <w:rsid w:val="00B27B68"/>
    <w:rsid w:val="00B27CAF"/>
    <w:rsid w:val="00B308C4"/>
    <w:rsid w:val="00B30C8B"/>
    <w:rsid w:val="00B31C4E"/>
    <w:rsid w:val="00B31D50"/>
    <w:rsid w:val="00B31F31"/>
    <w:rsid w:val="00B32004"/>
    <w:rsid w:val="00B32320"/>
    <w:rsid w:val="00B3286D"/>
    <w:rsid w:val="00B32872"/>
    <w:rsid w:val="00B3333B"/>
    <w:rsid w:val="00B33461"/>
    <w:rsid w:val="00B33547"/>
    <w:rsid w:val="00B34BD4"/>
    <w:rsid w:val="00B352C4"/>
    <w:rsid w:val="00B35540"/>
    <w:rsid w:val="00B35F98"/>
    <w:rsid w:val="00B361C1"/>
    <w:rsid w:val="00B3653B"/>
    <w:rsid w:val="00B36F97"/>
    <w:rsid w:val="00B37026"/>
    <w:rsid w:val="00B3719E"/>
    <w:rsid w:val="00B377AD"/>
    <w:rsid w:val="00B377DC"/>
    <w:rsid w:val="00B37FC6"/>
    <w:rsid w:val="00B4022A"/>
    <w:rsid w:val="00B4063A"/>
    <w:rsid w:val="00B407FA"/>
    <w:rsid w:val="00B4095B"/>
    <w:rsid w:val="00B409F9"/>
    <w:rsid w:val="00B40AAA"/>
    <w:rsid w:val="00B41157"/>
    <w:rsid w:val="00B41784"/>
    <w:rsid w:val="00B41A56"/>
    <w:rsid w:val="00B41E03"/>
    <w:rsid w:val="00B41F43"/>
    <w:rsid w:val="00B4224F"/>
    <w:rsid w:val="00B429FA"/>
    <w:rsid w:val="00B42A79"/>
    <w:rsid w:val="00B42C60"/>
    <w:rsid w:val="00B436A1"/>
    <w:rsid w:val="00B4396A"/>
    <w:rsid w:val="00B439A1"/>
    <w:rsid w:val="00B44571"/>
    <w:rsid w:val="00B44622"/>
    <w:rsid w:val="00B446B5"/>
    <w:rsid w:val="00B44794"/>
    <w:rsid w:val="00B44C41"/>
    <w:rsid w:val="00B44CA3"/>
    <w:rsid w:val="00B44F3B"/>
    <w:rsid w:val="00B457EB"/>
    <w:rsid w:val="00B4603A"/>
    <w:rsid w:val="00B46762"/>
    <w:rsid w:val="00B46C2F"/>
    <w:rsid w:val="00B46C9D"/>
    <w:rsid w:val="00B46D10"/>
    <w:rsid w:val="00B46F0B"/>
    <w:rsid w:val="00B4734D"/>
    <w:rsid w:val="00B4737A"/>
    <w:rsid w:val="00B47D6A"/>
    <w:rsid w:val="00B503FF"/>
    <w:rsid w:val="00B506B5"/>
    <w:rsid w:val="00B50AD8"/>
    <w:rsid w:val="00B50D11"/>
    <w:rsid w:val="00B510F2"/>
    <w:rsid w:val="00B512B0"/>
    <w:rsid w:val="00B5171D"/>
    <w:rsid w:val="00B51C7C"/>
    <w:rsid w:val="00B52160"/>
    <w:rsid w:val="00B5219E"/>
    <w:rsid w:val="00B5250E"/>
    <w:rsid w:val="00B52FFB"/>
    <w:rsid w:val="00B530A5"/>
    <w:rsid w:val="00B53112"/>
    <w:rsid w:val="00B5320B"/>
    <w:rsid w:val="00B53814"/>
    <w:rsid w:val="00B53BBD"/>
    <w:rsid w:val="00B54A14"/>
    <w:rsid w:val="00B54AD3"/>
    <w:rsid w:val="00B54AE2"/>
    <w:rsid w:val="00B54B13"/>
    <w:rsid w:val="00B54B58"/>
    <w:rsid w:val="00B54F90"/>
    <w:rsid w:val="00B55201"/>
    <w:rsid w:val="00B55D92"/>
    <w:rsid w:val="00B5683F"/>
    <w:rsid w:val="00B568CD"/>
    <w:rsid w:val="00B57027"/>
    <w:rsid w:val="00B570EA"/>
    <w:rsid w:val="00B574BC"/>
    <w:rsid w:val="00B57767"/>
    <w:rsid w:val="00B57BED"/>
    <w:rsid w:val="00B6010E"/>
    <w:rsid w:val="00B61288"/>
    <w:rsid w:val="00B630AE"/>
    <w:rsid w:val="00B6346D"/>
    <w:rsid w:val="00B636CC"/>
    <w:rsid w:val="00B6382C"/>
    <w:rsid w:val="00B638E4"/>
    <w:rsid w:val="00B6405B"/>
    <w:rsid w:val="00B640A9"/>
    <w:rsid w:val="00B64302"/>
    <w:rsid w:val="00B64B1F"/>
    <w:rsid w:val="00B64DBA"/>
    <w:rsid w:val="00B655A5"/>
    <w:rsid w:val="00B65833"/>
    <w:rsid w:val="00B65836"/>
    <w:rsid w:val="00B659B4"/>
    <w:rsid w:val="00B65F50"/>
    <w:rsid w:val="00B66552"/>
    <w:rsid w:val="00B666FA"/>
    <w:rsid w:val="00B66999"/>
    <w:rsid w:val="00B66D04"/>
    <w:rsid w:val="00B66E32"/>
    <w:rsid w:val="00B66F4E"/>
    <w:rsid w:val="00B70100"/>
    <w:rsid w:val="00B702A9"/>
    <w:rsid w:val="00B70A10"/>
    <w:rsid w:val="00B70A5C"/>
    <w:rsid w:val="00B712D9"/>
    <w:rsid w:val="00B71431"/>
    <w:rsid w:val="00B71715"/>
    <w:rsid w:val="00B71898"/>
    <w:rsid w:val="00B71CD4"/>
    <w:rsid w:val="00B721BA"/>
    <w:rsid w:val="00B72546"/>
    <w:rsid w:val="00B726E5"/>
    <w:rsid w:val="00B72FB6"/>
    <w:rsid w:val="00B73506"/>
    <w:rsid w:val="00B73E41"/>
    <w:rsid w:val="00B74306"/>
    <w:rsid w:val="00B7433E"/>
    <w:rsid w:val="00B7448C"/>
    <w:rsid w:val="00B748BC"/>
    <w:rsid w:val="00B74B75"/>
    <w:rsid w:val="00B758A5"/>
    <w:rsid w:val="00B758D7"/>
    <w:rsid w:val="00B75DB1"/>
    <w:rsid w:val="00B75F74"/>
    <w:rsid w:val="00B75FC1"/>
    <w:rsid w:val="00B7617F"/>
    <w:rsid w:val="00B769CA"/>
    <w:rsid w:val="00B76A7E"/>
    <w:rsid w:val="00B76BF0"/>
    <w:rsid w:val="00B76D1E"/>
    <w:rsid w:val="00B76EDC"/>
    <w:rsid w:val="00B76F30"/>
    <w:rsid w:val="00B772B9"/>
    <w:rsid w:val="00B77840"/>
    <w:rsid w:val="00B8034C"/>
    <w:rsid w:val="00B80885"/>
    <w:rsid w:val="00B80A5F"/>
    <w:rsid w:val="00B80B42"/>
    <w:rsid w:val="00B80D43"/>
    <w:rsid w:val="00B8107F"/>
    <w:rsid w:val="00B81245"/>
    <w:rsid w:val="00B8129E"/>
    <w:rsid w:val="00B8199B"/>
    <w:rsid w:val="00B81CF6"/>
    <w:rsid w:val="00B82116"/>
    <w:rsid w:val="00B82448"/>
    <w:rsid w:val="00B82F7E"/>
    <w:rsid w:val="00B83692"/>
    <w:rsid w:val="00B837C4"/>
    <w:rsid w:val="00B83FD2"/>
    <w:rsid w:val="00B85043"/>
    <w:rsid w:val="00B85127"/>
    <w:rsid w:val="00B85D14"/>
    <w:rsid w:val="00B86016"/>
    <w:rsid w:val="00B860AD"/>
    <w:rsid w:val="00B86882"/>
    <w:rsid w:val="00B8689C"/>
    <w:rsid w:val="00B86A29"/>
    <w:rsid w:val="00B86D39"/>
    <w:rsid w:val="00B86D62"/>
    <w:rsid w:val="00B872C2"/>
    <w:rsid w:val="00B87591"/>
    <w:rsid w:val="00B90765"/>
    <w:rsid w:val="00B908B2"/>
    <w:rsid w:val="00B90920"/>
    <w:rsid w:val="00B90A61"/>
    <w:rsid w:val="00B90AEF"/>
    <w:rsid w:val="00B90EEB"/>
    <w:rsid w:val="00B90EF1"/>
    <w:rsid w:val="00B90F4D"/>
    <w:rsid w:val="00B911E5"/>
    <w:rsid w:val="00B91823"/>
    <w:rsid w:val="00B92AF1"/>
    <w:rsid w:val="00B92F35"/>
    <w:rsid w:val="00B930E5"/>
    <w:rsid w:val="00B9369D"/>
    <w:rsid w:val="00B93838"/>
    <w:rsid w:val="00B93D65"/>
    <w:rsid w:val="00B93F72"/>
    <w:rsid w:val="00B94142"/>
    <w:rsid w:val="00B946E4"/>
    <w:rsid w:val="00B947A9"/>
    <w:rsid w:val="00B94ADA"/>
    <w:rsid w:val="00B94ECB"/>
    <w:rsid w:val="00B9513A"/>
    <w:rsid w:val="00B95596"/>
    <w:rsid w:val="00B95661"/>
    <w:rsid w:val="00B96162"/>
    <w:rsid w:val="00B96578"/>
    <w:rsid w:val="00B96CB8"/>
    <w:rsid w:val="00B9719A"/>
    <w:rsid w:val="00B9795F"/>
    <w:rsid w:val="00B97D9A"/>
    <w:rsid w:val="00B97E63"/>
    <w:rsid w:val="00BA0179"/>
    <w:rsid w:val="00BA046B"/>
    <w:rsid w:val="00BA0471"/>
    <w:rsid w:val="00BA0690"/>
    <w:rsid w:val="00BA09CA"/>
    <w:rsid w:val="00BA0B85"/>
    <w:rsid w:val="00BA0E8F"/>
    <w:rsid w:val="00BA1393"/>
    <w:rsid w:val="00BA1412"/>
    <w:rsid w:val="00BA14BC"/>
    <w:rsid w:val="00BA1597"/>
    <w:rsid w:val="00BA18F5"/>
    <w:rsid w:val="00BA22EC"/>
    <w:rsid w:val="00BA27E9"/>
    <w:rsid w:val="00BA2B88"/>
    <w:rsid w:val="00BA2CC7"/>
    <w:rsid w:val="00BA2CFB"/>
    <w:rsid w:val="00BA2EA0"/>
    <w:rsid w:val="00BA3A4C"/>
    <w:rsid w:val="00BA445C"/>
    <w:rsid w:val="00BA4E0C"/>
    <w:rsid w:val="00BA507E"/>
    <w:rsid w:val="00BA5AAC"/>
    <w:rsid w:val="00BA661D"/>
    <w:rsid w:val="00BA6672"/>
    <w:rsid w:val="00BA66E9"/>
    <w:rsid w:val="00BA68B9"/>
    <w:rsid w:val="00BA7065"/>
    <w:rsid w:val="00BA78D6"/>
    <w:rsid w:val="00BA7A5C"/>
    <w:rsid w:val="00BB0E57"/>
    <w:rsid w:val="00BB152E"/>
    <w:rsid w:val="00BB18FA"/>
    <w:rsid w:val="00BB1DE4"/>
    <w:rsid w:val="00BB21FF"/>
    <w:rsid w:val="00BB24E1"/>
    <w:rsid w:val="00BB2502"/>
    <w:rsid w:val="00BB264F"/>
    <w:rsid w:val="00BB2BCE"/>
    <w:rsid w:val="00BB321D"/>
    <w:rsid w:val="00BB3A3F"/>
    <w:rsid w:val="00BB417F"/>
    <w:rsid w:val="00BB4369"/>
    <w:rsid w:val="00BB4566"/>
    <w:rsid w:val="00BB47C4"/>
    <w:rsid w:val="00BB4893"/>
    <w:rsid w:val="00BB4912"/>
    <w:rsid w:val="00BB4CA3"/>
    <w:rsid w:val="00BB5066"/>
    <w:rsid w:val="00BB5403"/>
    <w:rsid w:val="00BB5432"/>
    <w:rsid w:val="00BB59E7"/>
    <w:rsid w:val="00BB5C7E"/>
    <w:rsid w:val="00BB5E63"/>
    <w:rsid w:val="00BB634D"/>
    <w:rsid w:val="00BB68C5"/>
    <w:rsid w:val="00BB69E8"/>
    <w:rsid w:val="00BB69FE"/>
    <w:rsid w:val="00BB6A7F"/>
    <w:rsid w:val="00BB6EF0"/>
    <w:rsid w:val="00BB77F4"/>
    <w:rsid w:val="00BB7F0F"/>
    <w:rsid w:val="00BC01B1"/>
    <w:rsid w:val="00BC0415"/>
    <w:rsid w:val="00BC08A5"/>
    <w:rsid w:val="00BC0BD5"/>
    <w:rsid w:val="00BC1210"/>
    <w:rsid w:val="00BC14CA"/>
    <w:rsid w:val="00BC16BF"/>
    <w:rsid w:val="00BC17AA"/>
    <w:rsid w:val="00BC1B31"/>
    <w:rsid w:val="00BC24A6"/>
    <w:rsid w:val="00BC2AA5"/>
    <w:rsid w:val="00BC2B1F"/>
    <w:rsid w:val="00BC2C71"/>
    <w:rsid w:val="00BC2FAF"/>
    <w:rsid w:val="00BC31F5"/>
    <w:rsid w:val="00BC3280"/>
    <w:rsid w:val="00BC3A16"/>
    <w:rsid w:val="00BC3A6A"/>
    <w:rsid w:val="00BC40F9"/>
    <w:rsid w:val="00BC4440"/>
    <w:rsid w:val="00BC453C"/>
    <w:rsid w:val="00BC4D23"/>
    <w:rsid w:val="00BC537D"/>
    <w:rsid w:val="00BC5B5B"/>
    <w:rsid w:val="00BC5C1B"/>
    <w:rsid w:val="00BC65BE"/>
    <w:rsid w:val="00BC6A75"/>
    <w:rsid w:val="00BC70FF"/>
    <w:rsid w:val="00BC72AC"/>
    <w:rsid w:val="00BC75CF"/>
    <w:rsid w:val="00BC78D3"/>
    <w:rsid w:val="00BC7B17"/>
    <w:rsid w:val="00BC7B8C"/>
    <w:rsid w:val="00BC7D96"/>
    <w:rsid w:val="00BD0126"/>
    <w:rsid w:val="00BD02EE"/>
    <w:rsid w:val="00BD0802"/>
    <w:rsid w:val="00BD0CAD"/>
    <w:rsid w:val="00BD1486"/>
    <w:rsid w:val="00BD1EE6"/>
    <w:rsid w:val="00BD2027"/>
    <w:rsid w:val="00BD2047"/>
    <w:rsid w:val="00BD227D"/>
    <w:rsid w:val="00BD23DF"/>
    <w:rsid w:val="00BD2672"/>
    <w:rsid w:val="00BD281D"/>
    <w:rsid w:val="00BD2D5F"/>
    <w:rsid w:val="00BD3A96"/>
    <w:rsid w:val="00BD497F"/>
    <w:rsid w:val="00BD4B6D"/>
    <w:rsid w:val="00BD4C72"/>
    <w:rsid w:val="00BD5A0D"/>
    <w:rsid w:val="00BD5EE1"/>
    <w:rsid w:val="00BD5F8B"/>
    <w:rsid w:val="00BD62A9"/>
    <w:rsid w:val="00BD62ED"/>
    <w:rsid w:val="00BD65DD"/>
    <w:rsid w:val="00BD687F"/>
    <w:rsid w:val="00BD7205"/>
    <w:rsid w:val="00BD783A"/>
    <w:rsid w:val="00BD7A56"/>
    <w:rsid w:val="00BD7DB5"/>
    <w:rsid w:val="00BE0581"/>
    <w:rsid w:val="00BE082B"/>
    <w:rsid w:val="00BE0910"/>
    <w:rsid w:val="00BE0E15"/>
    <w:rsid w:val="00BE1678"/>
    <w:rsid w:val="00BE1EDC"/>
    <w:rsid w:val="00BE2834"/>
    <w:rsid w:val="00BE2AE1"/>
    <w:rsid w:val="00BE31E4"/>
    <w:rsid w:val="00BE330A"/>
    <w:rsid w:val="00BE353C"/>
    <w:rsid w:val="00BE37B3"/>
    <w:rsid w:val="00BE3857"/>
    <w:rsid w:val="00BE38D8"/>
    <w:rsid w:val="00BE3CC1"/>
    <w:rsid w:val="00BE3EE1"/>
    <w:rsid w:val="00BE419C"/>
    <w:rsid w:val="00BE44A9"/>
    <w:rsid w:val="00BE4DB9"/>
    <w:rsid w:val="00BE598D"/>
    <w:rsid w:val="00BE5B2E"/>
    <w:rsid w:val="00BE5B4F"/>
    <w:rsid w:val="00BE62D8"/>
    <w:rsid w:val="00BE642C"/>
    <w:rsid w:val="00BE6F2C"/>
    <w:rsid w:val="00BE6F83"/>
    <w:rsid w:val="00BE718A"/>
    <w:rsid w:val="00BE74CF"/>
    <w:rsid w:val="00BE7563"/>
    <w:rsid w:val="00BF0140"/>
    <w:rsid w:val="00BF022D"/>
    <w:rsid w:val="00BF0439"/>
    <w:rsid w:val="00BF0F3B"/>
    <w:rsid w:val="00BF10FC"/>
    <w:rsid w:val="00BF158F"/>
    <w:rsid w:val="00BF17D1"/>
    <w:rsid w:val="00BF1979"/>
    <w:rsid w:val="00BF2552"/>
    <w:rsid w:val="00BF2672"/>
    <w:rsid w:val="00BF2BA0"/>
    <w:rsid w:val="00BF2D14"/>
    <w:rsid w:val="00BF2D8F"/>
    <w:rsid w:val="00BF2ED8"/>
    <w:rsid w:val="00BF30A4"/>
    <w:rsid w:val="00BF30B5"/>
    <w:rsid w:val="00BF31F7"/>
    <w:rsid w:val="00BF337B"/>
    <w:rsid w:val="00BF354D"/>
    <w:rsid w:val="00BF4493"/>
    <w:rsid w:val="00BF46B6"/>
    <w:rsid w:val="00BF4E44"/>
    <w:rsid w:val="00BF5015"/>
    <w:rsid w:val="00BF51DC"/>
    <w:rsid w:val="00BF5B1C"/>
    <w:rsid w:val="00BF5E0D"/>
    <w:rsid w:val="00BF5F0A"/>
    <w:rsid w:val="00BF6201"/>
    <w:rsid w:val="00BF64F3"/>
    <w:rsid w:val="00BF6721"/>
    <w:rsid w:val="00BF69DC"/>
    <w:rsid w:val="00BF6B60"/>
    <w:rsid w:val="00BF6E05"/>
    <w:rsid w:val="00BF7093"/>
    <w:rsid w:val="00BF713B"/>
    <w:rsid w:val="00BF7166"/>
    <w:rsid w:val="00BF7193"/>
    <w:rsid w:val="00BF7F74"/>
    <w:rsid w:val="00C001F5"/>
    <w:rsid w:val="00C0046F"/>
    <w:rsid w:val="00C006F3"/>
    <w:rsid w:val="00C00809"/>
    <w:rsid w:val="00C00824"/>
    <w:rsid w:val="00C00F28"/>
    <w:rsid w:val="00C01119"/>
    <w:rsid w:val="00C01393"/>
    <w:rsid w:val="00C0140A"/>
    <w:rsid w:val="00C018F2"/>
    <w:rsid w:val="00C01952"/>
    <w:rsid w:val="00C01E2B"/>
    <w:rsid w:val="00C024F6"/>
    <w:rsid w:val="00C02EA5"/>
    <w:rsid w:val="00C03019"/>
    <w:rsid w:val="00C03111"/>
    <w:rsid w:val="00C032C2"/>
    <w:rsid w:val="00C0378C"/>
    <w:rsid w:val="00C04384"/>
    <w:rsid w:val="00C04AB6"/>
    <w:rsid w:val="00C05100"/>
    <w:rsid w:val="00C05348"/>
    <w:rsid w:val="00C05645"/>
    <w:rsid w:val="00C06403"/>
    <w:rsid w:val="00C07243"/>
    <w:rsid w:val="00C07277"/>
    <w:rsid w:val="00C07978"/>
    <w:rsid w:val="00C10656"/>
    <w:rsid w:val="00C1092A"/>
    <w:rsid w:val="00C10B0D"/>
    <w:rsid w:val="00C10E59"/>
    <w:rsid w:val="00C1122A"/>
    <w:rsid w:val="00C11397"/>
    <w:rsid w:val="00C11489"/>
    <w:rsid w:val="00C11A1A"/>
    <w:rsid w:val="00C11BF5"/>
    <w:rsid w:val="00C11E82"/>
    <w:rsid w:val="00C11EA5"/>
    <w:rsid w:val="00C11F87"/>
    <w:rsid w:val="00C1217D"/>
    <w:rsid w:val="00C12A33"/>
    <w:rsid w:val="00C12D15"/>
    <w:rsid w:val="00C12F10"/>
    <w:rsid w:val="00C137AF"/>
    <w:rsid w:val="00C13D3C"/>
    <w:rsid w:val="00C14772"/>
    <w:rsid w:val="00C149AC"/>
    <w:rsid w:val="00C14DCA"/>
    <w:rsid w:val="00C151EC"/>
    <w:rsid w:val="00C15588"/>
    <w:rsid w:val="00C15875"/>
    <w:rsid w:val="00C163B8"/>
    <w:rsid w:val="00C16464"/>
    <w:rsid w:val="00C1666B"/>
    <w:rsid w:val="00C16876"/>
    <w:rsid w:val="00C169E8"/>
    <w:rsid w:val="00C173D2"/>
    <w:rsid w:val="00C174C5"/>
    <w:rsid w:val="00C176F2"/>
    <w:rsid w:val="00C17B4B"/>
    <w:rsid w:val="00C21059"/>
    <w:rsid w:val="00C212D7"/>
    <w:rsid w:val="00C21E8D"/>
    <w:rsid w:val="00C2246E"/>
    <w:rsid w:val="00C22968"/>
    <w:rsid w:val="00C2296C"/>
    <w:rsid w:val="00C22CF0"/>
    <w:rsid w:val="00C22F17"/>
    <w:rsid w:val="00C232A0"/>
    <w:rsid w:val="00C2338A"/>
    <w:rsid w:val="00C23763"/>
    <w:rsid w:val="00C23850"/>
    <w:rsid w:val="00C240E1"/>
    <w:rsid w:val="00C24399"/>
    <w:rsid w:val="00C24509"/>
    <w:rsid w:val="00C2552A"/>
    <w:rsid w:val="00C2559A"/>
    <w:rsid w:val="00C25EC4"/>
    <w:rsid w:val="00C26FAA"/>
    <w:rsid w:val="00C27310"/>
    <w:rsid w:val="00C273AB"/>
    <w:rsid w:val="00C278BC"/>
    <w:rsid w:val="00C27A14"/>
    <w:rsid w:val="00C27A22"/>
    <w:rsid w:val="00C27F82"/>
    <w:rsid w:val="00C30679"/>
    <w:rsid w:val="00C31411"/>
    <w:rsid w:val="00C31B52"/>
    <w:rsid w:val="00C31DB7"/>
    <w:rsid w:val="00C31F5D"/>
    <w:rsid w:val="00C320D2"/>
    <w:rsid w:val="00C32195"/>
    <w:rsid w:val="00C32EA6"/>
    <w:rsid w:val="00C32EDC"/>
    <w:rsid w:val="00C330E7"/>
    <w:rsid w:val="00C33130"/>
    <w:rsid w:val="00C33498"/>
    <w:rsid w:val="00C3380A"/>
    <w:rsid w:val="00C33A5B"/>
    <w:rsid w:val="00C33F79"/>
    <w:rsid w:val="00C34134"/>
    <w:rsid w:val="00C341E6"/>
    <w:rsid w:val="00C343A2"/>
    <w:rsid w:val="00C344D2"/>
    <w:rsid w:val="00C34B4C"/>
    <w:rsid w:val="00C34F6F"/>
    <w:rsid w:val="00C35636"/>
    <w:rsid w:val="00C3577A"/>
    <w:rsid w:val="00C35853"/>
    <w:rsid w:val="00C3590D"/>
    <w:rsid w:val="00C35C5E"/>
    <w:rsid w:val="00C35E46"/>
    <w:rsid w:val="00C361A6"/>
    <w:rsid w:val="00C37377"/>
    <w:rsid w:val="00C37548"/>
    <w:rsid w:val="00C37662"/>
    <w:rsid w:val="00C376AE"/>
    <w:rsid w:val="00C37797"/>
    <w:rsid w:val="00C37B5C"/>
    <w:rsid w:val="00C37E46"/>
    <w:rsid w:val="00C40058"/>
    <w:rsid w:val="00C404D2"/>
    <w:rsid w:val="00C40571"/>
    <w:rsid w:val="00C40676"/>
    <w:rsid w:val="00C40753"/>
    <w:rsid w:val="00C40CFE"/>
    <w:rsid w:val="00C40FA2"/>
    <w:rsid w:val="00C4148C"/>
    <w:rsid w:val="00C41C65"/>
    <w:rsid w:val="00C41DD3"/>
    <w:rsid w:val="00C41DF5"/>
    <w:rsid w:val="00C42188"/>
    <w:rsid w:val="00C422E7"/>
    <w:rsid w:val="00C42310"/>
    <w:rsid w:val="00C42562"/>
    <w:rsid w:val="00C42DA0"/>
    <w:rsid w:val="00C430F5"/>
    <w:rsid w:val="00C431DE"/>
    <w:rsid w:val="00C43CAF"/>
    <w:rsid w:val="00C44253"/>
    <w:rsid w:val="00C443B2"/>
    <w:rsid w:val="00C44F11"/>
    <w:rsid w:val="00C450CB"/>
    <w:rsid w:val="00C450EA"/>
    <w:rsid w:val="00C45694"/>
    <w:rsid w:val="00C45802"/>
    <w:rsid w:val="00C45D40"/>
    <w:rsid w:val="00C45EB1"/>
    <w:rsid w:val="00C4619A"/>
    <w:rsid w:val="00C4619E"/>
    <w:rsid w:val="00C461DC"/>
    <w:rsid w:val="00C463E1"/>
    <w:rsid w:val="00C46A5D"/>
    <w:rsid w:val="00C46B0E"/>
    <w:rsid w:val="00C46F3B"/>
    <w:rsid w:val="00C477DF"/>
    <w:rsid w:val="00C477FD"/>
    <w:rsid w:val="00C47D8D"/>
    <w:rsid w:val="00C504CA"/>
    <w:rsid w:val="00C50506"/>
    <w:rsid w:val="00C5061A"/>
    <w:rsid w:val="00C50B09"/>
    <w:rsid w:val="00C510E6"/>
    <w:rsid w:val="00C5208B"/>
    <w:rsid w:val="00C52309"/>
    <w:rsid w:val="00C528BD"/>
    <w:rsid w:val="00C52C83"/>
    <w:rsid w:val="00C52DAA"/>
    <w:rsid w:val="00C52E82"/>
    <w:rsid w:val="00C531BF"/>
    <w:rsid w:val="00C534B1"/>
    <w:rsid w:val="00C536F8"/>
    <w:rsid w:val="00C53A06"/>
    <w:rsid w:val="00C5499E"/>
    <w:rsid w:val="00C54E7E"/>
    <w:rsid w:val="00C550DC"/>
    <w:rsid w:val="00C5552A"/>
    <w:rsid w:val="00C55A37"/>
    <w:rsid w:val="00C55D26"/>
    <w:rsid w:val="00C55DFA"/>
    <w:rsid w:val="00C55EA6"/>
    <w:rsid w:val="00C56055"/>
    <w:rsid w:val="00C56F6F"/>
    <w:rsid w:val="00C57DE6"/>
    <w:rsid w:val="00C60882"/>
    <w:rsid w:val="00C623BE"/>
    <w:rsid w:val="00C6263C"/>
    <w:rsid w:val="00C62BEE"/>
    <w:rsid w:val="00C634E2"/>
    <w:rsid w:val="00C63546"/>
    <w:rsid w:val="00C635C5"/>
    <w:rsid w:val="00C63CF1"/>
    <w:rsid w:val="00C6458C"/>
    <w:rsid w:val="00C64985"/>
    <w:rsid w:val="00C64A8A"/>
    <w:rsid w:val="00C65981"/>
    <w:rsid w:val="00C65C3D"/>
    <w:rsid w:val="00C66C22"/>
    <w:rsid w:val="00C67156"/>
    <w:rsid w:val="00C678C9"/>
    <w:rsid w:val="00C67B9C"/>
    <w:rsid w:val="00C67C27"/>
    <w:rsid w:val="00C67C56"/>
    <w:rsid w:val="00C67E7E"/>
    <w:rsid w:val="00C67FA7"/>
    <w:rsid w:val="00C7078B"/>
    <w:rsid w:val="00C70F9B"/>
    <w:rsid w:val="00C710BD"/>
    <w:rsid w:val="00C71151"/>
    <w:rsid w:val="00C71B25"/>
    <w:rsid w:val="00C71B26"/>
    <w:rsid w:val="00C71B2A"/>
    <w:rsid w:val="00C7222F"/>
    <w:rsid w:val="00C7225D"/>
    <w:rsid w:val="00C724D3"/>
    <w:rsid w:val="00C72DC0"/>
    <w:rsid w:val="00C730AD"/>
    <w:rsid w:val="00C7354F"/>
    <w:rsid w:val="00C73DAB"/>
    <w:rsid w:val="00C7417A"/>
    <w:rsid w:val="00C743DE"/>
    <w:rsid w:val="00C744F2"/>
    <w:rsid w:val="00C74516"/>
    <w:rsid w:val="00C7479A"/>
    <w:rsid w:val="00C748E6"/>
    <w:rsid w:val="00C74945"/>
    <w:rsid w:val="00C74AAD"/>
    <w:rsid w:val="00C74CFC"/>
    <w:rsid w:val="00C74D9E"/>
    <w:rsid w:val="00C7517E"/>
    <w:rsid w:val="00C754B5"/>
    <w:rsid w:val="00C755B5"/>
    <w:rsid w:val="00C757AE"/>
    <w:rsid w:val="00C75DF4"/>
    <w:rsid w:val="00C7610F"/>
    <w:rsid w:val="00C7671C"/>
    <w:rsid w:val="00C76AC5"/>
    <w:rsid w:val="00C76E9E"/>
    <w:rsid w:val="00C776B6"/>
    <w:rsid w:val="00C776BE"/>
    <w:rsid w:val="00C77713"/>
    <w:rsid w:val="00C80880"/>
    <w:rsid w:val="00C808A4"/>
    <w:rsid w:val="00C81519"/>
    <w:rsid w:val="00C81AD4"/>
    <w:rsid w:val="00C81DF8"/>
    <w:rsid w:val="00C81E34"/>
    <w:rsid w:val="00C82271"/>
    <w:rsid w:val="00C822D1"/>
    <w:rsid w:val="00C8293F"/>
    <w:rsid w:val="00C82995"/>
    <w:rsid w:val="00C83494"/>
    <w:rsid w:val="00C83DAB"/>
    <w:rsid w:val="00C845DC"/>
    <w:rsid w:val="00C84E50"/>
    <w:rsid w:val="00C850B8"/>
    <w:rsid w:val="00C8526C"/>
    <w:rsid w:val="00C85323"/>
    <w:rsid w:val="00C85A6C"/>
    <w:rsid w:val="00C86006"/>
    <w:rsid w:val="00C86AE6"/>
    <w:rsid w:val="00C86D22"/>
    <w:rsid w:val="00C87061"/>
    <w:rsid w:val="00C87703"/>
    <w:rsid w:val="00C87F3E"/>
    <w:rsid w:val="00C909A2"/>
    <w:rsid w:val="00C90ACB"/>
    <w:rsid w:val="00C90ADB"/>
    <w:rsid w:val="00C919BC"/>
    <w:rsid w:val="00C91DC3"/>
    <w:rsid w:val="00C92016"/>
    <w:rsid w:val="00C92100"/>
    <w:rsid w:val="00C9249E"/>
    <w:rsid w:val="00C93150"/>
    <w:rsid w:val="00C931B4"/>
    <w:rsid w:val="00C93215"/>
    <w:rsid w:val="00C93D89"/>
    <w:rsid w:val="00C94FBB"/>
    <w:rsid w:val="00C950FA"/>
    <w:rsid w:val="00C95B83"/>
    <w:rsid w:val="00C95C55"/>
    <w:rsid w:val="00C96ED1"/>
    <w:rsid w:val="00C97274"/>
    <w:rsid w:val="00C97A63"/>
    <w:rsid w:val="00CA0654"/>
    <w:rsid w:val="00CA0763"/>
    <w:rsid w:val="00CA110A"/>
    <w:rsid w:val="00CA16F9"/>
    <w:rsid w:val="00CA1974"/>
    <w:rsid w:val="00CA1BCC"/>
    <w:rsid w:val="00CA1BDD"/>
    <w:rsid w:val="00CA2028"/>
    <w:rsid w:val="00CA204A"/>
    <w:rsid w:val="00CA267B"/>
    <w:rsid w:val="00CA2B5C"/>
    <w:rsid w:val="00CA2F37"/>
    <w:rsid w:val="00CA32F1"/>
    <w:rsid w:val="00CA35D9"/>
    <w:rsid w:val="00CA38EA"/>
    <w:rsid w:val="00CA3912"/>
    <w:rsid w:val="00CA3B1A"/>
    <w:rsid w:val="00CA3CC0"/>
    <w:rsid w:val="00CA40B1"/>
    <w:rsid w:val="00CA457E"/>
    <w:rsid w:val="00CA4A3E"/>
    <w:rsid w:val="00CA4BD2"/>
    <w:rsid w:val="00CA4BF4"/>
    <w:rsid w:val="00CA4C8B"/>
    <w:rsid w:val="00CA4E25"/>
    <w:rsid w:val="00CA4EFB"/>
    <w:rsid w:val="00CA5135"/>
    <w:rsid w:val="00CA5B07"/>
    <w:rsid w:val="00CA5CAB"/>
    <w:rsid w:val="00CA6570"/>
    <w:rsid w:val="00CA6C3D"/>
    <w:rsid w:val="00CA6E79"/>
    <w:rsid w:val="00CA6ED8"/>
    <w:rsid w:val="00CA7364"/>
    <w:rsid w:val="00CA7782"/>
    <w:rsid w:val="00CA7A4D"/>
    <w:rsid w:val="00CA7B28"/>
    <w:rsid w:val="00CA7FD4"/>
    <w:rsid w:val="00CB013B"/>
    <w:rsid w:val="00CB0153"/>
    <w:rsid w:val="00CB0858"/>
    <w:rsid w:val="00CB15BB"/>
    <w:rsid w:val="00CB1993"/>
    <w:rsid w:val="00CB21EC"/>
    <w:rsid w:val="00CB24E9"/>
    <w:rsid w:val="00CB2539"/>
    <w:rsid w:val="00CB2EE0"/>
    <w:rsid w:val="00CB38A8"/>
    <w:rsid w:val="00CB437B"/>
    <w:rsid w:val="00CB4590"/>
    <w:rsid w:val="00CB4C68"/>
    <w:rsid w:val="00CB501C"/>
    <w:rsid w:val="00CB5BB3"/>
    <w:rsid w:val="00CB6034"/>
    <w:rsid w:val="00CB73C2"/>
    <w:rsid w:val="00CB7768"/>
    <w:rsid w:val="00CB780F"/>
    <w:rsid w:val="00CB7B26"/>
    <w:rsid w:val="00CC09D3"/>
    <w:rsid w:val="00CC125B"/>
    <w:rsid w:val="00CC1386"/>
    <w:rsid w:val="00CC143C"/>
    <w:rsid w:val="00CC157B"/>
    <w:rsid w:val="00CC17AF"/>
    <w:rsid w:val="00CC17FA"/>
    <w:rsid w:val="00CC18B9"/>
    <w:rsid w:val="00CC2138"/>
    <w:rsid w:val="00CC2396"/>
    <w:rsid w:val="00CC23F2"/>
    <w:rsid w:val="00CC2C20"/>
    <w:rsid w:val="00CC3314"/>
    <w:rsid w:val="00CC3437"/>
    <w:rsid w:val="00CC3441"/>
    <w:rsid w:val="00CC3754"/>
    <w:rsid w:val="00CC3B35"/>
    <w:rsid w:val="00CC3B51"/>
    <w:rsid w:val="00CC3E47"/>
    <w:rsid w:val="00CC412F"/>
    <w:rsid w:val="00CC4187"/>
    <w:rsid w:val="00CC4469"/>
    <w:rsid w:val="00CC4772"/>
    <w:rsid w:val="00CC4C3E"/>
    <w:rsid w:val="00CC4D71"/>
    <w:rsid w:val="00CC4DF8"/>
    <w:rsid w:val="00CC5D91"/>
    <w:rsid w:val="00CC5F3F"/>
    <w:rsid w:val="00CC6128"/>
    <w:rsid w:val="00CC652A"/>
    <w:rsid w:val="00CC6689"/>
    <w:rsid w:val="00CC6726"/>
    <w:rsid w:val="00CC6AB2"/>
    <w:rsid w:val="00CC6B71"/>
    <w:rsid w:val="00CC6CDF"/>
    <w:rsid w:val="00CC6EA9"/>
    <w:rsid w:val="00CC7103"/>
    <w:rsid w:val="00CC7636"/>
    <w:rsid w:val="00CC77D3"/>
    <w:rsid w:val="00CC7B57"/>
    <w:rsid w:val="00CD0137"/>
    <w:rsid w:val="00CD01C4"/>
    <w:rsid w:val="00CD031D"/>
    <w:rsid w:val="00CD0A56"/>
    <w:rsid w:val="00CD10B2"/>
    <w:rsid w:val="00CD139E"/>
    <w:rsid w:val="00CD15EF"/>
    <w:rsid w:val="00CD1709"/>
    <w:rsid w:val="00CD1B22"/>
    <w:rsid w:val="00CD1B74"/>
    <w:rsid w:val="00CD1E2D"/>
    <w:rsid w:val="00CD2744"/>
    <w:rsid w:val="00CD288B"/>
    <w:rsid w:val="00CD2C2A"/>
    <w:rsid w:val="00CD2E3B"/>
    <w:rsid w:val="00CD31B9"/>
    <w:rsid w:val="00CD3C52"/>
    <w:rsid w:val="00CD3D1F"/>
    <w:rsid w:val="00CD41CC"/>
    <w:rsid w:val="00CD4539"/>
    <w:rsid w:val="00CD4759"/>
    <w:rsid w:val="00CD4BBC"/>
    <w:rsid w:val="00CD5057"/>
    <w:rsid w:val="00CD5D8E"/>
    <w:rsid w:val="00CD5FBD"/>
    <w:rsid w:val="00CD650F"/>
    <w:rsid w:val="00CD6ABD"/>
    <w:rsid w:val="00CD7630"/>
    <w:rsid w:val="00CD768F"/>
    <w:rsid w:val="00CD7855"/>
    <w:rsid w:val="00CE02C5"/>
    <w:rsid w:val="00CE0679"/>
    <w:rsid w:val="00CE128A"/>
    <w:rsid w:val="00CE1571"/>
    <w:rsid w:val="00CE1D71"/>
    <w:rsid w:val="00CE21A6"/>
    <w:rsid w:val="00CE2471"/>
    <w:rsid w:val="00CE2690"/>
    <w:rsid w:val="00CE27DF"/>
    <w:rsid w:val="00CE31E5"/>
    <w:rsid w:val="00CE372B"/>
    <w:rsid w:val="00CE3FE6"/>
    <w:rsid w:val="00CE41CF"/>
    <w:rsid w:val="00CE4751"/>
    <w:rsid w:val="00CE4A81"/>
    <w:rsid w:val="00CE4D60"/>
    <w:rsid w:val="00CE50BC"/>
    <w:rsid w:val="00CE54A8"/>
    <w:rsid w:val="00CE5823"/>
    <w:rsid w:val="00CE59A2"/>
    <w:rsid w:val="00CE65FD"/>
    <w:rsid w:val="00CE6DDB"/>
    <w:rsid w:val="00CE77FC"/>
    <w:rsid w:val="00CE7B32"/>
    <w:rsid w:val="00CE7BE8"/>
    <w:rsid w:val="00CF00CB"/>
    <w:rsid w:val="00CF016B"/>
    <w:rsid w:val="00CF0692"/>
    <w:rsid w:val="00CF13CB"/>
    <w:rsid w:val="00CF16CB"/>
    <w:rsid w:val="00CF1889"/>
    <w:rsid w:val="00CF1BC5"/>
    <w:rsid w:val="00CF2935"/>
    <w:rsid w:val="00CF2B73"/>
    <w:rsid w:val="00CF3184"/>
    <w:rsid w:val="00CF32A6"/>
    <w:rsid w:val="00CF331D"/>
    <w:rsid w:val="00CF3AD3"/>
    <w:rsid w:val="00CF3AD8"/>
    <w:rsid w:val="00CF46D6"/>
    <w:rsid w:val="00CF4A98"/>
    <w:rsid w:val="00CF4D1D"/>
    <w:rsid w:val="00CF52F6"/>
    <w:rsid w:val="00CF54CF"/>
    <w:rsid w:val="00CF55EB"/>
    <w:rsid w:val="00CF5E25"/>
    <w:rsid w:val="00CF6420"/>
    <w:rsid w:val="00CF6B0B"/>
    <w:rsid w:val="00CF73D9"/>
    <w:rsid w:val="00CF7A22"/>
    <w:rsid w:val="00CF7C58"/>
    <w:rsid w:val="00CF7EBF"/>
    <w:rsid w:val="00D003D9"/>
    <w:rsid w:val="00D00B9E"/>
    <w:rsid w:val="00D00F68"/>
    <w:rsid w:val="00D0107E"/>
    <w:rsid w:val="00D01202"/>
    <w:rsid w:val="00D01678"/>
    <w:rsid w:val="00D01809"/>
    <w:rsid w:val="00D01CFD"/>
    <w:rsid w:val="00D02232"/>
    <w:rsid w:val="00D026D6"/>
    <w:rsid w:val="00D02F6D"/>
    <w:rsid w:val="00D0338A"/>
    <w:rsid w:val="00D03BD5"/>
    <w:rsid w:val="00D03E29"/>
    <w:rsid w:val="00D04130"/>
    <w:rsid w:val="00D04186"/>
    <w:rsid w:val="00D04A47"/>
    <w:rsid w:val="00D04B52"/>
    <w:rsid w:val="00D04E93"/>
    <w:rsid w:val="00D05B15"/>
    <w:rsid w:val="00D067F7"/>
    <w:rsid w:val="00D06851"/>
    <w:rsid w:val="00D06EA5"/>
    <w:rsid w:val="00D07BC8"/>
    <w:rsid w:val="00D07C23"/>
    <w:rsid w:val="00D07CEF"/>
    <w:rsid w:val="00D102AF"/>
    <w:rsid w:val="00D102D1"/>
    <w:rsid w:val="00D1041D"/>
    <w:rsid w:val="00D1078C"/>
    <w:rsid w:val="00D110C7"/>
    <w:rsid w:val="00D1123F"/>
    <w:rsid w:val="00D114CE"/>
    <w:rsid w:val="00D1176F"/>
    <w:rsid w:val="00D11AF4"/>
    <w:rsid w:val="00D11D13"/>
    <w:rsid w:val="00D12029"/>
    <w:rsid w:val="00D1221D"/>
    <w:rsid w:val="00D12283"/>
    <w:rsid w:val="00D1296C"/>
    <w:rsid w:val="00D12B8B"/>
    <w:rsid w:val="00D1318B"/>
    <w:rsid w:val="00D133FF"/>
    <w:rsid w:val="00D13421"/>
    <w:rsid w:val="00D13943"/>
    <w:rsid w:val="00D13BF6"/>
    <w:rsid w:val="00D13DF6"/>
    <w:rsid w:val="00D13E91"/>
    <w:rsid w:val="00D13FC4"/>
    <w:rsid w:val="00D142F6"/>
    <w:rsid w:val="00D14693"/>
    <w:rsid w:val="00D14781"/>
    <w:rsid w:val="00D14878"/>
    <w:rsid w:val="00D1497F"/>
    <w:rsid w:val="00D14B70"/>
    <w:rsid w:val="00D1554C"/>
    <w:rsid w:val="00D1564C"/>
    <w:rsid w:val="00D159BF"/>
    <w:rsid w:val="00D15A3C"/>
    <w:rsid w:val="00D16392"/>
    <w:rsid w:val="00D16BCD"/>
    <w:rsid w:val="00D171EB"/>
    <w:rsid w:val="00D17441"/>
    <w:rsid w:val="00D1752D"/>
    <w:rsid w:val="00D17850"/>
    <w:rsid w:val="00D1795A"/>
    <w:rsid w:val="00D17A22"/>
    <w:rsid w:val="00D17CF9"/>
    <w:rsid w:val="00D17FEF"/>
    <w:rsid w:val="00D20444"/>
    <w:rsid w:val="00D207F6"/>
    <w:rsid w:val="00D20F0F"/>
    <w:rsid w:val="00D213BD"/>
    <w:rsid w:val="00D21973"/>
    <w:rsid w:val="00D220D0"/>
    <w:rsid w:val="00D22194"/>
    <w:rsid w:val="00D228B5"/>
    <w:rsid w:val="00D23604"/>
    <w:rsid w:val="00D238B2"/>
    <w:rsid w:val="00D23B4D"/>
    <w:rsid w:val="00D23D8E"/>
    <w:rsid w:val="00D23F64"/>
    <w:rsid w:val="00D24477"/>
    <w:rsid w:val="00D246E7"/>
    <w:rsid w:val="00D24BDC"/>
    <w:rsid w:val="00D2514E"/>
    <w:rsid w:val="00D25503"/>
    <w:rsid w:val="00D2581D"/>
    <w:rsid w:val="00D2593F"/>
    <w:rsid w:val="00D25CF1"/>
    <w:rsid w:val="00D25F4E"/>
    <w:rsid w:val="00D26051"/>
    <w:rsid w:val="00D26067"/>
    <w:rsid w:val="00D262F0"/>
    <w:rsid w:val="00D265FC"/>
    <w:rsid w:val="00D26729"/>
    <w:rsid w:val="00D267F4"/>
    <w:rsid w:val="00D26B82"/>
    <w:rsid w:val="00D26BA4"/>
    <w:rsid w:val="00D26E52"/>
    <w:rsid w:val="00D278F7"/>
    <w:rsid w:val="00D30340"/>
    <w:rsid w:val="00D3059C"/>
    <w:rsid w:val="00D30B7F"/>
    <w:rsid w:val="00D30D90"/>
    <w:rsid w:val="00D30FA9"/>
    <w:rsid w:val="00D31A87"/>
    <w:rsid w:val="00D31E70"/>
    <w:rsid w:val="00D331EF"/>
    <w:rsid w:val="00D33287"/>
    <w:rsid w:val="00D3390F"/>
    <w:rsid w:val="00D33DB8"/>
    <w:rsid w:val="00D34599"/>
    <w:rsid w:val="00D34869"/>
    <w:rsid w:val="00D34E56"/>
    <w:rsid w:val="00D35108"/>
    <w:rsid w:val="00D354F9"/>
    <w:rsid w:val="00D35900"/>
    <w:rsid w:val="00D35F18"/>
    <w:rsid w:val="00D35F83"/>
    <w:rsid w:val="00D36375"/>
    <w:rsid w:val="00D363F8"/>
    <w:rsid w:val="00D36B02"/>
    <w:rsid w:val="00D36D63"/>
    <w:rsid w:val="00D36DC2"/>
    <w:rsid w:val="00D373B9"/>
    <w:rsid w:val="00D378B4"/>
    <w:rsid w:val="00D40334"/>
    <w:rsid w:val="00D406B3"/>
    <w:rsid w:val="00D4080E"/>
    <w:rsid w:val="00D413AA"/>
    <w:rsid w:val="00D41B0D"/>
    <w:rsid w:val="00D41B55"/>
    <w:rsid w:val="00D4254C"/>
    <w:rsid w:val="00D42950"/>
    <w:rsid w:val="00D42C71"/>
    <w:rsid w:val="00D42E56"/>
    <w:rsid w:val="00D4340D"/>
    <w:rsid w:val="00D434F6"/>
    <w:rsid w:val="00D44132"/>
    <w:rsid w:val="00D442B2"/>
    <w:rsid w:val="00D448F5"/>
    <w:rsid w:val="00D44D2A"/>
    <w:rsid w:val="00D4521E"/>
    <w:rsid w:val="00D452BB"/>
    <w:rsid w:val="00D452F6"/>
    <w:rsid w:val="00D454DF"/>
    <w:rsid w:val="00D4562C"/>
    <w:rsid w:val="00D45BC2"/>
    <w:rsid w:val="00D45C3F"/>
    <w:rsid w:val="00D463A3"/>
    <w:rsid w:val="00D46540"/>
    <w:rsid w:val="00D46547"/>
    <w:rsid w:val="00D46665"/>
    <w:rsid w:val="00D4676A"/>
    <w:rsid w:val="00D468CF"/>
    <w:rsid w:val="00D46BAF"/>
    <w:rsid w:val="00D50726"/>
    <w:rsid w:val="00D507DC"/>
    <w:rsid w:val="00D512E3"/>
    <w:rsid w:val="00D5131A"/>
    <w:rsid w:val="00D520A1"/>
    <w:rsid w:val="00D52110"/>
    <w:rsid w:val="00D522D9"/>
    <w:rsid w:val="00D5235E"/>
    <w:rsid w:val="00D52575"/>
    <w:rsid w:val="00D525CF"/>
    <w:rsid w:val="00D52999"/>
    <w:rsid w:val="00D52C8C"/>
    <w:rsid w:val="00D52CA6"/>
    <w:rsid w:val="00D530CD"/>
    <w:rsid w:val="00D533A3"/>
    <w:rsid w:val="00D535CF"/>
    <w:rsid w:val="00D53807"/>
    <w:rsid w:val="00D539F6"/>
    <w:rsid w:val="00D53E25"/>
    <w:rsid w:val="00D5427E"/>
    <w:rsid w:val="00D54669"/>
    <w:rsid w:val="00D54C12"/>
    <w:rsid w:val="00D54C74"/>
    <w:rsid w:val="00D54CE6"/>
    <w:rsid w:val="00D54F85"/>
    <w:rsid w:val="00D5519D"/>
    <w:rsid w:val="00D553C3"/>
    <w:rsid w:val="00D5564E"/>
    <w:rsid w:val="00D559F0"/>
    <w:rsid w:val="00D5611A"/>
    <w:rsid w:val="00D561D0"/>
    <w:rsid w:val="00D562AF"/>
    <w:rsid w:val="00D563CD"/>
    <w:rsid w:val="00D56F87"/>
    <w:rsid w:val="00D57864"/>
    <w:rsid w:val="00D57F6E"/>
    <w:rsid w:val="00D6015C"/>
    <w:rsid w:val="00D60699"/>
    <w:rsid w:val="00D607A0"/>
    <w:rsid w:val="00D60C80"/>
    <w:rsid w:val="00D60D66"/>
    <w:rsid w:val="00D6101E"/>
    <w:rsid w:val="00D61690"/>
    <w:rsid w:val="00D618E1"/>
    <w:rsid w:val="00D61C5E"/>
    <w:rsid w:val="00D61D03"/>
    <w:rsid w:val="00D62FD1"/>
    <w:rsid w:val="00D63043"/>
    <w:rsid w:val="00D631D3"/>
    <w:rsid w:val="00D63746"/>
    <w:rsid w:val="00D638F5"/>
    <w:rsid w:val="00D63908"/>
    <w:rsid w:val="00D63B51"/>
    <w:rsid w:val="00D63E18"/>
    <w:rsid w:val="00D640D5"/>
    <w:rsid w:val="00D6440C"/>
    <w:rsid w:val="00D64785"/>
    <w:rsid w:val="00D648F6"/>
    <w:rsid w:val="00D649D6"/>
    <w:rsid w:val="00D64AD0"/>
    <w:rsid w:val="00D64AD5"/>
    <w:rsid w:val="00D65482"/>
    <w:rsid w:val="00D65683"/>
    <w:rsid w:val="00D65D41"/>
    <w:rsid w:val="00D66115"/>
    <w:rsid w:val="00D66534"/>
    <w:rsid w:val="00D66968"/>
    <w:rsid w:val="00D67195"/>
    <w:rsid w:val="00D677F6"/>
    <w:rsid w:val="00D67A15"/>
    <w:rsid w:val="00D67E8D"/>
    <w:rsid w:val="00D70000"/>
    <w:rsid w:val="00D70923"/>
    <w:rsid w:val="00D70C7A"/>
    <w:rsid w:val="00D70CF3"/>
    <w:rsid w:val="00D70DAB"/>
    <w:rsid w:val="00D712D9"/>
    <w:rsid w:val="00D713E3"/>
    <w:rsid w:val="00D713ED"/>
    <w:rsid w:val="00D71B5A"/>
    <w:rsid w:val="00D71C1D"/>
    <w:rsid w:val="00D725CC"/>
    <w:rsid w:val="00D7275F"/>
    <w:rsid w:val="00D727F2"/>
    <w:rsid w:val="00D72843"/>
    <w:rsid w:val="00D73091"/>
    <w:rsid w:val="00D730E4"/>
    <w:rsid w:val="00D73196"/>
    <w:rsid w:val="00D73749"/>
    <w:rsid w:val="00D73A66"/>
    <w:rsid w:val="00D73B08"/>
    <w:rsid w:val="00D73C6C"/>
    <w:rsid w:val="00D7434B"/>
    <w:rsid w:val="00D74DD7"/>
    <w:rsid w:val="00D751A4"/>
    <w:rsid w:val="00D754AE"/>
    <w:rsid w:val="00D75FF5"/>
    <w:rsid w:val="00D7602E"/>
    <w:rsid w:val="00D764F8"/>
    <w:rsid w:val="00D7654E"/>
    <w:rsid w:val="00D77550"/>
    <w:rsid w:val="00D7797B"/>
    <w:rsid w:val="00D77CF3"/>
    <w:rsid w:val="00D77E95"/>
    <w:rsid w:val="00D77ED6"/>
    <w:rsid w:val="00D800C4"/>
    <w:rsid w:val="00D80313"/>
    <w:rsid w:val="00D805BD"/>
    <w:rsid w:val="00D80C66"/>
    <w:rsid w:val="00D80E6C"/>
    <w:rsid w:val="00D81139"/>
    <w:rsid w:val="00D81397"/>
    <w:rsid w:val="00D81598"/>
    <w:rsid w:val="00D81B2A"/>
    <w:rsid w:val="00D81E40"/>
    <w:rsid w:val="00D81F58"/>
    <w:rsid w:val="00D82169"/>
    <w:rsid w:val="00D82E95"/>
    <w:rsid w:val="00D8328D"/>
    <w:rsid w:val="00D832FB"/>
    <w:rsid w:val="00D833CC"/>
    <w:rsid w:val="00D836B0"/>
    <w:rsid w:val="00D83713"/>
    <w:rsid w:val="00D83D11"/>
    <w:rsid w:val="00D84613"/>
    <w:rsid w:val="00D84888"/>
    <w:rsid w:val="00D854BD"/>
    <w:rsid w:val="00D854C6"/>
    <w:rsid w:val="00D8572D"/>
    <w:rsid w:val="00D85BDC"/>
    <w:rsid w:val="00D85C3A"/>
    <w:rsid w:val="00D86495"/>
    <w:rsid w:val="00D8656A"/>
    <w:rsid w:val="00D86B4E"/>
    <w:rsid w:val="00D87B64"/>
    <w:rsid w:val="00D87C5D"/>
    <w:rsid w:val="00D87CDA"/>
    <w:rsid w:val="00D87F0B"/>
    <w:rsid w:val="00D87F89"/>
    <w:rsid w:val="00D9010D"/>
    <w:rsid w:val="00D90664"/>
    <w:rsid w:val="00D9069C"/>
    <w:rsid w:val="00D90A22"/>
    <w:rsid w:val="00D90A96"/>
    <w:rsid w:val="00D90FE5"/>
    <w:rsid w:val="00D913F3"/>
    <w:rsid w:val="00D91606"/>
    <w:rsid w:val="00D929BA"/>
    <w:rsid w:val="00D92B4D"/>
    <w:rsid w:val="00D92E9E"/>
    <w:rsid w:val="00D9339B"/>
    <w:rsid w:val="00D939A3"/>
    <w:rsid w:val="00D939AA"/>
    <w:rsid w:val="00D939D0"/>
    <w:rsid w:val="00D93B6F"/>
    <w:rsid w:val="00D93F87"/>
    <w:rsid w:val="00D94585"/>
    <w:rsid w:val="00D94AD5"/>
    <w:rsid w:val="00D94DE0"/>
    <w:rsid w:val="00D95641"/>
    <w:rsid w:val="00D9565D"/>
    <w:rsid w:val="00D959FB"/>
    <w:rsid w:val="00D95B83"/>
    <w:rsid w:val="00D95F0D"/>
    <w:rsid w:val="00D961C7"/>
    <w:rsid w:val="00D962D0"/>
    <w:rsid w:val="00D96405"/>
    <w:rsid w:val="00D96549"/>
    <w:rsid w:val="00D965CA"/>
    <w:rsid w:val="00D96BA3"/>
    <w:rsid w:val="00D96BD4"/>
    <w:rsid w:val="00D96BFC"/>
    <w:rsid w:val="00D97069"/>
    <w:rsid w:val="00D97597"/>
    <w:rsid w:val="00D97E74"/>
    <w:rsid w:val="00DA05B9"/>
    <w:rsid w:val="00DA0EF8"/>
    <w:rsid w:val="00DA1193"/>
    <w:rsid w:val="00DA1286"/>
    <w:rsid w:val="00DA129C"/>
    <w:rsid w:val="00DA203E"/>
    <w:rsid w:val="00DA23AA"/>
    <w:rsid w:val="00DA2509"/>
    <w:rsid w:val="00DA28A3"/>
    <w:rsid w:val="00DA2C0A"/>
    <w:rsid w:val="00DA2FA8"/>
    <w:rsid w:val="00DA38CA"/>
    <w:rsid w:val="00DA3A34"/>
    <w:rsid w:val="00DA3AA8"/>
    <w:rsid w:val="00DA402D"/>
    <w:rsid w:val="00DA4091"/>
    <w:rsid w:val="00DA4172"/>
    <w:rsid w:val="00DA52BD"/>
    <w:rsid w:val="00DA5626"/>
    <w:rsid w:val="00DA5B69"/>
    <w:rsid w:val="00DA5F84"/>
    <w:rsid w:val="00DA62BD"/>
    <w:rsid w:val="00DA6395"/>
    <w:rsid w:val="00DA68C7"/>
    <w:rsid w:val="00DA68F2"/>
    <w:rsid w:val="00DA6B3C"/>
    <w:rsid w:val="00DA6BA3"/>
    <w:rsid w:val="00DA7AE9"/>
    <w:rsid w:val="00DA7B80"/>
    <w:rsid w:val="00DB02FF"/>
    <w:rsid w:val="00DB065A"/>
    <w:rsid w:val="00DB0759"/>
    <w:rsid w:val="00DB0976"/>
    <w:rsid w:val="00DB098D"/>
    <w:rsid w:val="00DB0C88"/>
    <w:rsid w:val="00DB0F75"/>
    <w:rsid w:val="00DB1075"/>
    <w:rsid w:val="00DB1480"/>
    <w:rsid w:val="00DB16E7"/>
    <w:rsid w:val="00DB1B6E"/>
    <w:rsid w:val="00DB1E47"/>
    <w:rsid w:val="00DB20BD"/>
    <w:rsid w:val="00DB20EE"/>
    <w:rsid w:val="00DB22EB"/>
    <w:rsid w:val="00DB234C"/>
    <w:rsid w:val="00DB2696"/>
    <w:rsid w:val="00DB28BB"/>
    <w:rsid w:val="00DB325D"/>
    <w:rsid w:val="00DB3BFF"/>
    <w:rsid w:val="00DB40FE"/>
    <w:rsid w:val="00DB490D"/>
    <w:rsid w:val="00DB4948"/>
    <w:rsid w:val="00DB4FC4"/>
    <w:rsid w:val="00DB535D"/>
    <w:rsid w:val="00DB53EF"/>
    <w:rsid w:val="00DB5730"/>
    <w:rsid w:val="00DB579E"/>
    <w:rsid w:val="00DB58C4"/>
    <w:rsid w:val="00DB5C9D"/>
    <w:rsid w:val="00DB5EF9"/>
    <w:rsid w:val="00DB5F38"/>
    <w:rsid w:val="00DB676D"/>
    <w:rsid w:val="00DB6AB4"/>
    <w:rsid w:val="00DB6B0B"/>
    <w:rsid w:val="00DB7E44"/>
    <w:rsid w:val="00DB7EDB"/>
    <w:rsid w:val="00DC079A"/>
    <w:rsid w:val="00DC087C"/>
    <w:rsid w:val="00DC0B35"/>
    <w:rsid w:val="00DC18F1"/>
    <w:rsid w:val="00DC1B1D"/>
    <w:rsid w:val="00DC1E1E"/>
    <w:rsid w:val="00DC23F5"/>
    <w:rsid w:val="00DC2777"/>
    <w:rsid w:val="00DC2DCE"/>
    <w:rsid w:val="00DC3C1F"/>
    <w:rsid w:val="00DC3EEB"/>
    <w:rsid w:val="00DC41A7"/>
    <w:rsid w:val="00DC4941"/>
    <w:rsid w:val="00DC4BB8"/>
    <w:rsid w:val="00DC4E3A"/>
    <w:rsid w:val="00DC568B"/>
    <w:rsid w:val="00DC569A"/>
    <w:rsid w:val="00DC5A69"/>
    <w:rsid w:val="00DC5B98"/>
    <w:rsid w:val="00DC5D0F"/>
    <w:rsid w:val="00DC6220"/>
    <w:rsid w:val="00DC6619"/>
    <w:rsid w:val="00DC6653"/>
    <w:rsid w:val="00DC67B5"/>
    <w:rsid w:val="00DC6D1E"/>
    <w:rsid w:val="00DC6F6C"/>
    <w:rsid w:val="00DC7048"/>
    <w:rsid w:val="00DC70DD"/>
    <w:rsid w:val="00DC7296"/>
    <w:rsid w:val="00DC7352"/>
    <w:rsid w:val="00DC7691"/>
    <w:rsid w:val="00DC7704"/>
    <w:rsid w:val="00DC7A9C"/>
    <w:rsid w:val="00DC7CC8"/>
    <w:rsid w:val="00DD04D6"/>
    <w:rsid w:val="00DD0855"/>
    <w:rsid w:val="00DD1120"/>
    <w:rsid w:val="00DD127C"/>
    <w:rsid w:val="00DD12F3"/>
    <w:rsid w:val="00DD18CF"/>
    <w:rsid w:val="00DD21AC"/>
    <w:rsid w:val="00DD27A5"/>
    <w:rsid w:val="00DD2D4B"/>
    <w:rsid w:val="00DD2E24"/>
    <w:rsid w:val="00DD3908"/>
    <w:rsid w:val="00DD3A2E"/>
    <w:rsid w:val="00DD4447"/>
    <w:rsid w:val="00DD4613"/>
    <w:rsid w:val="00DD4A42"/>
    <w:rsid w:val="00DD4C68"/>
    <w:rsid w:val="00DD4DA7"/>
    <w:rsid w:val="00DD5050"/>
    <w:rsid w:val="00DD51BD"/>
    <w:rsid w:val="00DD5203"/>
    <w:rsid w:val="00DD564D"/>
    <w:rsid w:val="00DD5718"/>
    <w:rsid w:val="00DD5764"/>
    <w:rsid w:val="00DD582B"/>
    <w:rsid w:val="00DD5D4D"/>
    <w:rsid w:val="00DD6414"/>
    <w:rsid w:val="00DD6508"/>
    <w:rsid w:val="00DD6D29"/>
    <w:rsid w:val="00DD6DC2"/>
    <w:rsid w:val="00DD6E16"/>
    <w:rsid w:val="00DD6ED3"/>
    <w:rsid w:val="00DD702D"/>
    <w:rsid w:val="00DD71BF"/>
    <w:rsid w:val="00DD728E"/>
    <w:rsid w:val="00DE07C0"/>
    <w:rsid w:val="00DE0D6F"/>
    <w:rsid w:val="00DE11E7"/>
    <w:rsid w:val="00DE1863"/>
    <w:rsid w:val="00DE1898"/>
    <w:rsid w:val="00DE1F88"/>
    <w:rsid w:val="00DE24FB"/>
    <w:rsid w:val="00DE2658"/>
    <w:rsid w:val="00DE2DD4"/>
    <w:rsid w:val="00DE3001"/>
    <w:rsid w:val="00DE39BA"/>
    <w:rsid w:val="00DE410F"/>
    <w:rsid w:val="00DE4385"/>
    <w:rsid w:val="00DE45CE"/>
    <w:rsid w:val="00DE49A3"/>
    <w:rsid w:val="00DE4AC8"/>
    <w:rsid w:val="00DE527B"/>
    <w:rsid w:val="00DE54A0"/>
    <w:rsid w:val="00DE5B4E"/>
    <w:rsid w:val="00DE5CFA"/>
    <w:rsid w:val="00DE5E9B"/>
    <w:rsid w:val="00DE625F"/>
    <w:rsid w:val="00DE6339"/>
    <w:rsid w:val="00DE65F2"/>
    <w:rsid w:val="00DE6861"/>
    <w:rsid w:val="00DE6BDA"/>
    <w:rsid w:val="00DE6D1E"/>
    <w:rsid w:val="00DE7D29"/>
    <w:rsid w:val="00DF0138"/>
    <w:rsid w:val="00DF07AD"/>
    <w:rsid w:val="00DF0828"/>
    <w:rsid w:val="00DF0B82"/>
    <w:rsid w:val="00DF0C17"/>
    <w:rsid w:val="00DF108F"/>
    <w:rsid w:val="00DF1121"/>
    <w:rsid w:val="00DF16D6"/>
    <w:rsid w:val="00DF1F5A"/>
    <w:rsid w:val="00DF2763"/>
    <w:rsid w:val="00DF28DE"/>
    <w:rsid w:val="00DF2ADA"/>
    <w:rsid w:val="00DF2B0D"/>
    <w:rsid w:val="00DF2B13"/>
    <w:rsid w:val="00DF2D1B"/>
    <w:rsid w:val="00DF2D61"/>
    <w:rsid w:val="00DF3038"/>
    <w:rsid w:val="00DF37D8"/>
    <w:rsid w:val="00DF4594"/>
    <w:rsid w:val="00DF462D"/>
    <w:rsid w:val="00DF4CCE"/>
    <w:rsid w:val="00DF502A"/>
    <w:rsid w:val="00DF5E44"/>
    <w:rsid w:val="00DF5F45"/>
    <w:rsid w:val="00DF6817"/>
    <w:rsid w:val="00DF70B1"/>
    <w:rsid w:val="00DF73B6"/>
    <w:rsid w:val="00DF7551"/>
    <w:rsid w:val="00E00B40"/>
    <w:rsid w:val="00E00EE4"/>
    <w:rsid w:val="00E01C5C"/>
    <w:rsid w:val="00E01DD7"/>
    <w:rsid w:val="00E01F41"/>
    <w:rsid w:val="00E01FAD"/>
    <w:rsid w:val="00E02335"/>
    <w:rsid w:val="00E02739"/>
    <w:rsid w:val="00E031FA"/>
    <w:rsid w:val="00E033BE"/>
    <w:rsid w:val="00E03463"/>
    <w:rsid w:val="00E036B3"/>
    <w:rsid w:val="00E0382A"/>
    <w:rsid w:val="00E03EFC"/>
    <w:rsid w:val="00E04222"/>
    <w:rsid w:val="00E0432B"/>
    <w:rsid w:val="00E04BA8"/>
    <w:rsid w:val="00E04C90"/>
    <w:rsid w:val="00E04DBA"/>
    <w:rsid w:val="00E04F08"/>
    <w:rsid w:val="00E055BB"/>
    <w:rsid w:val="00E05860"/>
    <w:rsid w:val="00E05979"/>
    <w:rsid w:val="00E05D62"/>
    <w:rsid w:val="00E0616C"/>
    <w:rsid w:val="00E061FD"/>
    <w:rsid w:val="00E066F5"/>
    <w:rsid w:val="00E06807"/>
    <w:rsid w:val="00E06ED9"/>
    <w:rsid w:val="00E06F50"/>
    <w:rsid w:val="00E100DF"/>
    <w:rsid w:val="00E101A1"/>
    <w:rsid w:val="00E10621"/>
    <w:rsid w:val="00E10802"/>
    <w:rsid w:val="00E109AD"/>
    <w:rsid w:val="00E10B33"/>
    <w:rsid w:val="00E10FF2"/>
    <w:rsid w:val="00E111D7"/>
    <w:rsid w:val="00E11589"/>
    <w:rsid w:val="00E12144"/>
    <w:rsid w:val="00E1214D"/>
    <w:rsid w:val="00E12304"/>
    <w:rsid w:val="00E127B2"/>
    <w:rsid w:val="00E128AF"/>
    <w:rsid w:val="00E128D3"/>
    <w:rsid w:val="00E12912"/>
    <w:rsid w:val="00E12A39"/>
    <w:rsid w:val="00E12CD8"/>
    <w:rsid w:val="00E12DA0"/>
    <w:rsid w:val="00E135EA"/>
    <w:rsid w:val="00E13A2C"/>
    <w:rsid w:val="00E14090"/>
    <w:rsid w:val="00E14667"/>
    <w:rsid w:val="00E14C8C"/>
    <w:rsid w:val="00E14FC2"/>
    <w:rsid w:val="00E15046"/>
    <w:rsid w:val="00E1531D"/>
    <w:rsid w:val="00E15482"/>
    <w:rsid w:val="00E15608"/>
    <w:rsid w:val="00E15876"/>
    <w:rsid w:val="00E1593D"/>
    <w:rsid w:val="00E1596C"/>
    <w:rsid w:val="00E16270"/>
    <w:rsid w:val="00E16F8C"/>
    <w:rsid w:val="00E1713A"/>
    <w:rsid w:val="00E17F35"/>
    <w:rsid w:val="00E202A9"/>
    <w:rsid w:val="00E204E1"/>
    <w:rsid w:val="00E209AA"/>
    <w:rsid w:val="00E20C81"/>
    <w:rsid w:val="00E2123D"/>
    <w:rsid w:val="00E2129D"/>
    <w:rsid w:val="00E21490"/>
    <w:rsid w:val="00E21FDF"/>
    <w:rsid w:val="00E220FE"/>
    <w:rsid w:val="00E222A7"/>
    <w:rsid w:val="00E223C5"/>
    <w:rsid w:val="00E226F8"/>
    <w:rsid w:val="00E229CA"/>
    <w:rsid w:val="00E22E2D"/>
    <w:rsid w:val="00E23BDE"/>
    <w:rsid w:val="00E24366"/>
    <w:rsid w:val="00E247AF"/>
    <w:rsid w:val="00E2500C"/>
    <w:rsid w:val="00E25DB7"/>
    <w:rsid w:val="00E265FB"/>
    <w:rsid w:val="00E2704E"/>
    <w:rsid w:val="00E272FF"/>
    <w:rsid w:val="00E27516"/>
    <w:rsid w:val="00E27537"/>
    <w:rsid w:val="00E27643"/>
    <w:rsid w:val="00E276EA"/>
    <w:rsid w:val="00E279B8"/>
    <w:rsid w:val="00E279D6"/>
    <w:rsid w:val="00E279FE"/>
    <w:rsid w:val="00E300B8"/>
    <w:rsid w:val="00E30C95"/>
    <w:rsid w:val="00E30D53"/>
    <w:rsid w:val="00E31594"/>
    <w:rsid w:val="00E315AB"/>
    <w:rsid w:val="00E31877"/>
    <w:rsid w:val="00E31CBC"/>
    <w:rsid w:val="00E327B0"/>
    <w:rsid w:val="00E32DA3"/>
    <w:rsid w:val="00E32EA2"/>
    <w:rsid w:val="00E33049"/>
    <w:rsid w:val="00E33633"/>
    <w:rsid w:val="00E34364"/>
    <w:rsid w:val="00E34986"/>
    <w:rsid w:val="00E3514F"/>
    <w:rsid w:val="00E357E4"/>
    <w:rsid w:val="00E35F10"/>
    <w:rsid w:val="00E36124"/>
    <w:rsid w:val="00E363B1"/>
    <w:rsid w:val="00E408EB"/>
    <w:rsid w:val="00E40A62"/>
    <w:rsid w:val="00E40E14"/>
    <w:rsid w:val="00E417DC"/>
    <w:rsid w:val="00E41D13"/>
    <w:rsid w:val="00E42114"/>
    <w:rsid w:val="00E42604"/>
    <w:rsid w:val="00E42F40"/>
    <w:rsid w:val="00E43307"/>
    <w:rsid w:val="00E434CF"/>
    <w:rsid w:val="00E43A3F"/>
    <w:rsid w:val="00E44061"/>
    <w:rsid w:val="00E4476C"/>
    <w:rsid w:val="00E4499D"/>
    <w:rsid w:val="00E44BC9"/>
    <w:rsid w:val="00E4520F"/>
    <w:rsid w:val="00E4548C"/>
    <w:rsid w:val="00E454D1"/>
    <w:rsid w:val="00E459A2"/>
    <w:rsid w:val="00E459AF"/>
    <w:rsid w:val="00E45BFB"/>
    <w:rsid w:val="00E45E15"/>
    <w:rsid w:val="00E45F9D"/>
    <w:rsid w:val="00E462BB"/>
    <w:rsid w:val="00E4665D"/>
    <w:rsid w:val="00E4675B"/>
    <w:rsid w:val="00E47839"/>
    <w:rsid w:val="00E479BC"/>
    <w:rsid w:val="00E47A76"/>
    <w:rsid w:val="00E47C7C"/>
    <w:rsid w:val="00E50A3B"/>
    <w:rsid w:val="00E50DC3"/>
    <w:rsid w:val="00E5101D"/>
    <w:rsid w:val="00E51CFB"/>
    <w:rsid w:val="00E52325"/>
    <w:rsid w:val="00E52DD3"/>
    <w:rsid w:val="00E5394C"/>
    <w:rsid w:val="00E53EB2"/>
    <w:rsid w:val="00E54390"/>
    <w:rsid w:val="00E5456C"/>
    <w:rsid w:val="00E5489C"/>
    <w:rsid w:val="00E549C0"/>
    <w:rsid w:val="00E54A9A"/>
    <w:rsid w:val="00E55209"/>
    <w:rsid w:val="00E55852"/>
    <w:rsid w:val="00E559C0"/>
    <w:rsid w:val="00E55AF5"/>
    <w:rsid w:val="00E5645C"/>
    <w:rsid w:val="00E56607"/>
    <w:rsid w:val="00E5679E"/>
    <w:rsid w:val="00E571AF"/>
    <w:rsid w:val="00E57AEC"/>
    <w:rsid w:val="00E57DCF"/>
    <w:rsid w:val="00E608A8"/>
    <w:rsid w:val="00E60FBB"/>
    <w:rsid w:val="00E61946"/>
    <w:rsid w:val="00E621B1"/>
    <w:rsid w:val="00E62202"/>
    <w:rsid w:val="00E6233D"/>
    <w:rsid w:val="00E628D0"/>
    <w:rsid w:val="00E62D15"/>
    <w:rsid w:val="00E6301C"/>
    <w:rsid w:val="00E63501"/>
    <w:rsid w:val="00E6391E"/>
    <w:rsid w:val="00E63E55"/>
    <w:rsid w:val="00E63F0D"/>
    <w:rsid w:val="00E6408C"/>
    <w:rsid w:val="00E643FB"/>
    <w:rsid w:val="00E647AE"/>
    <w:rsid w:val="00E64E6A"/>
    <w:rsid w:val="00E6519E"/>
    <w:rsid w:val="00E657FD"/>
    <w:rsid w:val="00E658CE"/>
    <w:rsid w:val="00E66312"/>
    <w:rsid w:val="00E663D1"/>
    <w:rsid w:val="00E664AC"/>
    <w:rsid w:val="00E66696"/>
    <w:rsid w:val="00E666FF"/>
    <w:rsid w:val="00E66801"/>
    <w:rsid w:val="00E668E5"/>
    <w:rsid w:val="00E66A00"/>
    <w:rsid w:val="00E66D4C"/>
    <w:rsid w:val="00E67D10"/>
    <w:rsid w:val="00E67FF0"/>
    <w:rsid w:val="00E70102"/>
    <w:rsid w:val="00E7010B"/>
    <w:rsid w:val="00E70AEF"/>
    <w:rsid w:val="00E70DEF"/>
    <w:rsid w:val="00E71312"/>
    <w:rsid w:val="00E71636"/>
    <w:rsid w:val="00E718E7"/>
    <w:rsid w:val="00E71B88"/>
    <w:rsid w:val="00E71C04"/>
    <w:rsid w:val="00E71F74"/>
    <w:rsid w:val="00E720A1"/>
    <w:rsid w:val="00E726AE"/>
    <w:rsid w:val="00E72DC8"/>
    <w:rsid w:val="00E72DF8"/>
    <w:rsid w:val="00E72F8F"/>
    <w:rsid w:val="00E73330"/>
    <w:rsid w:val="00E73988"/>
    <w:rsid w:val="00E74A3C"/>
    <w:rsid w:val="00E7571A"/>
    <w:rsid w:val="00E76635"/>
    <w:rsid w:val="00E76CCB"/>
    <w:rsid w:val="00E76D45"/>
    <w:rsid w:val="00E76F79"/>
    <w:rsid w:val="00E7733C"/>
    <w:rsid w:val="00E774DB"/>
    <w:rsid w:val="00E77708"/>
    <w:rsid w:val="00E77750"/>
    <w:rsid w:val="00E77938"/>
    <w:rsid w:val="00E77AFA"/>
    <w:rsid w:val="00E805DC"/>
    <w:rsid w:val="00E80695"/>
    <w:rsid w:val="00E8074C"/>
    <w:rsid w:val="00E8091C"/>
    <w:rsid w:val="00E80967"/>
    <w:rsid w:val="00E82094"/>
    <w:rsid w:val="00E820F2"/>
    <w:rsid w:val="00E823B3"/>
    <w:rsid w:val="00E827C9"/>
    <w:rsid w:val="00E82BEA"/>
    <w:rsid w:val="00E82C95"/>
    <w:rsid w:val="00E82CEF"/>
    <w:rsid w:val="00E82E8D"/>
    <w:rsid w:val="00E82FF5"/>
    <w:rsid w:val="00E8304A"/>
    <w:rsid w:val="00E831B5"/>
    <w:rsid w:val="00E83600"/>
    <w:rsid w:val="00E83A4D"/>
    <w:rsid w:val="00E83F17"/>
    <w:rsid w:val="00E84185"/>
    <w:rsid w:val="00E84736"/>
    <w:rsid w:val="00E85139"/>
    <w:rsid w:val="00E851B5"/>
    <w:rsid w:val="00E85344"/>
    <w:rsid w:val="00E85B70"/>
    <w:rsid w:val="00E85BC5"/>
    <w:rsid w:val="00E85C20"/>
    <w:rsid w:val="00E86A15"/>
    <w:rsid w:val="00E86C6F"/>
    <w:rsid w:val="00E875E4"/>
    <w:rsid w:val="00E876DB"/>
    <w:rsid w:val="00E90086"/>
    <w:rsid w:val="00E9023F"/>
    <w:rsid w:val="00E90606"/>
    <w:rsid w:val="00E90B8F"/>
    <w:rsid w:val="00E90C46"/>
    <w:rsid w:val="00E90DBE"/>
    <w:rsid w:val="00E9105A"/>
    <w:rsid w:val="00E91C30"/>
    <w:rsid w:val="00E91E6A"/>
    <w:rsid w:val="00E91F2A"/>
    <w:rsid w:val="00E92072"/>
    <w:rsid w:val="00E9210C"/>
    <w:rsid w:val="00E923FE"/>
    <w:rsid w:val="00E93271"/>
    <w:rsid w:val="00E9396F"/>
    <w:rsid w:val="00E93D45"/>
    <w:rsid w:val="00E944E2"/>
    <w:rsid w:val="00E947D0"/>
    <w:rsid w:val="00E94B27"/>
    <w:rsid w:val="00E94C46"/>
    <w:rsid w:val="00E95056"/>
    <w:rsid w:val="00E95161"/>
    <w:rsid w:val="00E95868"/>
    <w:rsid w:val="00E9598B"/>
    <w:rsid w:val="00E95B82"/>
    <w:rsid w:val="00E95DDA"/>
    <w:rsid w:val="00E95E39"/>
    <w:rsid w:val="00E95F1A"/>
    <w:rsid w:val="00E95F51"/>
    <w:rsid w:val="00E96033"/>
    <w:rsid w:val="00E96378"/>
    <w:rsid w:val="00E96845"/>
    <w:rsid w:val="00E96AC4"/>
    <w:rsid w:val="00E96EBA"/>
    <w:rsid w:val="00E975FD"/>
    <w:rsid w:val="00E976C9"/>
    <w:rsid w:val="00E97B5F"/>
    <w:rsid w:val="00EA0443"/>
    <w:rsid w:val="00EA1376"/>
    <w:rsid w:val="00EA13B8"/>
    <w:rsid w:val="00EA227D"/>
    <w:rsid w:val="00EA2304"/>
    <w:rsid w:val="00EA2A37"/>
    <w:rsid w:val="00EA32B9"/>
    <w:rsid w:val="00EA3660"/>
    <w:rsid w:val="00EA39FD"/>
    <w:rsid w:val="00EA402F"/>
    <w:rsid w:val="00EA423E"/>
    <w:rsid w:val="00EA4827"/>
    <w:rsid w:val="00EA4EFE"/>
    <w:rsid w:val="00EA5509"/>
    <w:rsid w:val="00EA578D"/>
    <w:rsid w:val="00EA5E1E"/>
    <w:rsid w:val="00EA5F7E"/>
    <w:rsid w:val="00EA638E"/>
    <w:rsid w:val="00EA6FDC"/>
    <w:rsid w:val="00EA7084"/>
    <w:rsid w:val="00EA7143"/>
    <w:rsid w:val="00EA7670"/>
    <w:rsid w:val="00EA776D"/>
    <w:rsid w:val="00EA790D"/>
    <w:rsid w:val="00EA7DFB"/>
    <w:rsid w:val="00EB0B91"/>
    <w:rsid w:val="00EB0C2B"/>
    <w:rsid w:val="00EB0CD1"/>
    <w:rsid w:val="00EB0CEF"/>
    <w:rsid w:val="00EB111F"/>
    <w:rsid w:val="00EB151C"/>
    <w:rsid w:val="00EB15D0"/>
    <w:rsid w:val="00EB160E"/>
    <w:rsid w:val="00EB190D"/>
    <w:rsid w:val="00EB1C10"/>
    <w:rsid w:val="00EB205E"/>
    <w:rsid w:val="00EB20AD"/>
    <w:rsid w:val="00EB25B9"/>
    <w:rsid w:val="00EB2F4B"/>
    <w:rsid w:val="00EB3078"/>
    <w:rsid w:val="00EB3094"/>
    <w:rsid w:val="00EB364D"/>
    <w:rsid w:val="00EB3A2A"/>
    <w:rsid w:val="00EB43A8"/>
    <w:rsid w:val="00EB43C5"/>
    <w:rsid w:val="00EB4409"/>
    <w:rsid w:val="00EB463B"/>
    <w:rsid w:val="00EB47EA"/>
    <w:rsid w:val="00EB4818"/>
    <w:rsid w:val="00EB48D0"/>
    <w:rsid w:val="00EB4E5E"/>
    <w:rsid w:val="00EB50A8"/>
    <w:rsid w:val="00EB514E"/>
    <w:rsid w:val="00EB5249"/>
    <w:rsid w:val="00EB5514"/>
    <w:rsid w:val="00EB5785"/>
    <w:rsid w:val="00EB5AD0"/>
    <w:rsid w:val="00EB6084"/>
    <w:rsid w:val="00EB62D8"/>
    <w:rsid w:val="00EB63B6"/>
    <w:rsid w:val="00EB67BC"/>
    <w:rsid w:val="00EB6851"/>
    <w:rsid w:val="00EB71D5"/>
    <w:rsid w:val="00EB7EF8"/>
    <w:rsid w:val="00EC0097"/>
    <w:rsid w:val="00EC0A43"/>
    <w:rsid w:val="00EC19D3"/>
    <w:rsid w:val="00EC1A38"/>
    <w:rsid w:val="00EC1EEC"/>
    <w:rsid w:val="00EC1F62"/>
    <w:rsid w:val="00EC23BA"/>
    <w:rsid w:val="00EC27AB"/>
    <w:rsid w:val="00EC288B"/>
    <w:rsid w:val="00EC29C8"/>
    <w:rsid w:val="00EC2A06"/>
    <w:rsid w:val="00EC2A20"/>
    <w:rsid w:val="00EC2FB8"/>
    <w:rsid w:val="00EC3045"/>
    <w:rsid w:val="00EC3069"/>
    <w:rsid w:val="00EC3374"/>
    <w:rsid w:val="00EC33AF"/>
    <w:rsid w:val="00EC3933"/>
    <w:rsid w:val="00EC3A0B"/>
    <w:rsid w:val="00EC3A8F"/>
    <w:rsid w:val="00EC3C79"/>
    <w:rsid w:val="00EC3D4C"/>
    <w:rsid w:val="00EC4E2B"/>
    <w:rsid w:val="00EC57CC"/>
    <w:rsid w:val="00EC5F5F"/>
    <w:rsid w:val="00EC5F88"/>
    <w:rsid w:val="00EC60A3"/>
    <w:rsid w:val="00EC6485"/>
    <w:rsid w:val="00EC674B"/>
    <w:rsid w:val="00EC6D0C"/>
    <w:rsid w:val="00EC6F2C"/>
    <w:rsid w:val="00EC7219"/>
    <w:rsid w:val="00EC72D7"/>
    <w:rsid w:val="00EC72E3"/>
    <w:rsid w:val="00EC7677"/>
    <w:rsid w:val="00EC79CB"/>
    <w:rsid w:val="00EC7FF2"/>
    <w:rsid w:val="00ED079C"/>
    <w:rsid w:val="00ED1513"/>
    <w:rsid w:val="00ED1AF8"/>
    <w:rsid w:val="00ED1C4D"/>
    <w:rsid w:val="00ED1DA8"/>
    <w:rsid w:val="00ED1DDE"/>
    <w:rsid w:val="00ED20D2"/>
    <w:rsid w:val="00ED220C"/>
    <w:rsid w:val="00ED22D6"/>
    <w:rsid w:val="00ED3308"/>
    <w:rsid w:val="00ED376F"/>
    <w:rsid w:val="00ED3876"/>
    <w:rsid w:val="00ED3912"/>
    <w:rsid w:val="00ED3D23"/>
    <w:rsid w:val="00ED3F65"/>
    <w:rsid w:val="00ED4338"/>
    <w:rsid w:val="00ED44C2"/>
    <w:rsid w:val="00ED4809"/>
    <w:rsid w:val="00ED4C58"/>
    <w:rsid w:val="00ED4D63"/>
    <w:rsid w:val="00ED574F"/>
    <w:rsid w:val="00ED5E9B"/>
    <w:rsid w:val="00ED6232"/>
    <w:rsid w:val="00ED6754"/>
    <w:rsid w:val="00ED6B1A"/>
    <w:rsid w:val="00ED6D68"/>
    <w:rsid w:val="00ED6F92"/>
    <w:rsid w:val="00ED700C"/>
    <w:rsid w:val="00ED725F"/>
    <w:rsid w:val="00ED729E"/>
    <w:rsid w:val="00ED7378"/>
    <w:rsid w:val="00EE032F"/>
    <w:rsid w:val="00EE0837"/>
    <w:rsid w:val="00EE0957"/>
    <w:rsid w:val="00EE0962"/>
    <w:rsid w:val="00EE0E30"/>
    <w:rsid w:val="00EE15F1"/>
    <w:rsid w:val="00EE1803"/>
    <w:rsid w:val="00EE1809"/>
    <w:rsid w:val="00EE19B6"/>
    <w:rsid w:val="00EE1ECA"/>
    <w:rsid w:val="00EE2098"/>
    <w:rsid w:val="00EE20EA"/>
    <w:rsid w:val="00EE24ED"/>
    <w:rsid w:val="00EE2749"/>
    <w:rsid w:val="00EE2F17"/>
    <w:rsid w:val="00EE352F"/>
    <w:rsid w:val="00EE39C0"/>
    <w:rsid w:val="00EE3F07"/>
    <w:rsid w:val="00EE48A6"/>
    <w:rsid w:val="00EE4E07"/>
    <w:rsid w:val="00EE4F12"/>
    <w:rsid w:val="00EE53CA"/>
    <w:rsid w:val="00EE56B4"/>
    <w:rsid w:val="00EE5B3A"/>
    <w:rsid w:val="00EE5CE7"/>
    <w:rsid w:val="00EE60F1"/>
    <w:rsid w:val="00EE6145"/>
    <w:rsid w:val="00EE62EE"/>
    <w:rsid w:val="00EE63A5"/>
    <w:rsid w:val="00EE63AD"/>
    <w:rsid w:val="00EE658C"/>
    <w:rsid w:val="00EE6845"/>
    <w:rsid w:val="00EE69CF"/>
    <w:rsid w:val="00EE6A37"/>
    <w:rsid w:val="00EE7122"/>
    <w:rsid w:val="00EE7520"/>
    <w:rsid w:val="00EE76A8"/>
    <w:rsid w:val="00EE7788"/>
    <w:rsid w:val="00EE7C67"/>
    <w:rsid w:val="00EF0342"/>
    <w:rsid w:val="00EF0707"/>
    <w:rsid w:val="00EF0919"/>
    <w:rsid w:val="00EF09F3"/>
    <w:rsid w:val="00EF0CA6"/>
    <w:rsid w:val="00EF0EBD"/>
    <w:rsid w:val="00EF10AC"/>
    <w:rsid w:val="00EF1118"/>
    <w:rsid w:val="00EF1350"/>
    <w:rsid w:val="00EF1D60"/>
    <w:rsid w:val="00EF21A9"/>
    <w:rsid w:val="00EF230F"/>
    <w:rsid w:val="00EF2429"/>
    <w:rsid w:val="00EF25EC"/>
    <w:rsid w:val="00EF29A1"/>
    <w:rsid w:val="00EF2B03"/>
    <w:rsid w:val="00EF3B25"/>
    <w:rsid w:val="00EF3FA4"/>
    <w:rsid w:val="00EF4A1C"/>
    <w:rsid w:val="00EF4B13"/>
    <w:rsid w:val="00EF4B32"/>
    <w:rsid w:val="00EF4CDB"/>
    <w:rsid w:val="00EF4FF2"/>
    <w:rsid w:val="00EF5265"/>
    <w:rsid w:val="00EF5409"/>
    <w:rsid w:val="00EF5AA2"/>
    <w:rsid w:val="00EF5C56"/>
    <w:rsid w:val="00EF6025"/>
    <w:rsid w:val="00EF656A"/>
    <w:rsid w:val="00EF6B61"/>
    <w:rsid w:val="00EF73E2"/>
    <w:rsid w:val="00EF7681"/>
    <w:rsid w:val="00EF7B85"/>
    <w:rsid w:val="00EF7F83"/>
    <w:rsid w:val="00F004E6"/>
    <w:rsid w:val="00F00D21"/>
    <w:rsid w:val="00F00D68"/>
    <w:rsid w:val="00F00F14"/>
    <w:rsid w:val="00F01059"/>
    <w:rsid w:val="00F01713"/>
    <w:rsid w:val="00F01AFF"/>
    <w:rsid w:val="00F022A7"/>
    <w:rsid w:val="00F02B8F"/>
    <w:rsid w:val="00F02CFF"/>
    <w:rsid w:val="00F0304D"/>
    <w:rsid w:val="00F03456"/>
    <w:rsid w:val="00F03684"/>
    <w:rsid w:val="00F03DA5"/>
    <w:rsid w:val="00F05245"/>
    <w:rsid w:val="00F056D9"/>
    <w:rsid w:val="00F056F3"/>
    <w:rsid w:val="00F05E88"/>
    <w:rsid w:val="00F06492"/>
    <w:rsid w:val="00F06664"/>
    <w:rsid w:val="00F06A2A"/>
    <w:rsid w:val="00F06DAC"/>
    <w:rsid w:val="00F0724E"/>
    <w:rsid w:val="00F0765C"/>
    <w:rsid w:val="00F079C3"/>
    <w:rsid w:val="00F07A57"/>
    <w:rsid w:val="00F07DAF"/>
    <w:rsid w:val="00F103D0"/>
    <w:rsid w:val="00F109AB"/>
    <w:rsid w:val="00F11537"/>
    <w:rsid w:val="00F11A02"/>
    <w:rsid w:val="00F11BF1"/>
    <w:rsid w:val="00F11EFB"/>
    <w:rsid w:val="00F12807"/>
    <w:rsid w:val="00F13367"/>
    <w:rsid w:val="00F133BC"/>
    <w:rsid w:val="00F13989"/>
    <w:rsid w:val="00F13D39"/>
    <w:rsid w:val="00F146CE"/>
    <w:rsid w:val="00F14774"/>
    <w:rsid w:val="00F14A75"/>
    <w:rsid w:val="00F14C2B"/>
    <w:rsid w:val="00F1544B"/>
    <w:rsid w:val="00F1612A"/>
    <w:rsid w:val="00F1615F"/>
    <w:rsid w:val="00F162D2"/>
    <w:rsid w:val="00F16E71"/>
    <w:rsid w:val="00F17176"/>
    <w:rsid w:val="00F17691"/>
    <w:rsid w:val="00F17769"/>
    <w:rsid w:val="00F17B6B"/>
    <w:rsid w:val="00F20341"/>
    <w:rsid w:val="00F20401"/>
    <w:rsid w:val="00F208AD"/>
    <w:rsid w:val="00F20A0C"/>
    <w:rsid w:val="00F2107A"/>
    <w:rsid w:val="00F21301"/>
    <w:rsid w:val="00F217DE"/>
    <w:rsid w:val="00F21A0D"/>
    <w:rsid w:val="00F21C3A"/>
    <w:rsid w:val="00F21EB0"/>
    <w:rsid w:val="00F2229A"/>
    <w:rsid w:val="00F2250B"/>
    <w:rsid w:val="00F22863"/>
    <w:rsid w:val="00F228DC"/>
    <w:rsid w:val="00F22F8B"/>
    <w:rsid w:val="00F23130"/>
    <w:rsid w:val="00F236A1"/>
    <w:rsid w:val="00F236E5"/>
    <w:rsid w:val="00F23DC1"/>
    <w:rsid w:val="00F23E28"/>
    <w:rsid w:val="00F240BD"/>
    <w:rsid w:val="00F2411E"/>
    <w:rsid w:val="00F241AB"/>
    <w:rsid w:val="00F2437D"/>
    <w:rsid w:val="00F24530"/>
    <w:rsid w:val="00F24641"/>
    <w:rsid w:val="00F24A9D"/>
    <w:rsid w:val="00F24C3A"/>
    <w:rsid w:val="00F24D2B"/>
    <w:rsid w:val="00F25210"/>
    <w:rsid w:val="00F25821"/>
    <w:rsid w:val="00F258FA"/>
    <w:rsid w:val="00F26948"/>
    <w:rsid w:val="00F26A02"/>
    <w:rsid w:val="00F26AC7"/>
    <w:rsid w:val="00F26C34"/>
    <w:rsid w:val="00F2719F"/>
    <w:rsid w:val="00F274F7"/>
    <w:rsid w:val="00F277E5"/>
    <w:rsid w:val="00F278C0"/>
    <w:rsid w:val="00F27CB9"/>
    <w:rsid w:val="00F30089"/>
    <w:rsid w:val="00F30A93"/>
    <w:rsid w:val="00F30B05"/>
    <w:rsid w:val="00F30F98"/>
    <w:rsid w:val="00F31029"/>
    <w:rsid w:val="00F3122B"/>
    <w:rsid w:val="00F3179C"/>
    <w:rsid w:val="00F317A2"/>
    <w:rsid w:val="00F319C8"/>
    <w:rsid w:val="00F3214E"/>
    <w:rsid w:val="00F325E2"/>
    <w:rsid w:val="00F327CE"/>
    <w:rsid w:val="00F327DA"/>
    <w:rsid w:val="00F329CF"/>
    <w:rsid w:val="00F32E0A"/>
    <w:rsid w:val="00F33777"/>
    <w:rsid w:val="00F338A7"/>
    <w:rsid w:val="00F33B46"/>
    <w:rsid w:val="00F345F8"/>
    <w:rsid w:val="00F34DC8"/>
    <w:rsid w:val="00F34F57"/>
    <w:rsid w:val="00F35C7B"/>
    <w:rsid w:val="00F3643E"/>
    <w:rsid w:val="00F36B15"/>
    <w:rsid w:val="00F36D07"/>
    <w:rsid w:val="00F3787D"/>
    <w:rsid w:val="00F379DA"/>
    <w:rsid w:val="00F37DBC"/>
    <w:rsid w:val="00F4070F"/>
    <w:rsid w:val="00F40B7C"/>
    <w:rsid w:val="00F40ECB"/>
    <w:rsid w:val="00F41A6A"/>
    <w:rsid w:val="00F41E72"/>
    <w:rsid w:val="00F42F52"/>
    <w:rsid w:val="00F42FEE"/>
    <w:rsid w:val="00F4377D"/>
    <w:rsid w:val="00F43862"/>
    <w:rsid w:val="00F44053"/>
    <w:rsid w:val="00F445A7"/>
    <w:rsid w:val="00F447C1"/>
    <w:rsid w:val="00F45667"/>
    <w:rsid w:val="00F456E4"/>
    <w:rsid w:val="00F45BF2"/>
    <w:rsid w:val="00F45F94"/>
    <w:rsid w:val="00F46613"/>
    <w:rsid w:val="00F46625"/>
    <w:rsid w:val="00F469BC"/>
    <w:rsid w:val="00F46AFD"/>
    <w:rsid w:val="00F46C18"/>
    <w:rsid w:val="00F475B7"/>
    <w:rsid w:val="00F475CC"/>
    <w:rsid w:val="00F47600"/>
    <w:rsid w:val="00F476B6"/>
    <w:rsid w:val="00F47ADC"/>
    <w:rsid w:val="00F47B89"/>
    <w:rsid w:val="00F47DB4"/>
    <w:rsid w:val="00F50595"/>
    <w:rsid w:val="00F50B36"/>
    <w:rsid w:val="00F50D8E"/>
    <w:rsid w:val="00F50DD4"/>
    <w:rsid w:val="00F51CC8"/>
    <w:rsid w:val="00F51D5A"/>
    <w:rsid w:val="00F52080"/>
    <w:rsid w:val="00F522F2"/>
    <w:rsid w:val="00F52389"/>
    <w:rsid w:val="00F52C84"/>
    <w:rsid w:val="00F52D50"/>
    <w:rsid w:val="00F530F4"/>
    <w:rsid w:val="00F5404A"/>
    <w:rsid w:val="00F545D1"/>
    <w:rsid w:val="00F548AA"/>
    <w:rsid w:val="00F548BF"/>
    <w:rsid w:val="00F548F9"/>
    <w:rsid w:val="00F54B07"/>
    <w:rsid w:val="00F54B7D"/>
    <w:rsid w:val="00F54BE2"/>
    <w:rsid w:val="00F555FA"/>
    <w:rsid w:val="00F5569F"/>
    <w:rsid w:val="00F558CF"/>
    <w:rsid w:val="00F55EE6"/>
    <w:rsid w:val="00F55F0E"/>
    <w:rsid w:val="00F56E93"/>
    <w:rsid w:val="00F5733E"/>
    <w:rsid w:val="00F57C5E"/>
    <w:rsid w:val="00F57D37"/>
    <w:rsid w:val="00F57E90"/>
    <w:rsid w:val="00F57EBB"/>
    <w:rsid w:val="00F60585"/>
    <w:rsid w:val="00F608D3"/>
    <w:rsid w:val="00F616C0"/>
    <w:rsid w:val="00F61BC4"/>
    <w:rsid w:val="00F61FC3"/>
    <w:rsid w:val="00F62552"/>
    <w:rsid w:val="00F62725"/>
    <w:rsid w:val="00F62736"/>
    <w:rsid w:val="00F628C9"/>
    <w:rsid w:val="00F62FF5"/>
    <w:rsid w:val="00F63354"/>
    <w:rsid w:val="00F63425"/>
    <w:rsid w:val="00F636B4"/>
    <w:rsid w:val="00F6477F"/>
    <w:rsid w:val="00F64BAE"/>
    <w:rsid w:val="00F6503C"/>
    <w:rsid w:val="00F6519E"/>
    <w:rsid w:val="00F66039"/>
    <w:rsid w:val="00F6608A"/>
    <w:rsid w:val="00F66670"/>
    <w:rsid w:val="00F667F7"/>
    <w:rsid w:val="00F66908"/>
    <w:rsid w:val="00F66BF8"/>
    <w:rsid w:val="00F66FDF"/>
    <w:rsid w:val="00F676BA"/>
    <w:rsid w:val="00F678BA"/>
    <w:rsid w:val="00F67F6D"/>
    <w:rsid w:val="00F7007E"/>
    <w:rsid w:val="00F70A6A"/>
    <w:rsid w:val="00F71B40"/>
    <w:rsid w:val="00F72005"/>
    <w:rsid w:val="00F729D2"/>
    <w:rsid w:val="00F72C60"/>
    <w:rsid w:val="00F72DBA"/>
    <w:rsid w:val="00F73923"/>
    <w:rsid w:val="00F74229"/>
    <w:rsid w:val="00F74374"/>
    <w:rsid w:val="00F74C04"/>
    <w:rsid w:val="00F74C84"/>
    <w:rsid w:val="00F74D1B"/>
    <w:rsid w:val="00F74F51"/>
    <w:rsid w:val="00F7510F"/>
    <w:rsid w:val="00F752B6"/>
    <w:rsid w:val="00F753FF"/>
    <w:rsid w:val="00F754DE"/>
    <w:rsid w:val="00F76198"/>
    <w:rsid w:val="00F76296"/>
    <w:rsid w:val="00F76CC6"/>
    <w:rsid w:val="00F76FD7"/>
    <w:rsid w:val="00F80631"/>
    <w:rsid w:val="00F80851"/>
    <w:rsid w:val="00F8091F"/>
    <w:rsid w:val="00F80BBD"/>
    <w:rsid w:val="00F80E98"/>
    <w:rsid w:val="00F811F0"/>
    <w:rsid w:val="00F81899"/>
    <w:rsid w:val="00F81E4C"/>
    <w:rsid w:val="00F81EB6"/>
    <w:rsid w:val="00F81F9D"/>
    <w:rsid w:val="00F8235B"/>
    <w:rsid w:val="00F829D2"/>
    <w:rsid w:val="00F82AA9"/>
    <w:rsid w:val="00F82ED9"/>
    <w:rsid w:val="00F83AA5"/>
    <w:rsid w:val="00F844C9"/>
    <w:rsid w:val="00F848EA"/>
    <w:rsid w:val="00F84CBF"/>
    <w:rsid w:val="00F84FA2"/>
    <w:rsid w:val="00F850E9"/>
    <w:rsid w:val="00F85766"/>
    <w:rsid w:val="00F86009"/>
    <w:rsid w:val="00F8601B"/>
    <w:rsid w:val="00F8649B"/>
    <w:rsid w:val="00F86F97"/>
    <w:rsid w:val="00F871B7"/>
    <w:rsid w:val="00F871C6"/>
    <w:rsid w:val="00F87A71"/>
    <w:rsid w:val="00F87DD2"/>
    <w:rsid w:val="00F905CB"/>
    <w:rsid w:val="00F90644"/>
    <w:rsid w:val="00F90D55"/>
    <w:rsid w:val="00F90F2A"/>
    <w:rsid w:val="00F91141"/>
    <w:rsid w:val="00F9115F"/>
    <w:rsid w:val="00F913FB"/>
    <w:rsid w:val="00F91665"/>
    <w:rsid w:val="00F92078"/>
    <w:rsid w:val="00F925DB"/>
    <w:rsid w:val="00F92CFC"/>
    <w:rsid w:val="00F930FE"/>
    <w:rsid w:val="00F933FE"/>
    <w:rsid w:val="00F94071"/>
    <w:rsid w:val="00F941C4"/>
    <w:rsid w:val="00F94340"/>
    <w:rsid w:val="00F9476C"/>
    <w:rsid w:val="00F94900"/>
    <w:rsid w:val="00F9496E"/>
    <w:rsid w:val="00F94985"/>
    <w:rsid w:val="00F949D5"/>
    <w:rsid w:val="00F954FE"/>
    <w:rsid w:val="00F96083"/>
    <w:rsid w:val="00F96329"/>
    <w:rsid w:val="00F963C5"/>
    <w:rsid w:val="00F967A1"/>
    <w:rsid w:val="00F96C3A"/>
    <w:rsid w:val="00F971F7"/>
    <w:rsid w:val="00F97566"/>
    <w:rsid w:val="00F97B68"/>
    <w:rsid w:val="00FA001E"/>
    <w:rsid w:val="00FA0650"/>
    <w:rsid w:val="00FA0897"/>
    <w:rsid w:val="00FA0AE3"/>
    <w:rsid w:val="00FA0C5F"/>
    <w:rsid w:val="00FA126A"/>
    <w:rsid w:val="00FA16E2"/>
    <w:rsid w:val="00FA1AAF"/>
    <w:rsid w:val="00FA1C51"/>
    <w:rsid w:val="00FA1D41"/>
    <w:rsid w:val="00FA1D52"/>
    <w:rsid w:val="00FA1F95"/>
    <w:rsid w:val="00FA2062"/>
    <w:rsid w:val="00FA20B2"/>
    <w:rsid w:val="00FA2407"/>
    <w:rsid w:val="00FA291D"/>
    <w:rsid w:val="00FA2B1A"/>
    <w:rsid w:val="00FA3177"/>
    <w:rsid w:val="00FA33AA"/>
    <w:rsid w:val="00FA37B3"/>
    <w:rsid w:val="00FA38C1"/>
    <w:rsid w:val="00FA3975"/>
    <w:rsid w:val="00FA3D8A"/>
    <w:rsid w:val="00FA3E45"/>
    <w:rsid w:val="00FA4321"/>
    <w:rsid w:val="00FA4FC5"/>
    <w:rsid w:val="00FA5636"/>
    <w:rsid w:val="00FA569C"/>
    <w:rsid w:val="00FA56D5"/>
    <w:rsid w:val="00FA58F2"/>
    <w:rsid w:val="00FA5DB5"/>
    <w:rsid w:val="00FA5FA6"/>
    <w:rsid w:val="00FA6194"/>
    <w:rsid w:val="00FA627E"/>
    <w:rsid w:val="00FA65AB"/>
    <w:rsid w:val="00FA6B87"/>
    <w:rsid w:val="00FA6C1E"/>
    <w:rsid w:val="00FA7087"/>
    <w:rsid w:val="00FA70CE"/>
    <w:rsid w:val="00FA71EF"/>
    <w:rsid w:val="00FA7799"/>
    <w:rsid w:val="00FA7F77"/>
    <w:rsid w:val="00FB017E"/>
    <w:rsid w:val="00FB0236"/>
    <w:rsid w:val="00FB044E"/>
    <w:rsid w:val="00FB05AF"/>
    <w:rsid w:val="00FB0D9C"/>
    <w:rsid w:val="00FB1612"/>
    <w:rsid w:val="00FB17CF"/>
    <w:rsid w:val="00FB181C"/>
    <w:rsid w:val="00FB193E"/>
    <w:rsid w:val="00FB1A05"/>
    <w:rsid w:val="00FB1C38"/>
    <w:rsid w:val="00FB2026"/>
    <w:rsid w:val="00FB28B7"/>
    <w:rsid w:val="00FB2982"/>
    <w:rsid w:val="00FB2C4F"/>
    <w:rsid w:val="00FB33B0"/>
    <w:rsid w:val="00FB37E0"/>
    <w:rsid w:val="00FB3C82"/>
    <w:rsid w:val="00FB3DA0"/>
    <w:rsid w:val="00FB3E47"/>
    <w:rsid w:val="00FB45C5"/>
    <w:rsid w:val="00FB47E3"/>
    <w:rsid w:val="00FB4907"/>
    <w:rsid w:val="00FB4B65"/>
    <w:rsid w:val="00FB4BA6"/>
    <w:rsid w:val="00FB4F5F"/>
    <w:rsid w:val="00FB549B"/>
    <w:rsid w:val="00FB5787"/>
    <w:rsid w:val="00FB5895"/>
    <w:rsid w:val="00FB5E09"/>
    <w:rsid w:val="00FB6136"/>
    <w:rsid w:val="00FB7671"/>
    <w:rsid w:val="00FB775B"/>
    <w:rsid w:val="00FB7AFA"/>
    <w:rsid w:val="00FB7B27"/>
    <w:rsid w:val="00FB7F3C"/>
    <w:rsid w:val="00FC0024"/>
    <w:rsid w:val="00FC07C3"/>
    <w:rsid w:val="00FC0EB7"/>
    <w:rsid w:val="00FC1089"/>
    <w:rsid w:val="00FC16C8"/>
    <w:rsid w:val="00FC1BC0"/>
    <w:rsid w:val="00FC1FA8"/>
    <w:rsid w:val="00FC255F"/>
    <w:rsid w:val="00FC290B"/>
    <w:rsid w:val="00FC29CC"/>
    <w:rsid w:val="00FC29DB"/>
    <w:rsid w:val="00FC2A05"/>
    <w:rsid w:val="00FC2A22"/>
    <w:rsid w:val="00FC2CDE"/>
    <w:rsid w:val="00FC2DB7"/>
    <w:rsid w:val="00FC2DD2"/>
    <w:rsid w:val="00FC2E37"/>
    <w:rsid w:val="00FC34AB"/>
    <w:rsid w:val="00FC352D"/>
    <w:rsid w:val="00FC356E"/>
    <w:rsid w:val="00FC369E"/>
    <w:rsid w:val="00FC43FA"/>
    <w:rsid w:val="00FC46E0"/>
    <w:rsid w:val="00FC49F0"/>
    <w:rsid w:val="00FC4D58"/>
    <w:rsid w:val="00FC5078"/>
    <w:rsid w:val="00FC5279"/>
    <w:rsid w:val="00FC5948"/>
    <w:rsid w:val="00FC5BE4"/>
    <w:rsid w:val="00FC5D71"/>
    <w:rsid w:val="00FC60B8"/>
    <w:rsid w:val="00FC6711"/>
    <w:rsid w:val="00FC6833"/>
    <w:rsid w:val="00FC69F7"/>
    <w:rsid w:val="00FC6A6E"/>
    <w:rsid w:val="00FC6B11"/>
    <w:rsid w:val="00FC717F"/>
    <w:rsid w:val="00FC761F"/>
    <w:rsid w:val="00FC76A2"/>
    <w:rsid w:val="00FC7986"/>
    <w:rsid w:val="00FC7C66"/>
    <w:rsid w:val="00FD0259"/>
    <w:rsid w:val="00FD032E"/>
    <w:rsid w:val="00FD0C45"/>
    <w:rsid w:val="00FD109F"/>
    <w:rsid w:val="00FD1134"/>
    <w:rsid w:val="00FD1D37"/>
    <w:rsid w:val="00FD1E29"/>
    <w:rsid w:val="00FD2094"/>
    <w:rsid w:val="00FD2888"/>
    <w:rsid w:val="00FD28A0"/>
    <w:rsid w:val="00FD2E75"/>
    <w:rsid w:val="00FD3090"/>
    <w:rsid w:val="00FD3C0D"/>
    <w:rsid w:val="00FD3D43"/>
    <w:rsid w:val="00FD3D56"/>
    <w:rsid w:val="00FD452B"/>
    <w:rsid w:val="00FD471B"/>
    <w:rsid w:val="00FD5101"/>
    <w:rsid w:val="00FD5792"/>
    <w:rsid w:val="00FD5A55"/>
    <w:rsid w:val="00FD64A7"/>
    <w:rsid w:val="00FD67B4"/>
    <w:rsid w:val="00FD6C06"/>
    <w:rsid w:val="00FD7297"/>
    <w:rsid w:val="00FD752D"/>
    <w:rsid w:val="00FD7852"/>
    <w:rsid w:val="00FD7E22"/>
    <w:rsid w:val="00FD7E28"/>
    <w:rsid w:val="00FE0859"/>
    <w:rsid w:val="00FE0F3C"/>
    <w:rsid w:val="00FE1A32"/>
    <w:rsid w:val="00FE2242"/>
    <w:rsid w:val="00FE2706"/>
    <w:rsid w:val="00FE2AB4"/>
    <w:rsid w:val="00FE2E3A"/>
    <w:rsid w:val="00FE2E51"/>
    <w:rsid w:val="00FE2FA1"/>
    <w:rsid w:val="00FE3435"/>
    <w:rsid w:val="00FE359D"/>
    <w:rsid w:val="00FE3B5E"/>
    <w:rsid w:val="00FE3CAB"/>
    <w:rsid w:val="00FE3FF5"/>
    <w:rsid w:val="00FE4575"/>
    <w:rsid w:val="00FE457D"/>
    <w:rsid w:val="00FE55E7"/>
    <w:rsid w:val="00FE6272"/>
    <w:rsid w:val="00FE6980"/>
    <w:rsid w:val="00FE6A6C"/>
    <w:rsid w:val="00FE709F"/>
    <w:rsid w:val="00FE7442"/>
    <w:rsid w:val="00FE749D"/>
    <w:rsid w:val="00FE75C5"/>
    <w:rsid w:val="00FE7892"/>
    <w:rsid w:val="00FE7AF2"/>
    <w:rsid w:val="00FF0562"/>
    <w:rsid w:val="00FF081A"/>
    <w:rsid w:val="00FF1585"/>
    <w:rsid w:val="00FF1CCA"/>
    <w:rsid w:val="00FF25AC"/>
    <w:rsid w:val="00FF27BE"/>
    <w:rsid w:val="00FF312F"/>
    <w:rsid w:val="00FF3506"/>
    <w:rsid w:val="00FF3D0A"/>
    <w:rsid w:val="00FF3FBC"/>
    <w:rsid w:val="00FF44D4"/>
    <w:rsid w:val="00FF47D7"/>
    <w:rsid w:val="00FF4B1B"/>
    <w:rsid w:val="00FF59FA"/>
    <w:rsid w:val="00FF5A53"/>
    <w:rsid w:val="00FF5FBE"/>
    <w:rsid w:val="00FF6004"/>
    <w:rsid w:val="00FF6139"/>
    <w:rsid w:val="00FF67E1"/>
    <w:rsid w:val="00FF68A0"/>
    <w:rsid w:val="00FF693A"/>
    <w:rsid w:val="00FF6BF4"/>
    <w:rsid w:val="00FF71B7"/>
    <w:rsid w:val="013394BD"/>
    <w:rsid w:val="0153A817"/>
    <w:rsid w:val="016FA93A"/>
    <w:rsid w:val="01D3B031"/>
    <w:rsid w:val="01E7B507"/>
    <w:rsid w:val="0222FAED"/>
    <w:rsid w:val="02433275"/>
    <w:rsid w:val="025B0D26"/>
    <w:rsid w:val="02661C64"/>
    <w:rsid w:val="0505DB28"/>
    <w:rsid w:val="0510EC87"/>
    <w:rsid w:val="08556E2A"/>
    <w:rsid w:val="08F73C80"/>
    <w:rsid w:val="09D0BA14"/>
    <w:rsid w:val="09D6A3C9"/>
    <w:rsid w:val="09DB41E8"/>
    <w:rsid w:val="0A3F3120"/>
    <w:rsid w:val="0A48EDCD"/>
    <w:rsid w:val="0A78FE4E"/>
    <w:rsid w:val="0AB71DFF"/>
    <w:rsid w:val="0B051DD8"/>
    <w:rsid w:val="0B52589F"/>
    <w:rsid w:val="0B8D7C66"/>
    <w:rsid w:val="0BF5A372"/>
    <w:rsid w:val="0C2FB6BF"/>
    <w:rsid w:val="0C50E8DC"/>
    <w:rsid w:val="0C9EBC75"/>
    <w:rsid w:val="0CB171B4"/>
    <w:rsid w:val="0CC02DE7"/>
    <w:rsid w:val="0CE949A5"/>
    <w:rsid w:val="0CFE46D0"/>
    <w:rsid w:val="0D48A01C"/>
    <w:rsid w:val="0D5168C3"/>
    <w:rsid w:val="0D53AAB9"/>
    <w:rsid w:val="0D6626A9"/>
    <w:rsid w:val="0D7E90BD"/>
    <w:rsid w:val="0DB8D96D"/>
    <w:rsid w:val="0E521AB2"/>
    <w:rsid w:val="0EA6D16B"/>
    <w:rsid w:val="0F8FA1EB"/>
    <w:rsid w:val="0F9ABB49"/>
    <w:rsid w:val="0FBD2B65"/>
    <w:rsid w:val="104C8B23"/>
    <w:rsid w:val="1053E8F4"/>
    <w:rsid w:val="1091F8CE"/>
    <w:rsid w:val="10D40825"/>
    <w:rsid w:val="10DF94B2"/>
    <w:rsid w:val="110BB937"/>
    <w:rsid w:val="118521A3"/>
    <w:rsid w:val="119A0669"/>
    <w:rsid w:val="11F458BC"/>
    <w:rsid w:val="126F0DE2"/>
    <w:rsid w:val="12949669"/>
    <w:rsid w:val="12F79324"/>
    <w:rsid w:val="1309A82B"/>
    <w:rsid w:val="13E8C04A"/>
    <w:rsid w:val="140AE684"/>
    <w:rsid w:val="14B99C0D"/>
    <w:rsid w:val="14E71149"/>
    <w:rsid w:val="159F9590"/>
    <w:rsid w:val="160154B8"/>
    <w:rsid w:val="1611B26A"/>
    <w:rsid w:val="162446F8"/>
    <w:rsid w:val="16A3247B"/>
    <w:rsid w:val="16EF256C"/>
    <w:rsid w:val="17591B8A"/>
    <w:rsid w:val="1774307E"/>
    <w:rsid w:val="17CAFD40"/>
    <w:rsid w:val="1897C6FB"/>
    <w:rsid w:val="18CE797C"/>
    <w:rsid w:val="199A91DC"/>
    <w:rsid w:val="19AD4AFE"/>
    <w:rsid w:val="1A6A7D60"/>
    <w:rsid w:val="1AD2DFE1"/>
    <w:rsid w:val="1B844851"/>
    <w:rsid w:val="1BA19BAA"/>
    <w:rsid w:val="1BA6E70B"/>
    <w:rsid w:val="1BFECD4F"/>
    <w:rsid w:val="1C199BBD"/>
    <w:rsid w:val="1C64BE67"/>
    <w:rsid w:val="1C7D0616"/>
    <w:rsid w:val="1D3F6C4A"/>
    <w:rsid w:val="1D682A2C"/>
    <w:rsid w:val="1E44372E"/>
    <w:rsid w:val="1E7C5E32"/>
    <w:rsid w:val="1FBEDA4C"/>
    <w:rsid w:val="2057CD5B"/>
    <w:rsid w:val="209DA448"/>
    <w:rsid w:val="20DE9B26"/>
    <w:rsid w:val="2114EA40"/>
    <w:rsid w:val="21415B98"/>
    <w:rsid w:val="2145FBDE"/>
    <w:rsid w:val="2180BBBD"/>
    <w:rsid w:val="21A8965F"/>
    <w:rsid w:val="21D73A30"/>
    <w:rsid w:val="2269D881"/>
    <w:rsid w:val="23083021"/>
    <w:rsid w:val="238410C5"/>
    <w:rsid w:val="24BD1CF1"/>
    <w:rsid w:val="24C0C068"/>
    <w:rsid w:val="25A3FE72"/>
    <w:rsid w:val="25B62444"/>
    <w:rsid w:val="25DF1865"/>
    <w:rsid w:val="26254F2A"/>
    <w:rsid w:val="263BE330"/>
    <w:rsid w:val="26426F27"/>
    <w:rsid w:val="26C0D2AA"/>
    <w:rsid w:val="2721CF4E"/>
    <w:rsid w:val="275C25E5"/>
    <w:rsid w:val="28408648"/>
    <w:rsid w:val="284FBB44"/>
    <w:rsid w:val="28F7A2CB"/>
    <w:rsid w:val="290D42E8"/>
    <w:rsid w:val="2B1BA8CE"/>
    <w:rsid w:val="2B67C305"/>
    <w:rsid w:val="2B9C7AA8"/>
    <w:rsid w:val="2BAE0FDC"/>
    <w:rsid w:val="2BD6C261"/>
    <w:rsid w:val="2C9A15A6"/>
    <w:rsid w:val="2CC41F94"/>
    <w:rsid w:val="2D57F85F"/>
    <w:rsid w:val="2D678C6C"/>
    <w:rsid w:val="2DCFAE51"/>
    <w:rsid w:val="2E13FF4B"/>
    <w:rsid w:val="2E5D15E3"/>
    <w:rsid w:val="2E714B09"/>
    <w:rsid w:val="2EBCAA7A"/>
    <w:rsid w:val="2F0F0007"/>
    <w:rsid w:val="2F637A65"/>
    <w:rsid w:val="2F826C78"/>
    <w:rsid w:val="2F90CDA7"/>
    <w:rsid w:val="309220E3"/>
    <w:rsid w:val="30D6FED7"/>
    <w:rsid w:val="31208F0A"/>
    <w:rsid w:val="319EB6A0"/>
    <w:rsid w:val="31C22DF2"/>
    <w:rsid w:val="3229FEE1"/>
    <w:rsid w:val="323A4947"/>
    <w:rsid w:val="325C7D2C"/>
    <w:rsid w:val="32BEA4DE"/>
    <w:rsid w:val="331ACFEC"/>
    <w:rsid w:val="337372B5"/>
    <w:rsid w:val="3382865D"/>
    <w:rsid w:val="3390AA41"/>
    <w:rsid w:val="339AB5E1"/>
    <w:rsid w:val="34060E28"/>
    <w:rsid w:val="350DB118"/>
    <w:rsid w:val="35E293B6"/>
    <w:rsid w:val="35E2E25B"/>
    <w:rsid w:val="35EB01B6"/>
    <w:rsid w:val="362A90B4"/>
    <w:rsid w:val="36A30C14"/>
    <w:rsid w:val="36F23328"/>
    <w:rsid w:val="3719D8AD"/>
    <w:rsid w:val="378F0EB7"/>
    <w:rsid w:val="39176A96"/>
    <w:rsid w:val="3956A51C"/>
    <w:rsid w:val="3A024406"/>
    <w:rsid w:val="3A22CED2"/>
    <w:rsid w:val="3AB0CCF8"/>
    <w:rsid w:val="3B1D4B33"/>
    <w:rsid w:val="3B78257F"/>
    <w:rsid w:val="3B993B79"/>
    <w:rsid w:val="3C0F06DA"/>
    <w:rsid w:val="3CDE3BBA"/>
    <w:rsid w:val="3DDD09D3"/>
    <w:rsid w:val="3E427B3E"/>
    <w:rsid w:val="3E6B13FD"/>
    <w:rsid w:val="3F23D110"/>
    <w:rsid w:val="3F3F1617"/>
    <w:rsid w:val="40156F3C"/>
    <w:rsid w:val="406DF94A"/>
    <w:rsid w:val="408B1C0B"/>
    <w:rsid w:val="40918251"/>
    <w:rsid w:val="41850521"/>
    <w:rsid w:val="419DB72C"/>
    <w:rsid w:val="4207AF85"/>
    <w:rsid w:val="423FE3B7"/>
    <w:rsid w:val="4261CAC6"/>
    <w:rsid w:val="42802A79"/>
    <w:rsid w:val="428A35BC"/>
    <w:rsid w:val="42D7CEA8"/>
    <w:rsid w:val="4363E08A"/>
    <w:rsid w:val="43778977"/>
    <w:rsid w:val="43C708DF"/>
    <w:rsid w:val="44E581D7"/>
    <w:rsid w:val="4532FBB6"/>
    <w:rsid w:val="45B18BED"/>
    <w:rsid w:val="462EF07B"/>
    <w:rsid w:val="46BCE07F"/>
    <w:rsid w:val="47530424"/>
    <w:rsid w:val="476440C3"/>
    <w:rsid w:val="476E95EF"/>
    <w:rsid w:val="47834CE4"/>
    <w:rsid w:val="47A6A634"/>
    <w:rsid w:val="48341426"/>
    <w:rsid w:val="48671B60"/>
    <w:rsid w:val="48889979"/>
    <w:rsid w:val="48C2A4E0"/>
    <w:rsid w:val="48CE3493"/>
    <w:rsid w:val="48E24E5D"/>
    <w:rsid w:val="491DE37F"/>
    <w:rsid w:val="492C10BF"/>
    <w:rsid w:val="49CF4A75"/>
    <w:rsid w:val="4A27A578"/>
    <w:rsid w:val="4A3EBF66"/>
    <w:rsid w:val="4A915194"/>
    <w:rsid w:val="4AB853DC"/>
    <w:rsid w:val="4ABF4F51"/>
    <w:rsid w:val="4AD5F581"/>
    <w:rsid w:val="4B26049F"/>
    <w:rsid w:val="4B8A4055"/>
    <w:rsid w:val="4BD4191C"/>
    <w:rsid w:val="4CB103C6"/>
    <w:rsid w:val="4CB9E783"/>
    <w:rsid w:val="4D1D6CA0"/>
    <w:rsid w:val="4E54345E"/>
    <w:rsid w:val="4E7A11D0"/>
    <w:rsid w:val="4E9396B1"/>
    <w:rsid w:val="4ED15F85"/>
    <w:rsid w:val="4F9CB404"/>
    <w:rsid w:val="4FA56B5E"/>
    <w:rsid w:val="4FF4CA45"/>
    <w:rsid w:val="500B43DE"/>
    <w:rsid w:val="507A8301"/>
    <w:rsid w:val="50D907E7"/>
    <w:rsid w:val="50EC4A34"/>
    <w:rsid w:val="5105EEC3"/>
    <w:rsid w:val="511960B7"/>
    <w:rsid w:val="5238871B"/>
    <w:rsid w:val="527E1FF9"/>
    <w:rsid w:val="52FAAA3D"/>
    <w:rsid w:val="5348ABA4"/>
    <w:rsid w:val="538FBA42"/>
    <w:rsid w:val="53981996"/>
    <w:rsid w:val="53DBA98B"/>
    <w:rsid w:val="54613582"/>
    <w:rsid w:val="54A3A11C"/>
    <w:rsid w:val="54BBBE5A"/>
    <w:rsid w:val="55670531"/>
    <w:rsid w:val="56A09278"/>
    <w:rsid w:val="56D8B5C1"/>
    <w:rsid w:val="56F92BBB"/>
    <w:rsid w:val="57EFA02F"/>
    <w:rsid w:val="59D7FA05"/>
    <w:rsid w:val="5A49EFEA"/>
    <w:rsid w:val="5A8ED85E"/>
    <w:rsid w:val="5AB0876A"/>
    <w:rsid w:val="5AB15586"/>
    <w:rsid w:val="5C588789"/>
    <w:rsid w:val="5CBCF07B"/>
    <w:rsid w:val="5D1FEFBD"/>
    <w:rsid w:val="5DAD642E"/>
    <w:rsid w:val="5E16B874"/>
    <w:rsid w:val="5E3738E2"/>
    <w:rsid w:val="5E420FE9"/>
    <w:rsid w:val="5E6CF212"/>
    <w:rsid w:val="5E7E47C0"/>
    <w:rsid w:val="5EE43132"/>
    <w:rsid w:val="5EFA636F"/>
    <w:rsid w:val="6057907F"/>
    <w:rsid w:val="608D0521"/>
    <w:rsid w:val="60BFC0EA"/>
    <w:rsid w:val="611CF37C"/>
    <w:rsid w:val="61DCB6A0"/>
    <w:rsid w:val="621420FE"/>
    <w:rsid w:val="62D40BC3"/>
    <w:rsid w:val="62D88D2F"/>
    <w:rsid w:val="632661AA"/>
    <w:rsid w:val="6336EBD0"/>
    <w:rsid w:val="638F3141"/>
    <w:rsid w:val="63DCEB79"/>
    <w:rsid w:val="6421771A"/>
    <w:rsid w:val="642D4A0C"/>
    <w:rsid w:val="64528218"/>
    <w:rsid w:val="65D8C37D"/>
    <w:rsid w:val="663E73EE"/>
    <w:rsid w:val="6707D5D5"/>
    <w:rsid w:val="67A67EC9"/>
    <w:rsid w:val="67EB0D64"/>
    <w:rsid w:val="6802DDE8"/>
    <w:rsid w:val="684B5465"/>
    <w:rsid w:val="6854DC6E"/>
    <w:rsid w:val="69119BF7"/>
    <w:rsid w:val="69C1AD6A"/>
    <w:rsid w:val="6B2263C7"/>
    <w:rsid w:val="6B39E732"/>
    <w:rsid w:val="6B5D7DCB"/>
    <w:rsid w:val="6B79F7FB"/>
    <w:rsid w:val="6B880E08"/>
    <w:rsid w:val="6B8F4364"/>
    <w:rsid w:val="6C03FE15"/>
    <w:rsid w:val="6C0C06FA"/>
    <w:rsid w:val="6C1AEC95"/>
    <w:rsid w:val="6C1EAE5D"/>
    <w:rsid w:val="6C4A204A"/>
    <w:rsid w:val="6C77F351"/>
    <w:rsid w:val="6CB5625C"/>
    <w:rsid w:val="6CC94CBD"/>
    <w:rsid w:val="6CD7E8F0"/>
    <w:rsid w:val="6D913135"/>
    <w:rsid w:val="6DE7704A"/>
    <w:rsid w:val="6DF4326C"/>
    <w:rsid w:val="6F290ACC"/>
    <w:rsid w:val="6F46F3E0"/>
    <w:rsid w:val="6FDB6FF7"/>
    <w:rsid w:val="704121BF"/>
    <w:rsid w:val="70892228"/>
    <w:rsid w:val="708DF8E5"/>
    <w:rsid w:val="70B0EBCB"/>
    <w:rsid w:val="71818F8F"/>
    <w:rsid w:val="71E08E5F"/>
    <w:rsid w:val="724CE2FA"/>
    <w:rsid w:val="7274C856"/>
    <w:rsid w:val="7348608F"/>
    <w:rsid w:val="7350F289"/>
    <w:rsid w:val="7353A438"/>
    <w:rsid w:val="735891CE"/>
    <w:rsid w:val="73722B29"/>
    <w:rsid w:val="7404846D"/>
    <w:rsid w:val="74583484"/>
    <w:rsid w:val="750AC35F"/>
    <w:rsid w:val="75CAD71A"/>
    <w:rsid w:val="761AA3BD"/>
    <w:rsid w:val="763F3425"/>
    <w:rsid w:val="76453AEE"/>
    <w:rsid w:val="76887D4F"/>
    <w:rsid w:val="769CC388"/>
    <w:rsid w:val="76C287D4"/>
    <w:rsid w:val="77186758"/>
    <w:rsid w:val="772B2414"/>
    <w:rsid w:val="7786F775"/>
    <w:rsid w:val="7793129D"/>
    <w:rsid w:val="779B9283"/>
    <w:rsid w:val="78196410"/>
    <w:rsid w:val="78860B47"/>
    <w:rsid w:val="789942EB"/>
    <w:rsid w:val="78E77BAD"/>
    <w:rsid w:val="793C9594"/>
    <w:rsid w:val="79B282E7"/>
    <w:rsid w:val="79B6CA51"/>
    <w:rsid w:val="7A4B41C2"/>
    <w:rsid w:val="7A753D95"/>
    <w:rsid w:val="7AB9F2C7"/>
    <w:rsid w:val="7B9B4FAB"/>
    <w:rsid w:val="7CACD1C6"/>
    <w:rsid w:val="7CE496D4"/>
    <w:rsid w:val="7D554D73"/>
    <w:rsid w:val="7D742B0C"/>
    <w:rsid w:val="7D8E5873"/>
    <w:rsid w:val="7D933E3A"/>
    <w:rsid w:val="7DAE8B74"/>
    <w:rsid w:val="7ECE10C5"/>
    <w:rsid w:val="7EF2221B"/>
    <w:rsid w:val="7F8721A0"/>
    <w:rsid w:val="7FE13C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5308C"/>
  <w15:chartTrackingRefBased/>
  <w15:docId w15:val="{972F73AC-AAAB-4312-9344-A8E332D3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9" w:uiPriority="9"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line number" w:uiPriority="99"/>
    <w:lsdException w:name="endnote reference" w:uiPriority="99"/>
    <w:lsdException w:name="endnote text" w:uiPriority="99"/>
    <w:lsdException w:name="Title" w:uiPriority="99" w:qFormat="1"/>
    <w:lsdException w:name="Subtitle" w:qFormat="1"/>
    <w:lsdException w:name="Body Text Indent 3" w:uiPriority="99"/>
    <w:lsdException w:name="Hyperlink" w:uiPriority="99"/>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162"/>
    <w:pPr>
      <w:spacing w:line="480" w:lineRule="auto"/>
    </w:pPr>
    <w:rPr>
      <w:sz w:val="24"/>
    </w:rPr>
  </w:style>
  <w:style w:type="paragraph" w:styleId="Heading1">
    <w:name w:val="heading 1"/>
    <w:basedOn w:val="Normal"/>
    <w:next w:val="Normal"/>
    <w:link w:val="Heading1Char"/>
    <w:uiPriority w:val="9"/>
    <w:qFormat/>
    <w:rsid w:val="00E823B3"/>
    <w:pPr>
      <w:keepNext/>
      <w:outlineLvl w:val="0"/>
    </w:pPr>
    <w:rPr>
      <w:b/>
      <w:kern w:val="28"/>
    </w:rPr>
  </w:style>
  <w:style w:type="paragraph" w:styleId="Heading2">
    <w:name w:val="heading 2"/>
    <w:basedOn w:val="Normal"/>
    <w:next w:val="Normal"/>
    <w:link w:val="Heading2Char"/>
    <w:uiPriority w:val="9"/>
    <w:qFormat/>
    <w:rsid w:val="00B15A92"/>
    <w:pPr>
      <w:keepNext/>
      <w:outlineLvl w:val="1"/>
    </w:pPr>
    <w:rPr>
      <w:b/>
      <w:i/>
    </w:rPr>
  </w:style>
  <w:style w:type="paragraph" w:styleId="Heading3">
    <w:name w:val="heading 3"/>
    <w:basedOn w:val="Normal"/>
    <w:next w:val="Normal"/>
    <w:link w:val="Heading3Char"/>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sz w:val="22"/>
    </w:rPr>
  </w:style>
  <w:style w:type="paragraph" w:styleId="Heading6">
    <w:name w:val="heading 6"/>
    <w:basedOn w:val="Normal"/>
    <w:next w:val="Normal"/>
    <w:pPr>
      <w:spacing w:before="240" w:after="60"/>
      <w:outlineLvl w:val="5"/>
    </w:pPr>
    <w:rPr>
      <w:rFonts w:ascii="Arial" w:hAnsi="Arial"/>
      <w:i/>
      <w:sz w:val="22"/>
    </w:rPr>
  </w:style>
  <w:style w:type="paragraph" w:styleId="Heading7">
    <w:name w:val="heading 7"/>
    <w:basedOn w:val="Normal"/>
    <w:next w:val="Normal"/>
    <w:pPr>
      <w:spacing w:before="240" w:after="60"/>
      <w:outlineLvl w:val="6"/>
    </w:pPr>
    <w:rPr>
      <w:rFonts w:ascii="Arial" w:hAnsi="Arial"/>
      <w:sz w:val="20"/>
    </w:rPr>
  </w:style>
  <w:style w:type="paragraph" w:styleId="Heading8">
    <w:name w:val="heading 8"/>
    <w:basedOn w:val="Normal"/>
    <w:next w:val="Normal"/>
    <w:pPr>
      <w:spacing w:before="240" w:after="60"/>
      <w:outlineLvl w:val="7"/>
    </w:pPr>
    <w:rPr>
      <w:rFonts w:ascii="Arial" w:hAnsi="Arial"/>
      <w:i/>
      <w:sz w:val="20"/>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
    <w:name w:val="clause"/>
    <w:basedOn w:val="Normal"/>
    <w:qFormat/>
    <w:rsid w:val="0080611D"/>
    <w:pPr>
      <w:ind w:left="2880" w:hanging="720"/>
      <w:jc w:val="both"/>
    </w:pPr>
  </w:style>
  <w:style w:type="paragraph" w:customStyle="1" w:styleId="item">
    <w:name w:val="item"/>
    <w:basedOn w:val="Normal"/>
    <w:qFormat/>
    <w:pPr>
      <w:ind w:left="4320" w:hanging="720"/>
    </w:pPr>
  </w:style>
  <w:style w:type="character" w:styleId="LineNumber">
    <w:name w:val="line number"/>
    <w:basedOn w:val="DefaultParagraphFont"/>
    <w:uiPriority w:val="99"/>
  </w:style>
  <w:style w:type="paragraph" w:customStyle="1" w:styleId="paragraph">
    <w:name w:val="paragraph"/>
    <w:basedOn w:val="Normal"/>
    <w:qFormat/>
    <w:rsid w:val="00E04222"/>
    <w:pPr>
      <w:ind w:left="1440" w:hanging="720"/>
      <w:jc w:val="both"/>
    </w:pPr>
  </w:style>
  <w:style w:type="paragraph" w:customStyle="1" w:styleId="preamble">
    <w:name w:val="preamble"/>
    <w:basedOn w:val="Normal"/>
    <w:link w:val="preambleChar"/>
  </w:style>
  <w:style w:type="paragraph" w:customStyle="1" w:styleId="section">
    <w:name w:val="section"/>
    <w:basedOn w:val="Normal"/>
    <w:rPr>
      <w:b/>
    </w:rPr>
  </w:style>
  <w:style w:type="paragraph" w:customStyle="1" w:styleId="subclause">
    <w:name w:val="subclause"/>
    <w:basedOn w:val="Normal"/>
    <w:qFormat/>
    <w:rsid w:val="00823ECB"/>
    <w:pPr>
      <w:ind w:left="3600" w:hanging="720"/>
      <w:jc w:val="both"/>
    </w:pPr>
    <w:rPr>
      <w:rFonts w:eastAsia="Calibri"/>
    </w:rPr>
  </w:style>
  <w:style w:type="paragraph" w:customStyle="1" w:styleId="subitem">
    <w:name w:val="subitem"/>
    <w:basedOn w:val="Normal"/>
    <w:pPr>
      <w:ind w:left="5040" w:hanging="720"/>
    </w:pPr>
  </w:style>
  <w:style w:type="paragraph" w:customStyle="1" w:styleId="subparagraph">
    <w:name w:val="subparagraph"/>
    <w:basedOn w:val="Normal"/>
    <w:qFormat/>
    <w:rsid w:val="00844811"/>
    <w:pPr>
      <w:ind w:left="2160" w:hanging="720"/>
      <w:jc w:val="both"/>
    </w:pPr>
    <w:rPr>
      <w:szCs w:val="24"/>
    </w:rPr>
  </w:style>
  <w:style w:type="paragraph" w:customStyle="1" w:styleId="subsection">
    <w:name w:val="subsection"/>
    <w:basedOn w:val="Normal"/>
    <w:qFormat/>
    <w:rsid w:val="004004CA"/>
    <w:pPr>
      <w:ind w:left="720" w:hanging="720"/>
      <w:jc w:val="both"/>
    </w:pPr>
    <w:rPr>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CommentReference">
    <w:name w:val="annotation reference"/>
    <w:uiPriority w:val="99"/>
    <w:rsid w:val="00FC0EB7"/>
    <w:rPr>
      <w:sz w:val="16"/>
      <w:szCs w:val="16"/>
    </w:rPr>
  </w:style>
  <w:style w:type="paragraph" w:styleId="CommentText">
    <w:name w:val="annotation text"/>
    <w:basedOn w:val="Normal"/>
    <w:link w:val="CommentTextChar"/>
    <w:uiPriority w:val="99"/>
    <w:rsid w:val="00FC0EB7"/>
    <w:rPr>
      <w:sz w:val="20"/>
    </w:rPr>
  </w:style>
  <w:style w:type="paragraph" w:styleId="CommentSubject">
    <w:name w:val="annotation subject"/>
    <w:basedOn w:val="CommentText"/>
    <w:next w:val="CommentText"/>
    <w:link w:val="CommentSubjectChar"/>
    <w:uiPriority w:val="99"/>
    <w:semiHidden/>
    <w:rsid w:val="00FC0EB7"/>
    <w:rPr>
      <w:b/>
      <w:bCs/>
    </w:rPr>
  </w:style>
  <w:style w:type="paragraph" w:styleId="BalloonText">
    <w:name w:val="Balloon Text"/>
    <w:basedOn w:val="Normal"/>
    <w:link w:val="BalloonTextChar"/>
    <w:uiPriority w:val="99"/>
    <w:semiHidden/>
    <w:rsid w:val="00FC0EB7"/>
    <w:rPr>
      <w:rFonts w:ascii="Tahoma" w:hAnsi="Tahoma" w:cs="Tahoma"/>
      <w:sz w:val="16"/>
      <w:szCs w:val="16"/>
    </w:rPr>
  </w:style>
  <w:style w:type="paragraph" w:styleId="Revision">
    <w:name w:val="Revision"/>
    <w:hidden/>
    <w:uiPriority w:val="99"/>
    <w:semiHidden/>
    <w:rsid w:val="008C4D15"/>
    <w:rPr>
      <w:sz w:val="24"/>
    </w:rPr>
  </w:style>
  <w:style w:type="paragraph" w:styleId="NormalWeb">
    <w:name w:val="Normal (Web)"/>
    <w:basedOn w:val="Normal"/>
    <w:uiPriority w:val="99"/>
    <w:unhideWhenUsed/>
    <w:rsid w:val="00F03456"/>
    <w:pPr>
      <w:spacing w:before="100" w:beforeAutospacing="1" w:after="100" w:afterAutospacing="1" w:line="240" w:lineRule="auto"/>
    </w:pPr>
    <w:rPr>
      <w:szCs w:val="24"/>
    </w:rPr>
  </w:style>
  <w:style w:type="character" w:customStyle="1" w:styleId="CommentTextChar">
    <w:name w:val="Comment Text Char"/>
    <w:basedOn w:val="DefaultParagraphFont"/>
    <w:link w:val="CommentText"/>
    <w:uiPriority w:val="99"/>
    <w:rsid w:val="00EC7FF2"/>
  </w:style>
  <w:style w:type="paragraph" w:styleId="ListParagraph">
    <w:name w:val="List Paragraph"/>
    <w:basedOn w:val="Normal"/>
    <w:uiPriority w:val="34"/>
    <w:qFormat/>
    <w:rsid w:val="00A07012"/>
    <w:pPr>
      <w:ind w:left="720"/>
      <w:contextualSpacing/>
    </w:pPr>
  </w:style>
  <w:style w:type="character" w:customStyle="1" w:styleId="CommentSubjectChar">
    <w:name w:val="Comment Subject Char"/>
    <w:basedOn w:val="CommentTextChar"/>
    <w:link w:val="CommentSubject"/>
    <w:uiPriority w:val="99"/>
    <w:semiHidden/>
    <w:rsid w:val="00DC70DD"/>
    <w:rPr>
      <w:b/>
      <w:bCs/>
    </w:rPr>
  </w:style>
  <w:style w:type="character" w:customStyle="1" w:styleId="BalloonTextChar">
    <w:name w:val="Balloon Text Char"/>
    <w:basedOn w:val="DefaultParagraphFont"/>
    <w:link w:val="BalloonText"/>
    <w:uiPriority w:val="99"/>
    <w:semiHidden/>
    <w:rsid w:val="00DC70DD"/>
    <w:rPr>
      <w:rFonts w:ascii="Tahoma" w:hAnsi="Tahoma" w:cs="Tahoma"/>
      <w:sz w:val="16"/>
      <w:szCs w:val="16"/>
    </w:rPr>
  </w:style>
  <w:style w:type="character" w:styleId="Hyperlink">
    <w:name w:val="Hyperlink"/>
    <w:basedOn w:val="DefaultParagraphFont"/>
    <w:uiPriority w:val="99"/>
    <w:unhideWhenUsed/>
    <w:rsid w:val="00885FF0"/>
    <w:rPr>
      <w:color w:val="0563C1" w:themeColor="hyperlink"/>
      <w:u w:val="single"/>
    </w:rPr>
  </w:style>
  <w:style w:type="paragraph" w:customStyle="1" w:styleId="FilePath">
    <w:name w:val="File Path"/>
    <w:basedOn w:val="Normal"/>
    <w:link w:val="FilePathChar"/>
    <w:rsid w:val="00885FF0"/>
    <w:pPr>
      <w:spacing w:before="120" w:line="240" w:lineRule="auto"/>
      <w:jc w:val="both"/>
    </w:pPr>
    <w:rPr>
      <w:sz w:val="16"/>
      <w:lang w:eastAsia="zh-TW"/>
    </w:rPr>
  </w:style>
  <w:style w:type="character" w:customStyle="1" w:styleId="FilePathChar">
    <w:name w:val="File Path Char"/>
    <w:link w:val="FilePath"/>
    <w:rsid w:val="00885FF0"/>
    <w:rPr>
      <w:sz w:val="16"/>
      <w:lang w:eastAsia="zh-TW"/>
    </w:rPr>
  </w:style>
  <w:style w:type="character" w:customStyle="1" w:styleId="HeaderChar">
    <w:name w:val="Header Char"/>
    <w:basedOn w:val="DefaultParagraphFont"/>
    <w:link w:val="Header"/>
    <w:uiPriority w:val="99"/>
    <w:rsid w:val="00885FF0"/>
    <w:rPr>
      <w:sz w:val="24"/>
    </w:rPr>
  </w:style>
  <w:style w:type="character" w:customStyle="1" w:styleId="FooterChar">
    <w:name w:val="Footer Char"/>
    <w:basedOn w:val="DefaultParagraphFont"/>
    <w:link w:val="Footer"/>
    <w:rsid w:val="00885FF0"/>
    <w:rPr>
      <w:sz w:val="24"/>
    </w:rPr>
  </w:style>
  <w:style w:type="character" w:customStyle="1" w:styleId="Heading1Char">
    <w:name w:val="Heading 1 Char"/>
    <w:basedOn w:val="DefaultParagraphFont"/>
    <w:link w:val="Heading1"/>
    <w:uiPriority w:val="9"/>
    <w:rsid w:val="00E823B3"/>
    <w:rPr>
      <w:b/>
      <w:kern w:val="28"/>
      <w:sz w:val="24"/>
    </w:rPr>
  </w:style>
  <w:style w:type="character" w:customStyle="1" w:styleId="Heading2Char">
    <w:name w:val="Heading 2 Char"/>
    <w:basedOn w:val="DefaultParagraphFont"/>
    <w:link w:val="Heading2"/>
    <w:uiPriority w:val="9"/>
    <w:rsid w:val="00B15A92"/>
    <w:rPr>
      <w:b/>
      <w:i/>
      <w:sz w:val="24"/>
    </w:rPr>
  </w:style>
  <w:style w:type="table" w:styleId="LightList">
    <w:name w:val="Light List"/>
    <w:basedOn w:val="TableNormal"/>
    <w:uiPriority w:val="61"/>
    <w:rsid w:val="00885FF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c-hd">
    <w:name w:val="Pc-hd"/>
    <w:basedOn w:val="Normal"/>
    <w:rsid w:val="00885FF0"/>
    <w:pPr>
      <w:tabs>
        <w:tab w:val="left" w:pos="360"/>
        <w:tab w:val="left" w:pos="864"/>
        <w:tab w:val="left" w:pos="1530"/>
        <w:tab w:val="left" w:pos="1872"/>
        <w:tab w:val="left" w:pos="2495"/>
        <w:tab w:val="left" w:pos="3071"/>
        <w:tab w:val="left" w:pos="3647"/>
      </w:tabs>
      <w:spacing w:line="240" w:lineRule="auto"/>
      <w:jc w:val="both"/>
    </w:pPr>
    <w:rPr>
      <w:rFonts w:eastAsia="SimSun"/>
      <w:b/>
      <w:sz w:val="22"/>
    </w:rPr>
  </w:style>
  <w:style w:type="paragraph" w:customStyle="1" w:styleId="SRa">
    <w:name w:val="SR(a)"/>
    <w:basedOn w:val="Normal"/>
    <w:rsid w:val="00885FF0"/>
    <w:pPr>
      <w:tabs>
        <w:tab w:val="left" w:pos="360"/>
        <w:tab w:val="left" w:pos="720"/>
        <w:tab w:val="left" w:pos="1872"/>
        <w:tab w:val="left" w:pos="2495"/>
        <w:tab w:val="left" w:pos="3071"/>
        <w:tab w:val="left" w:pos="3647"/>
        <w:tab w:val="left" w:pos="8910"/>
      </w:tabs>
      <w:spacing w:before="240" w:line="240" w:lineRule="auto"/>
      <w:ind w:left="720" w:hanging="446"/>
      <w:jc w:val="both"/>
    </w:pPr>
    <w:rPr>
      <w:rFonts w:eastAsia="SimSun"/>
      <w:sz w:val="20"/>
    </w:rPr>
  </w:style>
  <w:style w:type="paragraph" w:customStyle="1" w:styleId="sr-A">
    <w:name w:val="sr-(A)"/>
    <w:basedOn w:val="Normal"/>
    <w:rsid w:val="00885FF0"/>
    <w:pPr>
      <w:tabs>
        <w:tab w:val="left" w:pos="1710"/>
      </w:tabs>
      <w:spacing w:line="240" w:lineRule="auto"/>
      <w:ind w:left="1710" w:hanging="450"/>
      <w:jc w:val="both"/>
    </w:pPr>
    <w:rPr>
      <w:rFonts w:eastAsia="SimSun"/>
    </w:rPr>
  </w:style>
  <w:style w:type="character" w:customStyle="1" w:styleId="preambleChar">
    <w:name w:val="preamble Char"/>
    <w:link w:val="preamble"/>
    <w:rsid w:val="00885FF0"/>
    <w:rPr>
      <w:sz w:val="24"/>
    </w:rPr>
  </w:style>
  <w:style w:type="paragraph" w:customStyle="1" w:styleId="SR1">
    <w:name w:val="SR(1)"/>
    <w:basedOn w:val="Normal"/>
    <w:rsid w:val="00885FF0"/>
    <w:pPr>
      <w:tabs>
        <w:tab w:val="left" w:pos="2495"/>
        <w:tab w:val="left" w:pos="3071"/>
        <w:tab w:val="left" w:pos="3647"/>
        <w:tab w:val="left" w:pos="8910"/>
      </w:tabs>
      <w:spacing w:line="240" w:lineRule="auto"/>
      <w:ind w:left="1260" w:hanging="540"/>
      <w:jc w:val="both"/>
    </w:pPr>
    <w:rPr>
      <w:rFonts w:eastAsia="SimSun"/>
    </w:rPr>
  </w:style>
  <w:style w:type="paragraph" w:customStyle="1" w:styleId="SRaChar">
    <w:name w:val="SR(a) Char"/>
    <w:basedOn w:val="Normal"/>
    <w:link w:val="SRaCharChar"/>
    <w:rsid w:val="00885FF0"/>
    <w:pPr>
      <w:tabs>
        <w:tab w:val="left" w:pos="360"/>
        <w:tab w:val="left" w:pos="720"/>
        <w:tab w:val="left" w:pos="1872"/>
        <w:tab w:val="left" w:pos="2495"/>
        <w:tab w:val="left" w:pos="3071"/>
        <w:tab w:val="left" w:pos="3647"/>
        <w:tab w:val="left" w:pos="8910"/>
      </w:tabs>
      <w:spacing w:before="240" w:line="240" w:lineRule="auto"/>
      <w:ind w:left="720" w:hanging="446"/>
      <w:jc w:val="both"/>
    </w:pPr>
    <w:rPr>
      <w:rFonts w:eastAsia="SimSun"/>
      <w:sz w:val="20"/>
    </w:rPr>
  </w:style>
  <w:style w:type="character" w:customStyle="1" w:styleId="SRaCharChar">
    <w:name w:val="SR(a) Char Char"/>
    <w:link w:val="SRaChar"/>
    <w:rsid w:val="00885FF0"/>
    <w:rPr>
      <w:rFonts w:eastAsia="SimSun"/>
    </w:rPr>
  </w:style>
  <w:style w:type="paragraph" w:customStyle="1" w:styleId="SR1Char">
    <w:name w:val="SR(1) Char"/>
    <w:basedOn w:val="Normal"/>
    <w:link w:val="SR1CharChar"/>
    <w:uiPriority w:val="99"/>
    <w:rsid w:val="00885FF0"/>
    <w:pPr>
      <w:tabs>
        <w:tab w:val="left" w:pos="2495"/>
        <w:tab w:val="left" w:pos="3071"/>
        <w:tab w:val="left" w:pos="3647"/>
        <w:tab w:val="left" w:pos="8910"/>
      </w:tabs>
      <w:spacing w:line="240" w:lineRule="auto"/>
      <w:ind w:left="1260" w:hanging="540"/>
      <w:jc w:val="both"/>
    </w:pPr>
    <w:rPr>
      <w:rFonts w:eastAsia="SimSun"/>
      <w:sz w:val="20"/>
    </w:rPr>
  </w:style>
  <w:style w:type="character" w:customStyle="1" w:styleId="SR1CharChar">
    <w:name w:val="SR(1) Char Char"/>
    <w:link w:val="SR1Char"/>
    <w:rsid w:val="00885FF0"/>
    <w:rPr>
      <w:rFonts w:eastAsia="SimSun"/>
    </w:rPr>
  </w:style>
  <w:style w:type="paragraph" w:customStyle="1" w:styleId="sr-AChar">
    <w:name w:val="sr-(A) Char"/>
    <w:basedOn w:val="Normal"/>
    <w:link w:val="sr-ACharChar2"/>
    <w:rsid w:val="00885FF0"/>
    <w:pPr>
      <w:tabs>
        <w:tab w:val="left" w:pos="1710"/>
      </w:tabs>
      <w:spacing w:line="240" w:lineRule="auto"/>
      <w:ind w:left="1710" w:hanging="450"/>
      <w:jc w:val="both"/>
    </w:pPr>
    <w:rPr>
      <w:rFonts w:eastAsia="SimSun"/>
      <w:sz w:val="20"/>
    </w:rPr>
  </w:style>
  <w:style w:type="character" w:customStyle="1" w:styleId="sr-ACharChar2">
    <w:name w:val="sr-(A) Char Char2"/>
    <w:link w:val="sr-AChar"/>
    <w:rsid w:val="00885FF0"/>
    <w:rPr>
      <w:rFonts w:eastAsia="SimSun"/>
    </w:rPr>
  </w:style>
  <w:style w:type="paragraph" w:customStyle="1" w:styleId="sr-i">
    <w:name w:val="sr-(i)"/>
    <w:basedOn w:val="Normal"/>
    <w:link w:val="sr-iChar"/>
    <w:rsid w:val="00885FF0"/>
    <w:pPr>
      <w:spacing w:line="240" w:lineRule="exact"/>
      <w:ind w:left="2340" w:hanging="630"/>
      <w:jc w:val="both"/>
    </w:pPr>
    <w:rPr>
      <w:rFonts w:eastAsia="SimSun"/>
      <w:sz w:val="20"/>
    </w:rPr>
  </w:style>
  <w:style w:type="character" w:customStyle="1" w:styleId="sr-iChar">
    <w:name w:val="sr-(i) Char"/>
    <w:link w:val="sr-i"/>
    <w:rsid w:val="00885FF0"/>
    <w:rPr>
      <w:rFonts w:eastAsia="SimSun"/>
    </w:rPr>
  </w:style>
  <w:style w:type="paragraph" w:customStyle="1" w:styleId="Default">
    <w:name w:val="Default"/>
    <w:rsid w:val="00885FF0"/>
    <w:pPr>
      <w:autoSpaceDE w:val="0"/>
      <w:autoSpaceDN w:val="0"/>
      <w:adjustRightInd w:val="0"/>
    </w:pPr>
    <w:rPr>
      <w:rFonts w:ascii="EMOJEL+TimesNewRoman,Bold" w:eastAsia="Calibri" w:hAnsi="EMOJEL+TimesNewRoman,Bold" w:cs="EMOJEL+TimesNewRoman,Bold"/>
      <w:color w:val="000000"/>
      <w:sz w:val="24"/>
      <w:szCs w:val="24"/>
    </w:rPr>
  </w:style>
  <w:style w:type="character" w:customStyle="1" w:styleId="DeltaViewInsertion">
    <w:name w:val="DeltaView Insertion"/>
    <w:uiPriority w:val="99"/>
    <w:rsid w:val="00885FF0"/>
    <w:rPr>
      <w:color w:val="0000FF"/>
      <w:spacing w:val="0"/>
      <w:u w:val="double"/>
    </w:rPr>
  </w:style>
  <w:style w:type="character" w:customStyle="1" w:styleId="footnoteref">
    <w:name w:val="footnote ref"/>
    <w:uiPriority w:val="99"/>
    <w:rsid w:val="00885FF0"/>
    <w:rPr>
      <w:sz w:val="24"/>
    </w:rPr>
  </w:style>
  <w:style w:type="character" w:styleId="PageNumber">
    <w:name w:val="page number"/>
    <w:basedOn w:val="DefaultParagraphFont"/>
    <w:rsid w:val="00885FF0"/>
  </w:style>
  <w:style w:type="paragraph" w:styleId="FootnoteText">
    <w:name w:val="footnote text"/>
    <w:basedOn w:val="Normal"/>
    <w:link w:val="FootnoteTextChar"/>
    <w:uiPriority w:val="99"/>
    <w:unhideWhenUsed/>
    <w:rsid w:val="00885FF0"/>
    <w:pPr>
      <w:spacing w:line="240" w:lineRule="auto"/>
    </w:pPr>
    <w:rPr>
      <w:rFonts w:eastAsiaTheme="minorHAnsi" w:cstheme="minorBidi"/>
      <w:sz w:val="20"/>
    </w:rPr>
  </w:style>
  <w:style w:type="character" w:customStyle="1" w:styleId="FootnoteTextChar">
    <w:name w:val="Footnote Text Char"/>
    <w:basedOn w:val="DefaultParagraphFont"/>
    <w:link w:val="FootnoteText"/>
    <w:uiPriority w:val="99"/>
    <w:rsid w:val="00885FF0"/>
    <w:rPr>
      <w:rFonts w:eastAsiaTheme="minorHAnsi" w:cstheme="minorBidi"/>
    </w:rPr>
  </w:style>
  <w:style w:type="character" w:styleId="FootnoteReference">
    <w:name w:val="footnote reference"/>
    <w:basedOn w:val="DefaultParagraphFont"/>
    <w:uiPriority w:val="99"/>
    <w:unhideWhenUsed/>
    <w:rsid w:val="00885FF0"/>
    <w:rPr>
      <w:vertAlign w:val="superscript"/>
    </w:rPr>
  </w:style>
  <w:style w:type="paragraph" w:styleId="EndnoteText">
    <w:name w:val="endnote text"/>
    <w:basedOn w:val="Normal"/>
    <w:link w:val="EndnoteTextChar"/>
    <w:uiPriority w:val="99"/>
    <w:unhideWhenUsed/>
    <w:rsid w:val="00885FF0"/>
    <w:pPr>
      <w:spacing w:line="240" w:lineRule="auto"/>
    </w:pPr>
    <w:rPr>
      <w:rFonts w:eastAsiaTheme="minorHAnsi" w:cstheme="minorBidi"/>
      <w:szCs w:val="24"/>
    </w:rPr>
  </w:style>
  <w:style w:type="character" w:customStyle="1" w:styleId="EndnoteTextChar">
    <w:name w:val="Endnote Text Char"/>
    <w:basedOn w:val="DefaultParagraphFont"/>
    <w:link w:val="EndnoteText"/>
    <w:uiPriority w:val="99"/>
    <w:rsid w:val="00885FF0"/>
    <w:rPr>
      <w:rFonts w:eastAsiaTheme="minorHAnsi" w:cstheme="minorBidi"/>
      <w:sz w:val="24"/>
      <w:szCs w:val="24"/>
    </w:rPr>
  </w:style>
  <w:style w:type="character" w:styleId="EndnoteReference">
    <w:name w:val="endnote reference"/>
    <w:basedOn w:val="DefaultParagraphFont"/>
    <w:uiPriority w:val="99"/>
    <w:unhideWhenUsed/>
    <w:rsid w:val="00885FF0"/>
    <w:rPr>
      <w:vertAlign w:val="superscript"/>
    </w:rPr>
  </w:style>
  <w:style w:type="paragraph" w:customStyle="1" w:styleId="sr1charchar0">
    <w:name w:val="sr1charchar"/>
    <w:basedOn w:val="Normal"/>
    <w:rsid w:val="00885FF0"/>
    <w:pPr>
      <w:spacing w:line="240" w:lineRule="auto"/>
      <w:ind w:left="1260" w:hanging="540"/>
      <w:jc w:val="both"/>
    </w:pPr>
    <w:rPr>
      <w:sz w:val="20"/>
    </w:rPr>
  </w:style>
  <w:style w:type="paragraph" w:customStyle="1" w:styleId="SRI">
    <w:name w:val="SR(I)"/>
    <w:basedOn w:val="Normal"/>
    <w:link w:val="SRIChar"/>
    <w:rsid w:val="00885FF0"/>
    <w:pPr>
      <w:tabs>
        <w:tab w:val="left" w:pos="360"/>
        <w:tab w:val="left" w:pos="864"/>
        <w:tab w:val="left" w:pos="1368"/>
        <w:tab w:val="left" w:pos="1872"/>
        <w:tab w:val="left" w:pos="2520"/>
        <w:tab w:val="left" w:pos="3647"/>
        <w:tab w:val="left" w:pos="8910"/>
      </w:tabs>
      <w:spacing w:line="240" w:lineRule="auto"/>
      <w:ind w:left="2520" w:hanging="450"/>
      <w:jc w:val="both"/>
    </w:pPr>
    <w:rPr>
      <w:rFonts w:eastAsia="SimSun"/>
      <w:sz w:val="20"/>
    </w:rPr>
  </w:style>
  <w:style w:type="character" w:customStyle="1" w:styleId="SRIChar">
    <w:name w:val="SR(I) Char"/>
    <w:link w:val="SRI"/>
    <w:rsid w:val="00885FF0"/>
    <w:rPr>
      <w:rFonts w:eastAsia="SimSun"/>
    </w:rPr>
  </w:style>
  <w:style w:type="paragraph" w:customStyle="1" w:styleId="Normaldouble">
    <w:name w:val="Normal double"/>
    <w:basedOn w:val="Normal"/>
    <w:rsid w:val="00885FF0"/>
    <w:pPr>
      <w:jc w:val="both"/>
    </w:pPr>
    <w:rPr>
      <w:rFonts w:eastAsia="SimSun"/>
    </w:rPr>
  </w:style>
  <w:style w:type="paragraph" w:customStyle="1" w:styleId="Labelhead">
    <w:name w:val="Label head"/>
    <w:basedOn w:val="Normal"/>
    <w:rsid w:val="00885FF0"/>
    <w:pPr>
      <w:spacing w:line="240" w:lineRule="auto"/>
      <w:jc w:val="center"/>
    </w:pPr>
    <w:rPr>
      <w:rFonts w:eastAsia="SimSun"/>
      <w:b/>
      <w:i/>
      <w:noProof/>
      <w:color w:val="FFFFFF"/>
      <w:kern w:val="20"/>
    </w:rPr>
  </w:style>
  <w:style w:type="paragraph" w:customStyle="1" w:styleId="Labeltitle">
    <w:name w:val="Label title"/>
    <w:basedOn w:val="Normal"/>
    <w:rsid w:val="00885FF0"/>
    <w:pPr>
      <w:spacing w:line="240" w:lineRule="auto"/>
      <w:jc w:val="center"/>
    </w:pPr>
    <w:rPr>
      <w:rFonts w:eastAsia="SimSun"/>
      <w:b/>
      <w:noProof/>
      <w:kern w:val="20"/>
      <w:sz w:val="28"/>
    </w:rPr>
  </w:style>
  <w:style w:type="paragraph" w:customStyle="1" w:styleId="LabelID">
    <w:name w:val="Label ID"/>
    <w:basedOn w:val="Normal"/>
    <w:rsid w:val="00885FF0"/>
    <w:pPr>
      <w:spacing w:line="240" w:lineRule="auto"/>
      <w:jc w:val="center"/>
    </w:pPr>
    <w:rPr>
      <w:rFonts w:eastAsia="SimSun"/>
      <w:noProof/>
      <w:kern w:val="20"/>
      <w:sz w:val="28"/>
    </w:rPr>
  </w:style>
  <w:style w:type="paragraph" w:customStyle="1" w:styleId="Bodycharge">
    <w:name w:val="Body charge"/>
    <w:basedOn w:val="Normal"/>
    <w:rsid w:val="00885FF0"/>
    <w:pPr>
      <w:spacing w:line="240" w:lineRule="auto"/>
    </w:pPr>
    <w:rPr>
      <w:rFonts w:eastAsia="SimSun"/>
      <w:sz w:val="20"/>
    </w:rPr>
  </w:style>
  <w:style w:type="paragraph" w:customStyle="1" w:styleId="Labelcharge">
    <w:name w:val="Label charge"/>
    <w:basedOn w:val="Normal"/>
    <w:rsid w:val="00885FF0"/>
    <w:pPr>
      <w:tabs>
        <w:tab w:val="center" w:pos="3317"/>
        <w:tab w:val="center" w:pos="4757"/>
        <w:tab w:val="center" w:pos="6197"/>
      </w:tabs>
      <w:spacing w:line="240" w:lineRule="auto"/>
    </w:pPr>
    <w:rPr>
      <w:rFonts w:eastAsia="SimSun"/>
      <w:noProof/>
      <w:kern w:val="20"/>
      <w:sz w:val="20"/>
    </w:rPr>
  </w:style>
  <w:style w:type="paragraph" w:customStyle="1" w:styleId="Labelsources">
    <w:name w:val="Label sources"/>
    <w:basedOn w:val="Normal"/>
    <w:rsid w:val="00885FF0"/>
    <w:pPr>
      <w:tabs>
        <w:tab w:val="right" w:pos="4662"/>
        <w:tab w:val="right" w:pos="6282"/>
      </w:tabs>
      <w:spacing w:line="240" w:lineRule="auto"/>
      <w:ind w:left="1062"/>
    </w:pPr>
    <w:rPr>
      <w:rFonts w:eastAsia="SimSun"/>
      <w:noProof/>
      <w:kern w:val="20"/>
      <w:sz w:val="20"/>
    </w:rPr>
  </w:style>
  <w:style w:type="character" w:styleId="Mention">
    <w:name w:val="Mention"/>
    <w:basedOn w:val="DefaultParagraphFont"/>
    <w:uiPriority w:val="99"/>
    <w:unhideWhenUsed/>
    <w:rsid w:val="00FA0650"/>
    <w:rPr>
      <w:color w:val="2B579A"/>
      <w:shd w:val="clear" w:color="auto" w:fill="E6E6E6"/>
    </w:rPr>
  </w:style>
  <w:style w:type="character" w:styleId="UnresolvedMention">
    <w:name w:val="Unresolved Mention"/>
    <w:basedOn w:val="DefaultParagraphFont"/>
    <w:uiPriority w:val="99"/>
    <w:unhideWhenUsed/>
    <w:rsid w:val="00F548BF"/>
    <w:rPr>
      <w:color w:val="605E5C"/>
      <w:shd w:val="clear" w:color="auto" w:fill="E1DFDD"/>
    </w:rPr>
  </w:style>
  <w:style w:type="character" w:customStyle="1" w:styleId="Heading3Char">
    <w:name w:val="Heading 3 Char"/>
    <w:basedOn w:val="DefaultParagraphFont"/>
    <w:link w:val="Heading3"/>
    <w:rsid w:val="009C16D3"/>
    <w:rPr>
      <w:b/>
      <w:sz w:val="24"/>
    </w:rPr>
  </w:style>
  <w:style w:type="character" w:customStyle="1" w:styleId="Heading9Char">
    <w:name w:val="Heading 9 Char"/>
    <w:basedOn w:val="DefaultParagraphFont"/>
    <w:link w:val="Heading9"/>
    <w:uiPriority w:val="9"/>
    <w:rsid w:val="009C16D3"/>
    <w:rPr>
      <w:rFonts w:ascii="Arial" w:hAnsi="Arial"/>
      <w:i/>
      <w:sz w:val="18"/>
    </w:rPr>
  </w:style>
  <w:style w:type="paragraph" w:customStyle="1" w:styleId="Sub-HD1">
    <w:name w:val="Sub-HD1"/>
    <w:basedOn w:val="Normal"/>
    <w:rsid w:val="009C16D3"/>
    <w:pPr>
      <w:tabs>
        <w:tab w:val="left" w:pos="720"/>
      </w:tabs>
      <w:spacing w:line="240" w:lineRule="auto"/>
      <w:ind w:left="720" w:hanging="720"/>
      <w:jc w:val="both"/>
    </w:pPr>
    <w:rPr>
      <w:b/>
      <w:sz w:val="20"/>
    </w:rPr>
  </w:style>
  <w:style w:type="paragraph" w:customStyle="1" w:styleId="Paragraph0">
    <w:name w:val="Paragraph"/>
    <w:basedOn w:val="Normal"/>
    <w:rsid w:val="009C16D3"/>
    <w:pPr>
      <w:spacing w:line="240" w:lineRule="auto"/>
      <w:ind w:firstLine="720"/>
      <w:jc w:val="both"/>
    </w:pPr>
  </w:style>
  <w:style w:type="paragraph" w:customStyle="1" w:styleId="Subparagraph0">
    <w:name w:val="Subparagraph"/>
    <w:basedOn w:val="Normal"/>
    <w:link w:val="SubparagraphChar"/>
    <w:rsid w:val="009C16D3"/>
    <w:pPr>
      <w:ind w:left="2160" w:hanging="720"/>
      <w:jc w:val="both"/>
    </w:pPr>
    <w:rPr>
      <w:szCs w:val="24"/>
    </w:rPr>
  </w:style>
  <w:style w:type="character" w:customStyle="1" w:styleId="SubparagraphChar">
    <w:name w:val="Subparagraph Char"/>
    <w:basedOn w:val="DefaultParagraphFont"/>
    <w:link w:val="Subparagraph0"/>
    <w:rsid w:val="009C16D3"/>
    <w:rPr>
      <w:sz w:val="24"/>
      <w:szCs w:val="24"/>
    </w:rPr>
  </w:style>
  <w:style w:type="paragraph" w:customStyle="1" w:styleId="Clause0">
    <w:name w:val="Clause"/>
    <w:basedOn w:val="Normal"/>
    <w:rsid w:val="009C16D3"/>
    <w:pPr>
      <w:ind w:left="2880" w:hanging="720"/>
      <w:jc w:val="both"/>
    </w:pPr>
  </w:style>
  <w:style w:type="paragraph" w:customStyle="1" w:styleId="Subsection0">
    <w:name w:val="Subsection"/>
    <w:basedOn w:val="Normal"/>
    <w:rsid w:val="009C16D3"/>
    <w:pPr>
      <w:tabs>
        <w:tab w:val="left" w:pos="360"/>
        <w:tab w:val="left" w:pos="720"/>
        <w:tab w:val="left" w:pos="1872"/>
        <w:tab w:val="left" w:pos="2495"/>
        <w:tab w:val="left" w:pos="3071"/>
        <w:tab w:val="left" w:pos="3647"/>
        <w:tab w:val="left" w:pos="8910"/>
      </w:tabs>
      <w:ind w:left="900" w:hanging="630"/>
      <w:jc w:val="both"/>
    </w:pPr>
  </w:style>
  <w:style w:type="paragraph" w:styleId="BodyTextIndent">
    <w:name w:val="Body Text Indent"/>
    <w:basedOn w:val="Normal"/>
    <w:link w:val="BodyTextIndentChar"/>
    <w:rsid w:val="009C16D3"/>
    <w:pPr>
      <w:tabs>
        <w:tab w:val="left" w:pos="1620"/>
      </w:tabs>
      <w:spacing w:line="240" w:lineRule="auto"/>
      <w:ind w:left="1620" w:hanging="1620"/>
    </w:pPr>
    <w:rPr>
      <w:sz w:val="20"/>
    </w:rPr>
  </w:style>
  <w:style w:type="character" w:customStyle="1" w:styleId="BodyTextIndentChar">
    <w:name w:val="Body Text Indent Char"/>
    <w:basedOn w:val="DefaultParagraphFont"/>
    <w:link w:val="BodyTextIndent"/>
    <w:rsid w:val="009C16D3"/>
  </w:style>
  <w:style w:type="paragraph" w:styleId="BodyTextIndent3">
    <w:name w:val="Body Text Indent 3"/>
    <w:basedOn w:val="Normal"/>
    <w:link w:val="BodyTextIndent3Char"/>
    <w:uiPriority w:val="99"/>
    <w:rsid w:val="009C16D3"/>
    <w:pPr>
      <w:spacing w:line="360" w:lineRule="auto"/>
      <w:ind w:firstLine="720"/>
      <w:jc w:val="both"/>
    </w:pPr>
    <w:rPr>
      <w:rFonts w:ascii="Times" w:hAnsi="Times" w:cs="Times"/>
      <w:szCs w:val="24"/>
    </w:rPr>
  </w:style>
  <w:style w:type="character" w:customStyle="1" w:styleId="BodyTextIndent3Char">
    <w:name w:val="Body Text Indent 3 Char"/>
    <w:basedOn w:val="DefaultParagraphFont"/>
    <w:link w:val="BodyTextIndent3"/>
    <w:uiPriority w:val="99"/>
    <w:rsid w:val="009C16D3"/>
    <w:rPr>
      <w:rFonts w:ascii="Times" w:hAnsi="Times" w:cs="Times"/>
      <w:sz w:val="24"/>
      <w:szCs w:val="24"/>
    </w:rPr>
  </w:style>
  <w:style w:type="paragraph" w:styleId="Title">
    <w:name w:val="Title"/>
    <w:basedOn w:val="Normal"/>
    <w:link w:val="TitleChar"/>
    <w:uiPriority w:val="99"/>
    <w:qFormat/>
    <w:rsid w:val="009C16D3"/>
    <w:pPr>
      <w:spacing w:line="240" w:lineRule="auto"/>
      <w:jc w:val="center"/>
    </w:pPr>
    <w:rPr>
      <w:rFonts w:ascii="Times" w:hAnsi="Times" w:cs="Times"/>
      <w:b/>
      <w:bCs/>
      <w:sz w:val="32"/>
      <w:szCs w:val="32"/>
    </w:rPr>
  </w:style>
  <w:style w:type="character" w:customStyle="1" w:styleId="TitleChar">
    <w:name w:val="Title Char"/>
    <w:basedOn w:val="DefaultParagraphFont"/>
    <w:link w:val="Title"/>
    <w:uiPriority w:val="99"/>
    <w:rsid w:val="009C16D3"/>
    <w:rPr>
      <w:rFonts w:ascii="Times" w:hAnsi="Times" w:cs="Times"/>
      <w:b/>
      <w:bCs/>
      <w:sz w:val="32"/>
      <w:szCs w:val="32"/>
    </w:rPr>
  </w:style>
  <w:style w:type="character" w:customStyle="1" w:styleId="SRICharChar">
    <w:name w:val="SR(I) Char Char"/>
    <w:basedOn w:val="DefaultParagraphFont"/>
    <w:rsid w:val="009C16D3"/>
    <w:rPr>
      <w:lang w:val="en-US" w:eastAsia="en-US" w:bidi="ar-SA"/>
    </w:rPr>
  </w:style>
  <w:style w:type="paragraph" w:styleId="PlainText">
    <w:name w:val="Plain Text"/>
    <w:basedOn w:val="Normal"/>
    <w:link w:val="PlainTextChar"/>
    <w:uiPriority w:val="99"/>
    <w:unhideWhenUsed/>
    <w:rsid w:val="009C16D3"/>
    <w:pPr>
      <w:spacing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9C16D3"/>
    <w:rPr>
      <w:rFonts w:ascii="Consolas" w:eastAsia="Calibri" w:hAnsi="Consolas"/>
      <w:sz w:val="21"/>
      <w:szCs w:val="21"/>
    </w:rPr>
  </w:style>
  <w:style w:type="numbering" w:customStyle="1" w:styleId="Style1">
    <w:name w:val="Style1"/>
    <w:rsid w:val="009C16D3"/>
    <w:pPr>
      <w:numPr>
        <w:numId w:val="1"/>
      </w:numPr>
    </w:pPr>
  </w:style>
  <w:style w:type="paragraph" w:styleId="BodyText">
    <w:name w:val="Body Text"/>
    <w:basedOn w:val="Normal"/>
    <w:link w:val="BodyTextChar"/>
    <w:rsid w:val="009C16D3"/>
    <w:pPr>
      <w:spacing w:before="120" w:line="360" w:lineRule="auto"/>
      <w:ind w:firstLine="720"/>
      <w:jc w:val="both"/>
    </w:pPr>
    <w:rPr>
      <w:snapToGrid w:val="0"/>
    </w:rPr>
  </w:style>
  <w:style w:type="character" w:customStyle="1" w:styleId="BodyTextChar">
    <w:name w:val="Body Text Char"/>
    <w:basedOn w:val="DefaultParagraphFont"/>
    <w:link w:val="BodyText"/>
    <w:rsid w:val="009C16D3"/>
    <w:rPr>
      <w:snapToGrid w:val="0"/>
      <w:sz w:val="24"/>
    </w:rPr>
  </w:style>
  <w:style w:type="paragraph" w:customStyle="1" w:styleId="SR1CharCharChar">
    <w:name w:val="SR(1) Char Char Char"/>
    <w:basedOn w:val="Normal"/>
    <w:link w:val="SR1CharCharCharChar"/>
    <w:rsid w:val="009C16D3"/>
    <w:pPr>
      <w:tabs>
        <w:tab w:val="left" w:pos="2495"/>
        <w:tab w:val="left" w:pos="3071"/>
        <w:tab w:val="left" w:pos="3647"/>
        <w:tab w:val="left" w:pos="8910"/>
      </w:tabs>
      <w:spacing w:line="240" w:lineRule="auto"/>
      <w:ind w:left="1260" w:hanging="540"/>
      <w:jc w:val="both"/>
    </w:pPr>
    <w:rPr>
      <w:rFonts w:ascii="Tms Rmn" w:hAnsi="Tms Rmn"/>
    </w:rPr>
  </w:style>
  <w:style w:type="character" w:customStyle="1" w:styleId="SR1CharCharCharChar">
    <w:name w:val="SR(1) Char Char Char Char"/>
    <w:basedOn w:val="DefaultParagraphFont"/>
    <w:link w:val="SR1CharCharChar"/>
    <w:rsid w:val="009C16D3"/>
    <w:rPr>
      <w:rFonts w:ascii="Tms Rmn" w:hAnsi="Tms Rmn"/>
      <w:sz w:val="24"/>
    </w:rPr>
  </w:style>
  <w:style w:type="paragraph" w:customStyle="1" w:styleId="sr-ACharCharChar">
    <w:name w:val="sr-(A) Char Char Char"/>
    <w:basedOn w:val="Normal"/>
    <w:link w:val="sr-ACharCharCharChar"/>
    <w:rsid w:val="009C16D3"/>
    <w:pPr>
      <w:tabs>
        <w:tab w:val="left" w:pos="1710"/>
      </w:tabs>
      <w:spacing w:line="240" w:lineRule="auto"/>
      <w:ind w:left="1710" w:hanging="450"/>
      <w:jc w:val="both"/>
    </w:pPr>
    <w:rPr>
      <w:rFonts w:ascii="Tms Rmn" w:hAnsi="Tms Rmn"/>
    </w:rPr>
  </w:style>
  <w:style w:type="character" w:customStyle="1" w:styleId="sr-ACharCharCharChar">
    <w:name w:val="sr-(A) Char Char Char Char"/>
    <w:basedOn w:val="DefaultParagraphFont"/>
    <w:link w:val="sr-ACharCharChar"/>
    <w:rsid w:val="009C16D3"/>
    <w:rPr>
      <w:rFonts w:ascii="Tms Rmn" w:hAnsi="Tms Rmn"/>
      <w:sz w:val="24"/>
    </w:rPr>
  </w:style>
  <w:style w:type="character" w:customStyle="1" w:styleId="normaltextfont">
    <w:name w:val="normaltextfont"/>
    <w:basedOn w:val="DefaultParagraphFont"/>
    <w:rsid w:val="009C16D3"/>
    <w:rPr>
      <w:rFonts w:ascii="Verdana" w:hAnsi="Verdana" w:hint="default"/>
      <w:sz w:val="19"/>
      <w:szCs w:val="19"/>
    </w:rPr>
  </w:style>
  <w:style w:type="character" w:customStyle="1" w:styleId="sr-ACharChar">
    <w:name w:val="sr-(A) Char Char"/>
    <w:rsid w:val="009C16D3"/>
  </w:style>
  <w:style w:type="character" w:customStyle="1" w:styleId="sr-iCharChar1">
    <w:name w:val="sr-(i) Char Char1"/>
    <w:rsid w:val="009C16D3"/>
  </w:style>
  <w:style w:type="paragraph" w:customStyle="1" w:styleId="pr-i">
    <w:name w:val="pr-(i)"/>
    <w:basedOn w:val="Normal"/>
    <w:rsid w:val="009C16D3"/>
    <w:pPr>
      <w:tabs>
        <w:tab w:val="left" w:pos="2430"/>
      </w:tabs>
      <w:spacing w:line="240" w:lineRule="auto"/>
      <w:ind w:left="2430" w:hanging="540"/>
    </w:pPr>
    <w:rPr>
      <w:sz w:val="20"/>
    </w:rPr>
  </w:style>
  <w:style w:type="paragraph" w:customStyle="1" w:styleId="Pr-hd">
    <w:name w:val="Pr-hd"/>
    <w:basedOn w:val="Normal"/>
    <w:rsid w:val="009C16D3"/>
    <w:pPr>
      <w:tabs>
        <w:tab w:val="left" w:pos="360"/>
        <w:tab w:val="left" w:pos="864"/>
        <w:tab w:val="left" w:pos="1530"/>
        <w:tab w:val="left" w:pos="1872"/>
        <w:tab w:val="left" w:pos="2495"/>
        <w:tab w:val="left" w:pos="3071"/>
        <w:tab w:val="left" w:pos="3647"/>
      </w:tabs>
      <w:spacing w:line="240" w:lineRule="auto"/>
      <w:jc w:val="both"/>
    </w:pPr>
    <w:rPr>
      <w:b/>
      <w:sz w:val="22"/>
    </w:rPr>
  </w:style>
  <w:style w:type="paragraph" w:customStyle="1" w:styleId="pr-1">
    <w:name w:val="pr-(1)"/>
    <w:basedOn w:val="Normal"/>
    <w:rsid w:val="009C16D3"/>
    <w:pPr>
      <w:tabs>
        <w:tab w:val="left" w:pos="360"/>
        <w:tab w:val="left" w:pos="864"/>
        <w:tab w:val="left" w:pos="1368"/>
        <w:tab w:val="left" w:pos="1872"/>
        <w:tab w:val="left" w:pos="2495"/>
        <w:tab w:val="left" w:pos="3071"/>
        <w:tab w:val="left" w:pos="3647"/>
      </w:tabs>
      <w:spacing w:line="240" w:lineRule="auto"/>
      <w:ind w:left="1368" w:hanging="468"/>
      <w:jc w:val="both"/>
    </w:pPr>
    <w:rPr>
      <w:sz w:val="20"/>
    </w:rPr>
  </w:style>
  <w:style w:type="paragraph" w:customStyle="1" w:styleId="PR-A">
    <w:name w:val="PR-(A)"/>
    <w:basedOn w:val="Normal"/>
    <w:rsid w:val="009C16D3"/>
    <w:pPr>
      <w:tabs>
        <w:tab w:val="left" w:pos="1872"/>
        <w:tab w:val="left" w:pos="2495"/>
        <w:tab w:val="left" w:pos="3071"/>
        <w:tab w:val="left" w:pos="3647"/>
      </w:tabs>
      <w:spacing w:line="240" w:lineRule="auto"/>
      <w:ind w:left="1872" w:hanging="522"/>
      <w:jc w:val="both"/>
    </w:pPr>
    <w:rPr>
      <w:sz w:val="20"/>
    </w:rPr>
  </w:style>
  <w:style w:type="paragraph" w:customStyle="1" w:styleId="pr-f">
    <w:name w:val="pr-(f)"/>
    <w:basedOn w:val="Normal"/>
    <w:rsid w:val="009C16D3"/>
    <w:pPr>
      <w:tabs>
        <w:tab w:val="left" w:pos="900"/>
      </w:tabs>
      <w:spacing w:before="240" w:line="240" w:lineRule="auto"/>
      <w:ind w:left="900" w:hanging="540"/>
    </w:pPr>
    <w:rPr>
      <w:sz w:val="20"/>
    </w:rPr>
  </w:style>
  <w:style w:type="paragraph" w:customStyle="1" w:styleId="StylesubsectionLeft0LinespacingDouble">
    <w:name w:val="Style subsection + Left:  0&quot; Line spacing:  Double"/>
    <w:basedOn w:val="subsection"/>
    <w:autoRedefine/>
    <w:rsid w:val="009C16D3"/>
  </w:style>
  <w:style w:type="paragraph" w:customStyle="1" w:styleId="StyleparagraphLeft15">
    <w:name w:val="Style paragraph + Left:  1.5&quot;"/>
    <w:basedOn w:val="paragraph"/>
    <w:autoRedefine/>
    <w:rsid w:val="009C16D3"/>
    <w:pPr>
      <w:ind w:left="2880"/>
    </w:pPr>
  </w:style>
  <w:style w:type="paragraph" w:customStyle="1" w:styleId="StylesubparagraphLeft2">
    <w:name w:val="Style subparagraph + Left:  2&quot;"/>
    <w:basedOn w:val="subparagraph"/>
    <w:autoRedefine/>
    <w:rsid w:val="009C16D3"/>
    <w:pPr>
      <w:ind w:left="3600"/>
    </w:pPr>
  </w:style>
  <w:style w:type="numbering" w:customStyle="1" w:styleId="Style11">
    <w:name w:val="Style11"/>
    <w:rsid w:val="0071777C"/>
  </w:style>
  <w:style w:type="character" w:customStyle="1" w:styleId="ui-provider">
    <w:name w:val="ui-provider"/>
    <w:basedOn w:val="DefaultParagraphFont"/>
    <w:rsid w:val="00ED725F"/>
  </w:style>
  <w:style w:type="table" w:styleId="TableGrid">
    <w:name w:val="Table Grid"/>
    <w:basedOn w:val="TableNormal"/>
    <w:uiPriority w:val="59"/>
    <w:rsid w:val="00B64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FE2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44373001">
      <w:bodyDiv w:val="1"/>
      <w:marLeft w:val="0"/>
      <w:marRight w:val="0"/>
      <w:marTop w:val="0"/>
      <w:marBottom w:val="0"/>
      <w:divBdr>
        <w:top w:val="none" w:sz="0" w:space="0" w:color="auto"/>
        <w:left w:val="none" w:sz="0" w:space="0" w:color="auto"/>
        <w:bottom w:val="none" w:sz="0" w:space="0" w:color="auto"/>
        <w:right w:val="none" w:sz="0" w:space="0" w:color="auto"/>
      </w:divBdr>
    </w:div>
    <w:div w:id="68888579">
      <w:bodyDiv w:val="1"/>
      <w:marLeft w:val="0"/>
      <w:marRight w:val="0"/>
      <w:marTop w:val="0"/>
      <w:marBottom w:val="0"/>
      <w:divBdr>
        <w:top w:val="none" w:sz="0" w:space="0" w:color="auto"/>
        <w:left w:val="none" w:sz="0" w:space="0" w:color="auto"/>
        <w:bottom w:val="none" w:sz="0" w:space="0" w:color="auto"/>
        <w:right w:val="none" w:sz="0" w:space="0" w:color="auto"/>
      </w:divBdr>
    </w:div>
    <w:div w:id="74909462">
      <w:bodyDiv w:val="1"/>
      <w:marLeft w:val="0"/>
      <w:marRight w:val="0"/>
      <w:marTop w:val="0"/>
      <w:marBottom w:val="0"/>
      <w:divBdr>
        <w:top w:val="none" w:sz="0" w:space="0" w:color="auto"/>
        <w:left w:val="none" w:sz="0" w:space="0" w:color="auto"/>
        <w:bottom w:val="none" w:sz="0" w:space="0" w:color="auto"/>
        <w:right w:val="none" w:sz="0" w:space="0" w:color="auto"/>
      </w:divBdr>
      <w:divsChild>
        <w:div w:id="892421433">
          <w:marLeft w:val="0"/>
          <w:marRight w:val="0"/>
          <w:marTop w:val="0"/>
          <w:marBottom w:val="0"/>
          <w:divBdr>
            <w:top w:val="none" w:sz="0" w:space="0" w:color="5B6770"/>
            <w:left w:val="none" w:sz="0" w:space="0" w:color="5B6770"/>
            <w:bottom w:val="single" w:sz="6" w:space="0" w:color="5B6770"/>
            <w:right w:val="none" w:sz="0" w:space="0" w:color="5B6770"/>
          </w:divBdr>
        </w:div>
        <w:div w:id="1912424389">
          <w:marLeft w:val="0"/>
          <w:marRight w:val="0"/>
          <w:marTop w:val="0"/>
          <w:marBottom w:val="0"/>
          <w:divBdr>
            <w:top w:val="none" w:sz="0" w:space="0" w:color="auto"/>
            <w:left w:val="none" w:sz="0" w:space="0" w:color="auto"/>
            <w:bottom w:val="single" w:sz="6" w:space="0" w:color="DEE2E6"/>
            <w:right w:val="none" w:sz="0" w:space="0" w:color="auto"/>
          </w:divBdr>
          <w:divsChild>
            <w:div w:id="821166226">
              <w:marLeft w:val="-225"/>
              <w:marRight w:val="-225"/>
              <w:marTop w:val="0"/>
              <w:marBottom w:val="0"/>
              <w:divBdr>
                <w:top w:val="none" w:sz="0" w:space="0" w:color="auto"/>
                <w:left w:val="none" w:sz="0" w:space="0" w:color="auto"/>
                <w:bottom w:val="none" w:sz="0" w:space="0" w:color="auto"/>
                <w:right w:val="none" w:sz="0" w:space="0" w:color="auto"/>
              </w:divBdr>
              <w:divsChild>
                <w:div w:id="677000079">
                  <w:marLeft w:val="0"/>
                  <w:marRight w:val="0"/>
                  <w:marTop w:val="0"/>
                  <w:marBottom w:val="0"/>
                  <w:divBdr>
                    <w:top w:val="none" w:sz="0" w:space="0" w:color="auto"/>
                    <w:left w:val="none" w:sz="0" w:space="0" w:color="auto"/>
                    <w:bottom w:val="none" w:sz="0" w:space="0" w:color="auto"/>
                    <w:right w:val="none" w:sz="0" w:space="0" w:color="auto"/>
                  </w:divBdr>
                  <w:divsChild>
                    <w:div w:id="1263683870">
                      <w:marLeft w:val="-225"/>
                      <w:marRight w:val="-225"/>
                      <w:marTop w:val="0"/>
                      <w:marBottom w:val="0"/>
                      <w:divBdr>
                        <w:top w:val="none" w:sz="0" w:space="0" w:color="auto"/>
                        <w:left w:val="none" w:sz="0" w:space="0" w:color="auto"/>
                        <w:bottom w:val="none" w:sz="0" w:space="0" w:color="auto"/>
                        <w:right w:val="none" w:sz="0" w:space="0" w:color="auto"/>
                      </w:divBdr>
                      <w:divsChild>
                        <w:div w:id="855536457">
                          <w:marLeft w:val="0"/>
                          <w:marRight w:val="0"/>
                          <w:marTop w:val="0"/>
                          <w:marBottom w:val="0"/>
                          <w:divBdr>
                            <w:top w:val="none" w:sz="0" w:space="0" w:color="auto"/>
                            <w:left w:val="none" w:sz="0" w:space="0" w:color="auto"/>
                            <w:bottom w:val="none" w:sz="0" w:space="0" w:color="auto"/>
                            <w:right w:val="none" w:sz="0" w:space="0" w:color="auto"/>
                          </w:divBdr>
                        </w:div>
                        <w:div w:id="1545750431">
                          <w:marLeft w:val="0"/>
                          <w:marRight w:val="0"/>
                          <w:marTop w:val="0"/>
                          <w:marBottom w:val="0"/>
                          <w:divBdr>
                            <w:top w:val="none" w:sz="0" w:space="0" w:color="auto"/>
                            <w:left w:val="none" w:sz="0" w:space="0" w:color="auto"/>
                            <w:bottom w:val="none" w:sz="0" w:space="0" w:color="auto"/>
                            <w:right w:val="none" w:sz="0" w:space="0" w:color="auto"/>
                          </w:divBdr>
                        </w:div>
                        <w:div w:id="1254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237">
          <w:marLeft w:val="0"/>
          <w:marRight w:val="0"/>
          <w:marTop w:val="0"/>
          <w:marBottom w:val="0"/>
          <w:divBdr>
            <w:top w:val="none" w:sz="0" w:space="0" w:color="auto"/>
            <w:left w:val="none" w:sz="0" w:space="0" w:color="auto"/>
            <w:bottom w:val="single" w:sz="6" w:space="0" w:color="DEE2E6"/>
            <w:right w:val="none" w:sz="0" w:space="0" w:color="auto"/>
          </w:divBdr>
          <w:divsChild>
            <w:div w:id="2026786930">
              <w:marLeft w:val="-225"/>
              <w:marRight w:val="-225"/>
              <w:marTop w:val="0"/>
              <w:marBottom w:val="0"/>
              <w:divBdr>
                <w:top w:val="none" w:sz="0" w:space="0" w:color="auto"/>
                <w:left w:val="none" w:sz="0" w:space="0" w:color="auto"/>
                <w:bottom w:val="none" w:sz="0" w:space="0" w:color="auto"/>
                <w:right w:val="none" w:sz="0" w:space="0" w:color="auto"/>
              </w:divBdr>
              <w:divsChild>
                <w:div w:id="1937051332">
                  <w:marLeft w:val="0"/>
                  <w:marRight w:val="0"/>
                  <w:marTop w:val="0"/>
                  <w:marBottom w:val="0"/>
                  <w:divBdr>
                    <w:top w:val="none" w:sz="0" w:space="0" w:color="auto"/>
                    <w:left w:val="none" w:sz="0" w:space="0" w:color="auto"/>
                    <w:bottom w:val="none" w:sz="0" w:space="0" w:color="auto"/>
                    <w:right w:val="none" w:sz="0" w:space="0" w:color="auto"/>
                  </w:divBdr>
                  <w:divsChild>
                    <w:div w:id="1705210454">
                      <w:marLeft w:val="-225"/>
                      <w:marRight w:val="-225"/>
                      <w:marTop w:val="0"/>
                      <w:marBottom w:val="0"/>
                      <w:divBdr>
                        <w:top w:val="none" w:sz="0" w:space="0" w:color="auto"/>
                        <w:left w:val="none" w:sz="0" w:space="0" w:color="auto"/>
                        <w:bottom w:val="none" w:sz="0" w:space="0" w:color="auto"/>
                        <w:right w:val="none" w:sz="0" w:space="0" w:color="auto"/>
                      </w:divBdr>
                      <w:divsChild>
                        <w:div w:id="1799569749">
                          <w:marLeft w:val="0"/>
                          <w:marRight w:val="0"/>
                          <w:marTop w:val="0"/>
                          <w:marBottom w:val="0"/>
                          <w:divBdr>
                            <w:top w:val="none" w:sz="0" w:space="0" w:color="auto"/>
                            <w:left w:val="none" w:sz="0" w:space="0" w:color="auto"/>
                            <w:bottom w:val="none" w:sz="0" w:space="0" w:color="auto"/>
                            <w:right w:val="none" w:sz="0" w:space="0" w:color="auto"/>
                          </w:divBdr>
                        </w:div>
                        <w:div w:id="1760057413">
                          <w:marLeft w:val="0"/>
                          <w:marRight w:val="0"/>
                          <w:marTop w:val="0"/>
                          <w:marBottom w:val="0"/>
                          <w:divBdr>
                            <w:top w:val="none" w:sz="0" w:space="0" w:color="auto"/>
                            <w:left w:val="none" w:sz="0" w:space="0" w:color="auto"/>
                            <w:bottom w:val="none" w:sz="0" w:space="0" w:color="auto"/>
                            <w:right w:val="none" w:sz="0" w:space="0" w:color="auto"/>
                          </w:divBdr>
                        </w:div>
                        <w:div w:id="2117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311">
          <w:marLeft w:val="0"/>
          <w:marRight w:val="0"/>
          <w:marTop w:val="0"/>
          <w:marBottom w:val="0"/>
          <w:divBdr>
            <w:top w:val="none" w:sz="0" w:space="0" w:color="5B6770"/>
            <w:left w:val="none" w:sz="0" w:space="0" w:color="5B6770"/>
            <w:bottom w:val="single" w:sz="6" w:space="0" w:color="5B6770"/>
            <w:right w:val="none" w:sz="0" w:space="0" w:color="5B6770"/>
          </w:divBdr>
        </w:div>
        <w:div w:id="1222591698">
          <w:marLeft w:val="0"/>
          <w:marRight w:val="0"/>
          <w:marTop w:val="0"/>
          <w:marBottom w:val="0"/>
          <w:divBdr>
            <w:top w:val="none" w:sz="0" w:space="0" w:color="auto"/>
            <w:left w:val="none" w:sz="0" w:space="0" w:color="auto"/>
            <w:bottom w:val="single" w:sz="6" w:space="0" w:color="DEE2E6"/>
            <w:right w:val="none" w:sz="0" w:space="0" w:color="auto"/>
          </w:divBdr>
          <w:divsChild>
            <w:div w:id="2042631922">
              <w:marLeft w:val="-225"/>
              <w:marRight w:val="-225"/>
              <w:marTop w:val="0"/>
              <w:marBottom w:val="0"/>
              <w:divBdr>
                <w:top w:val="none" w:sz="0" w:space="0" w:color="auto"/>
                <w:left w:val="none" w:sz="0" w:space="0" w:color="auto"/>
                <w:bottom w:val="none" w:sz="0" w:space="0" w:color="auto"/>
                <w:right w:val="none" w:sz="0" w:space="0" w:color="auto"/>
              </w:divBdr>
              <w:divsChild>
                <w:div w:id="301691253">
                  <w:marLeft w:val="0"/>
                  <w:marRight w:val="0"/>
                  <w:marTop w:val="0"/>
                  <w:marBottom w:val="0"/>
                  <w:divBdr>
                    <w:top w:val="none" w:sz="0" w:space="0" w:color="auto"/>
                    <w:left w:val="none" w:sz="0" w:space="0" w:color="auto"/>
                    <w:bottom w:val="none" w:sz="0" w:space="0" w:color="auto"/>
                    <w:right w:val="none" w:sz="0" w:space="0" w:color="auto"/>
                  </w:divBdr>
                  <w:divsChild>
                    <w:div w:id="2028676873">
                      <w:marLeft w:val="-225"/>
                      <w:marRight w:val="-225"/>
                      <w:marTop w:val="0"/>
                      <w:marBottom w:val="0"/>
                      <w:divBdr>
                        <w:top w:val="none" w:sz="0" w:space="0" w:color="auto"/>
                        <w:left w:val="none" w:sz="0" w:space="0" w:color="auto"/>
                        <w:bottom w:val="none" w:sz="0" w:space="0" w:color="auto"/>
                        <w:right w:val="none" w:sz="0" w:space="0" w:color="auto"/>
                      </w:divBdr>
                      <w:divsChild>
                        <w:div w:id="1727872470">
                          <w:marLeft w:val="0"/>
                          <w:marRight w:val="0"/>
                          <w:marTop w:val="0"/>
                          <w:marBottom w:val="0"/>
                          <w:divBdr>
                            <w:top w:val="none" w:sz="0" w:space="0" w:color="auto"/>
                            <w:left w:val="none" w:sz="0" w:space="0" w:color="auto"/>
                            <w:bottom w:val="none" w:sz="0" w:space="0" w:color="auto"/>
                            <w:right w:val="none" w:sz="0" w:space="0" w:color="auto"/>
                          </w:divBdr>
                        </w:div>
                        <w:div w:id="1497378784">
                          <w:marLeft w:val="0"/>
                          <w:marRight w:val="0"/>
                          <w:marTop w:val="0"/>
                          <w:marBottom w:val="0"/>
                          <w:divBdr>
                            <w:top w:val="none" w:sz="0" w:space="0" w:color="auto"/>
                            <w:left w:val="none" w:sz="0" w:space="0" w:color="auto"/>
                            <w:bottom w:val="none" w:sz="0" w:space="0" w:color="auto"/>
                            <w:right w:val="none" w:sz="0" w:space="0" w:color="auto"/>
                          </w:divBdr>
                        </w:div>
                        <w:div w:id="7626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15996">
          <w:marLeft w:val="0"/>
          <w:marRight w:val="0"/>
          <w:marTop w:val="0"/>
          <w:marBottom w:val="0"/>
          <w:divBdr>
            <w:top w:val="none" w:sz="0" w:space="0" w:color="auto"/>
            <w:left w:val="none" w:sz="0" w:space="0" w:color="auto"/>
            <w:bottom w:val="single" w:sz="6" w:space="0" w:color="DEE2E6"/>
            <w:right w:val="none" w:sz="0" w:space="0" w:color="auto"/>
          </w:divBdr>
          <w:divsChild>
            <w:div w:id="1726221119">
              <w:marLeft w:val="-225"/>
              <w:marRight w:val="-225"/>
              <w:marTop w:val="0"/>
              <w:marBottom w:val="0"/>
              <w:divBdr>
                <w:top w:val="none" w:sz="0" w:space="0" w:color="auto"/>
                <w:left w:val="none" w:sz="0" w:space="0" w:color="auto"/>
                <w:bottom w:val="none" w:sz="0" w:space="0" w:color="auto"/>
                <w:right w:val="none" w:sz="0" w:space="0" w:color="auto"/>
              </w:divBdr>
              <w:divsChild>
                <w:div w:id="1794976989">
                  <w:marLeft w:val="0"/>
                  <w:marRight w:val="0"/>
                  <w:marTop w:val="0"/>
                  <w:marBottom w:val="0"/>
                  <w:divBdr>
                    <w:top w:val="none" w:sz="0" w:space="0" w:color="auto"/>
                    <w:left w:val="none" w:sz="0" w:space="0" w:color="auto"/>
                    <w:bottom w:val="none" w:sz="0" w:space="0" w:color="auto"/>
                    <w:right w:val="none" w:sz="0" w:space="0" w:color="auto"/>
                  </w:divBdr>
                  <w:divsChild>
                    <w:div w:id="599879327">
                      <w:marLeft w:val="-225"/>
                      <w:marRight w:val="-225"/>
                      <w:marTop w:val="0"/>
                      <w:marBottom w:val="0"/>
                      <w:divBdr>
                        <w:top w:val="none" w:sz="0" w:space="0" w:color="auto"/>
                        <w:left w:val="none" w:sz="0" w:space="0" w:color="auto"/>
                        <w:bottom w:val="none" w:sz="0" w:space="0" w:color="auto"/>
                        <w:right w:val="none" w:sz="0" w:space="0" w:color="auto"/>
                      </w:divBdr>
                      <w:divsChild>
                        <w:div w:id="1266889062">
                          <w:marLeft w:val="0"/>
                          <w:marRight w:val="0"/>
                          <w:marTop w:val="0"/>
                          <w:marBottom w:val="0"/>
                          <w:divBdr>
                            <w:top w:val="none" w:sz="0" w:space="0" w:color="auto"/>
                            <w:left w:val="none" w:sz="0" w:space="0" w:color="auto"/>
                            <w:bottom w:val="none" w:sz="0" w:space="0" w:color="auto"/>
                            <w:right w:val="none" w:sz="0" w:space="0" w:color="auto"/>
                          </w:divBdr>
                        </w:div>
                        <w:div w:id="554390436">
                          <w:marLeft w:val="0"/>
                          <w:marRight w:val="0"/>
                          <w:marTop w:val="0"/>
                          <w:marBottom w:val="0"/>
                          <w:divBdr>
                            <w:top w:val="none" w:sz="0" w:space="0" w:color="auto"/>
                            <w:left w:val="none" w:sz="0" w:space="0" w:color="auto"/>
                            <w:bottom w:val="none" w:sz="0" w:space="0" w:color="auto"/>
                            <w:right w:val="none" w:sz="0" w:space="0" w:color="auto"/>
                          </w:divBdr>
                        </w:div>
                        <w:div w:id="17158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9614">
          <w:marLeft w:val="0"/>
          <w:marRight w:val="0"/>
          <w:marTop w:val="0"/>
          <w:marBottom w:val="0"/>
          <w:divBdr>
            <w:top w:val="none" w:sz="0" w:space="0" w:color="5B6770"/>
            <w:left w:val="none" w:sz="0" w:space="0" w:color="5B6770"/>
            <w:bottom w:val="single" w:sz="6" w:space="0" w:color="5B6770"/>
            <w:right w:val="none" w:sz="0" w:space="0" w:color="5B6770"/>
          </w:divBdr>
        </w:div>
        <w:div w:id="292254558">
          <w:marLeft w:val="0"/>
          <w:marRight w:val="0"/>
          <w:marTop w:val="0"/>
          <w:marBottom w:val="0"/>
          <w:divBdr>
            <w:top w:val="none" w:sz="0" w:space="0" w:color="auto"/>
            <w:left w:val="none" w:sz="0" w:space="0" w:color="auto"/>
            <w:bottom w:val="single" w:sz="6" w:space="0" w:color="DEE2E6"/>
            <w:right w:val="none" w:sz="0" w:space="0" w:color="auto"/>
          </w:divBdr>
          <w:divsChild>
            <w:div w:id="90198996">
              <w:marLeft w:val="-225"/>
              <w:marRight w:val="-225"/>
              <w:marTop w:val="0"/>
              <w:marBottom w:val="0"/>
              <w:divBdr>
                <w:top w:val="none" w:sz="0" w:space="0" w:color="auto"/>
                <w:left w:val="none" w:sz="0" w:space="0" w:color="auto"/>
                <w:bottom w:val="none" w:sz="0" w:space="0" w:color="auto"/>
                <w:right w:val="none" w:sz="0" w:space="0" w:color="auto"/>
              </w:divBdr>
              <w:divsChild>
                <w:div w:id="513809434">
                  <w:marLeft w:val="0"/>
                  <w:marRight w:val="0"/>
                  <w:marTop w:val="0"/>
                  <w:marBottom w:val="0"/>
                  <w:divBdr>
                    <w:top w:val="none" w:sz="0" w:space="0" w:color="auto"/>
                    <w:left w:val="none" w:sz="0" w:space="0" w:color="auto"/>
                    <w:bottom w:val="none" w:sz="0" w:space="0" w:color="auto"/>
                    <w:right w:val="none" w:sz="0" w:space="0" w:color="auto"/>
                  </w:divBdr>
                  <w:divsChild>
                    <w:div w:id="851724073">
                      <w:marLeft w:val="-225"/>
                      <w:marRight w:val="-225"/>
                      <w:marTop w:val="0"/>
                      <w:marBottom w:val="0"/>
                      <w:divBdr>
                        <w:top w:val="none" w:sz="0" w:space="0" w:color="auto"/>
                        <w:left w:val="none" w:sz="0" w:space="0" w:color="auto"/>
                        <w:bottom w:val="none" w:sz="0" w:space="0" w:color="auto"/>
                        <w:right w:val="none" w:sz="0" w:space="0" w:color="auto"/>
                      </w:divBdr>
                      <w:divsChild>
                        <w:div w:id="1021056092">
                          <w:marLeft w:val="0"/>
                          <w:marRight w:val="0"/>
                          <w:marTop w:val="0"/>
                          <w:marBottom w:val="0"/>
                          <w:divBdr>
                            <w:top w:val="none" w:sz="0" w:space="0" w:color="auto"/>
                            <w:left w:val="none" w:sz="0" w:space="0" w:color="auto"/>
                            <w:bottom w:val="none" w:sz="0" w:space="0" w:color="auto"/>
                            <w:right w:val="none" w:sz="0" w:space="0" w:color="auto"/>
                          </w:divBdr>
                        </w:div>
                        <w:div w:id="155071186">
                          <w:marLeft w:val="0"/>
                          <w:marRight w:val="0"/>
                          <w:marTop w:val="0"/>
                          <w:marBottom w:val="0"/>
                          <w:divBdr>
                            <w:top w:val="none" w:sz="0" w:space="0" w:color="auto"/>
                            <w:left w:val="none" w:sz="0" w:space="0" w:color="auto"/>
                            <w:bottom w:val="none" w:sz="0" w:space="0" w:color="auto"/>
                            <w:right w:val="none" w:sz="0" w:space="0" w:color="auto"/>
                          </w:divBdr>
                        </w:div>
                        <w:div w:id="10769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0615">
          <w:marLeft w:val="0"/>
          <w:marRight w:val="0"/>
          <w:marTop w:val="0"/>
          <w:marBottom w:val="0"/>
          <w:divBdr>
            <w:top w:val="none" w:sz="0" w:space="0" w:color="5B6770"/>
            <w:left w:val="none" w:sz="0" w:space="0" w:color="5B6770"/>
            <w:bottom w:val="single" w:sz="6" w:space="0" w:color="5B6770"/>
            <w:right w:val="none" w:sz="0" w:space="0" w:color="5B6770"/>
          </w:divBdr>
        </w:div>
        <w:div w:id="573126704">
          <w:marLeft w:val="0"/>
          <w:marRight w:val="0"/>
          <w:marTop w:val="0"/>
          <w:marBottom w:val="0"/>
          <w:divBdr>
            <w:top w:val="none" w:sz="0" w:space="0" w:color="auto"/>
            <w:left w:val="none" w:sz="0" w:space="0" w:color="auto"/>
            <w:bottom w:val="single" w:sz="6" w:space="0" w:color="DEE2E6"/>
            <w:right w:val="none" w:sz="0" w:space="0" w:color="auto"/>
          </w:divBdr>
          <w:divsChild>
            <w:div w:id="2096050861">
              <w:marLeft w:val="-225"/>
              <w:marRight w:val="-225"/>
              <w:marTop w:val="0"/>
              <w:marBottom w:val="0"/>
              <w:divBdr>
                <w:top w:val="none" w:sz="0" w:space="0" w:color="auto"/>
                <w:left w:val="none" w:sz="0" w:space="0" w:color="auto"/>
                <w:bottom w:val="none" w:sz="0" w:space="0" w:color="auto"/>
                <w:right w:val="none" w:sz="0" w:space="0" w:color="auto"/>
              </w:divBdr>
              <w:divsChild>
                <w:div w:id="1529752857">
                  <w:marLeft w:val="0"/>
                  <w:marRight w:val="0"/>
                  <w:marTop w:val="0"/>
                  <w:marBottom w:val="0"/>
                  <w:divBdr>
                    <w:top w:val="none" w:sz="0" w:space="0" w:color="auto"/>
                    <w:left w:val="none" w:sz="0" w:space="0" w:color="auto"/>
                    <w:bottom w:val="none" w:sz="0" w:space="0" w:color="auto"/>
                    <w:right w:val="none" w:sz="0" w:space="0" w:color="auto"/>
                  </w:divBdr>
                  <w:divsChild>
                    <w:div w:id="315690227">
                      <w:marLeft w:val="-225"/>
                      <w:marRight w:val="-225"/>
                      <w:marTop w:val="0"/>
                      <w:marBottom w:val="0"/>
                      <w:divBdr>
                        <w:top w:val="none" w:sz="0" w:space="0" w:color="auto"/>
                        <w:left w:val="none" w:sz="0" w:space="0" w:color="auto"/>
                        <w:bottom w:val="none" w:sz="0" w:space="0" w:color="auto"/>
                        <w:right w:val="none" w:sz="0" w:space="0" w:color="auto"/>
                      </w:divBdr>
                      <w:divsChild>
                        <w:div w:id="884680468">
                          <w:marLeft w:val="0"/>
                          <w:marRight w:val="0"/>
                          <w:marTop w:val="0"/>
                          <w:marBottom w:val="0"/>
                          <w:divBdr>
                            <w:top w:val="none" w:sz="0" w:space="0" w:color="auto"/>
                            <w:left w:val="none" w:sz="0" w:space="0" w:color="auto"/>
                            <w:bottom w:val="none" w:sz="0" w:space="0" w:color="auto"/>
                            <w:right w:val="none" w:sz="0" w:space="0" w:color="auto"/>
                          </w:divBdr>
                        </w:div>
                        <w:div w:id="1131240990">
                          <w:marLeft w:val="0"/>
                          <w:marRight w:val="0"/>
                          <w:marTop w:val="0"/>
                          <w:marBottom w:val="0"/>
                          <w:divBdr>
                            <w:top w:val="none" w:sz="0" w:space="0" w:color="auto"/>
                            <w:left w:val="none" w:sz="0" w:space="0" w:color="auto"/>
                            <w:bottom w:val="none" w:sz="0" w:space="0" w:color="auto"/>
                            <w:right w:val="none" w:sz="0" w:space="0" w:color="auto"/>
                          </w:divBdr>
                        </w:div>
                        <w:div w:id="13841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9798">
          <w:marLeft w:val="0"/>
          <w:marRight w:val="0"/>
          <w:marTop w:val="0"/>
          <w:marBottom w:val="0"/>
          <w:divBdr>
            <w:top w:val="none" w:sz="0" w:space="0" w:color="auto"/>
            <w:left w:val="none" w:sz="0" w:space="0" w:color="auto"/>
            <w:bottom w:val="single" w:sz="6" w:space="0" w:color="DEE2E6"/>
            <w:right w:val="none" w:sz="0" w:space="0" w:color="auto"/>
          </w:divBdr>
          <w:divsChild>
            <w:div w:id="1780679583">
              <w:marLeft w:val="-225"/>
              <w:marRight w:val="-225"/>
              <w:marTop w:val="0"/>
              <w:marBottom w:val="0"/>
              <w:divBdr>
                <w:top w:val="none" w:sz="0" w:space="0" w:color="auto"/>
                <w:left w:val="none" w:sz="0" w:space="0" w:color="auto"/>
                <w:bottom w:val="none" w:sz="0" w:space="0" w:color="auto"/>
                <w:right w:val="none" w:sz="0" w:space="0" w:color="auto"/>
              </w:divBdr>
              <w:divsChild>
                <w:div w:id="1731810492">
                  <w:marLeft w:val="0"/>
                  <w:marRight w:val="0"/>
                  <w:marTop w:val="0"/>
                  <w:marBottom w:val="0"/>
                  <w:divBdr>
                    <w:top w:val="none" w:sz="0" w:space="0" w:color="auto"/>
                    <w:left w:val="none" w:sz="0" w:space="0" w:color="auto"/>
                    <w:bottom w:val="none" w:sz="0" w:space="0" w:color="auto"/>
                    <w:right w:val="none" w:sz="0" w:space="0" w:color="auto"/>
                  </w:divBdr>
                  <w:divsChild>
                    <w:div w:id="674504128">
                      <w:marLeft w:val="-225"/>
                      <w:marRight w:val="-225"/>
                      <w:marTop w:val="0"/>
                      <w:marBottom w:val="0"/>
                      <w:divBdr>
                        <w:top w:val="none" w:sz="0" w:space="0" w:color="auto"/>
                        <w:left w:val="none" w:sz="0" w:space="0" w:color="auto"/>
                        <w:bottom w:val="none" w:sz="0" w:space="0" w:color="auto"/>
                        <w:right w:val="none" w:sz="0" w:space="0" w:color="auto"/>
                      </w:divBdr>
                      <w:divsChild>
                        <w:div w:id="797070066">
                          <w:marLeft w:val="0"/>
                          <w:marRight w:val="0"/>
                          <w:marTop w:val="0"/>
                          <w:marBottom w:val="0"/>
                          <w:divBdr>
                            <w:top w:val="none" w:sz="0" w:space="0" w:color="auto"/>
                            <w:left w:val="none" w:sz="0" w:space="0" w:color="auto"/>
                            <w:bottom w:val="none" w:sz="0" w:space="0" w:color="auto"/>
                            <w:right w:val="none" w:sz="0" w:space="0" w:color="auto"/>
                          </w:divBdr>
                        </w:div>
                        <w:div w:id="980307905">
                          <w:marLeft w:val="0"/>
                          <w:marRight w:val="0"/>
                          <w:marTop w:val="0"/>
                          <w:marBottom w:val="0"/>
                          <w:divBdr>
                            <w:top w:val="none" w:sz="0" w:space="0" w:color="auto"/>
                            <w:left w:val="none" w:sz="0" w:space="0" w:color="auto"/>
                            <w:bottom w:val="none" w:sz="0" w:space="0" w:color="auto"/>
                            <w:right w:val="none" w:sz="0" w:space="0" w:color="auto"/>
                          </w:divBdr>
                        </w:div>
                        <w:div w:id="12619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6706">
          <w:marLeft w:val="0"/>
          <w:marRight w:val="0"/>
          <w:marTop w:val="0"/>
          <w:marBottom w:val="0"/>
          <w:divBdr>
            <w:top w:val="none" w:sz="0" w:space="0" w:color="5B6770"/>
            <w:left w:val="none" w:sz="0" w:space="0" w:color="5B6770"/>
            <w:bottom w:val="single" w:sz="6" w:space="0" w:color="5B6770"/>
            <w:right w:val="none" w:sz="0" w:space="0" w:color="5B6770"/>
          </w:divBdr>
        </w:div>
        <w:div w:id="58751817">
          <w:marLeft w:val="0"/>
          <w:marRight w:val="0"/>
          <w:marTop w:val="0"/>
          <w:marBottom w:val="0"/>
          <w:divBdr>
            <w:top w:val="none" w:sz="0" w:space="0" w:color="auto"/>
            <w:left w:val="none" w:sz="0" w:space="0" w:color="auto"/>
            <w:bottom w:val="single" w:sz="6" w:space="0" w:color="DEE2E6"/>
            <w:right w:val="none" w:sz="0" w:space="0" w:color="auto"/>
          </w:divBdr>
          <w:divsChild>
            <w:div w:id="866722281">
              <w:marLeft w:val="-225"/>
              <w:marRight w:val="-225"/>
              <w:marTop w:val="0"/>
              <w:marBottom w:val="0"/>
              <w:divBdr>
                <w:top w:val="none" w:sz="0" w:space="0" w:color="auto"/>
                <w:left w:val="none" w:sz="0" w:space="0" w:color="auto"/>
                <w:bottom w:val="none" w:sz="0" w:space="0" w:color="auto"/>
                <w:right w:val="none" w:sz="0" w:space="0" w:color="auto"/>
              </w:divBdr>
              <w:divsChild>
                <w:div w:id="1564945538">
                  <w:marLeft w:val="0"/>
                  <w:marRight w:val="0"/>
                  <w:marTop w:val="0"/>
                  <w:marBottom w:val="0"/>
                  <w:divBdr>
                    <w:top w:val="none" w:sz="0" w:space="0" w:color="auto"/>
                    <w:left w:val="none" w:sz="0" w:space="0" w:color="auto"/>
                    <w:bottom w:val="none" w:sz="0" w:space="0" w:color="auto"/>
                    <w:right w:val="none" w:sz="0" w:space="0" w:color="auto"/>
                  </w:divBdr>
                  <w:divsChild>
                    <w:div w:id="381684055">
                      <w:marLeft w:val="-225"/>
                      <w:marRight w:val="-225"/>
                      <w:marTop w:val="0"/>
                      <w:marBottom w:val="0"/>
                      <w:divBdr>
                        <w:top w:val="none" w:sz="0" w:space="0" w:color="auto"/>
                        <w:left w:val="none" w:sz="0" w:space="0" w:color="auto"/>
                        <w:bottom w:val="none" w:sz="0" w:space="0" w:color="auto"/>
                        <w:right w:val="none" w:sz="0" w:space="0" w:color="auto"/>
                      </w:divBdr>
                      <w:divsChild>
                        <w:div w:id="1824197294">
                          <w:marLeft w:val="0"/>
                          <w:marRight w:val="0"/>
                          <w:marTop w:val="0"/>
                          <w:marBottom w:val="0"/>
                          <w:divBdr>
                            <w:top w:val="none" w:sz="0" w:space="0" w:color="auto"/>
                            <w:left w:val="none" w:sz="0" w:space="0" w:color="auto"/>
                            <w:bottom w:val="none" w:sz="0" w:space="0" w:color="auto"/>
                            <w:right w:val="none" w:sz="0" w:space="0" w:color="auto"/>
                          </w:divBdr>
                        </w:div>
                        <w:div w:id="837497843">
                          <w:marLeft w:val="0"/>
                          <w:marRight w:val="0"/>
                          <w:marTop w:val="0"/>
                          <w:marBottom w:val="0"/>
                          <w:divBdr>
                            <w:top w:val="none" w:sz="0" w:space="0" w:color="auto"/>
                            <w:left w:val="none" w:sz="0" w:space="0" w:color="auto"/>
                            <w:bottom w:val="none" w:sz="0" w:space="0" w:color="auto"/>
                            <w:right w:val="none" w:sz="0" w:space="0" w:color="auto"/>
                          </w:divBdr>
                        </w:div>
                        <w:div w:id="1881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3986">
          <w:marLeft w:val="0"/>
          <w:marRight w:val="0"/>
          <w:marTop w:val="0"/>
          <w:marBottom w:val="0"/>
          <w:divBdr>
            <w:top w:val="none" w:sz="0" w:space="0" w:color="5B6770"/>
            <w:left w:val="none" w:sz="0" w:space="0" w:color="5B6770"/>
            <w:bottom w:val="single" w:sz="6" w:space="0" w:color="5B6770"/>
            <w:right w:val="none" w:sz="0" w:space="0" w:color="5B6770"/>
          </w:divBdr>
        </w:div>
        <w:div w:id="665132841">
          <w:marLeft w:val="0"/>
          <w:marRight w:val="0"/>
          <w:marTop w:val="0"/>
          <w:marBottom w:val="0"/>
          <w:divBdr>
            <w:top w:val="none" w:sz="0" w:space="0" w:color="auto"/>
            <w:left w:val="none" w:sz="0" w:space="0" w:color="auto"/>
            <w:bottom w:val="single" w:sz="6" w:space="0" w:color="DEE2E6"/>
            <w:right w:val="none" w:sz="0" w:space="0" w:color="auto"/>
          </w:divBdr>
          <w:divsChild>
            <w:div w:id="186410125">
              <w:marLeft w:val="-225"/>
              <w:marRight w:val="-225"/>
              <w:marTop w:val="0"/>
              <w:marBottom w:val="0"/>
              <w:divBdr>
                <w:top w:val="none" w:sz="0" w:space="0" w:color="auto"/>
                <w:left w:val="none" w:sz="0" w:space="0" w:color="auto"/>
                <w:bottom w:val="none" w:sz="0" w:space="0" w:color="auto"/>
                <w:right w:val="none" w:sz="0" w:space="0" w:color="auto"/>
              </w:divBdr>
              <w:divsChild>
                <w:div w:id="628631525">
                  <w:marLeft w:val="0"/>
                  <w:marRight w:val="0"/>
                  <w:marTop w:val="0"/>
                  <w:marBottom w:val="0"/>
                  <w:divBdr>
                    <w:top w:val="none" w:sz="0" w:space="0" w:color="auto"/>
                    <w:left w:val="none" w:sz="0" w:space="0" w:color="auto"/>
                    <w:bottom w:val="none" w:sz="0" w:space="0" w:color="auto"/>
                    <w:right w:val="none" w:sz="0" w:space="0" w:color="auto"/>
                  </w:divBdr>
                  <w:divsChild>
                    <w:div w:id="751002398">
                      <w:marLeft w:val="-225"/>
                      <w:marRight w:val="-225"/>
                      <w:marTop w:val="0"/>
                      <w:marBottom w:val="0"/>
                      <w:divBdr>
                        <w:top w:val="none" w:sz="0" w:space="0" w:color="auto"/>
                        <w:left w:val="none" w:sz="0" w:space="0" w:color="auto"/>
                        <w:bottom w:val="none" w:sz="0" w:space="0" w:color="auto"/>
                        <w:right w:val="none" w:sz="0" w:space="0" w:color="auto"/>
                      </w:divBdr>
                      <w:divsChild>
                        <w:div w:id="616528549">
                          <w:marLeft w:val="0"/>
                          <w:marRight w:val="0"/>
                          <w:marTop w:val="0"/>
                          <w:marBottom w:val="0"/>
                          <w:divBdr>
                            <w:top w:val="none" w:sz="0" w:space="0" w:color="auto"/>
                            <w:left w:val="none" w:sz="0" w:space="0" w:color="auto"/>
                            <w:bottom w:val="none" w:sz="0" w:space="0" w:color="auto"/>
                            <w:right w:val="none" w:sz="0" w:space="0" w:color="auto"/>
                          </w:divBdr>
                        </w:div>
                        <w:div w:id="1241600356">
                          <w:marLeft w:val="0"/>
                          <w:marRight w:val="0"/>
                          <w:marTop w:val="0"/>
                          <w:marBottom w:val="0"/>
                          <w:divBdr>
                            <w:top w:val="none" w:sz="0" w:space="0" w:color="auto"/>
                            <w:left w:val="none" w:sz="0" w:space="0" w:color="auto"/>
                            <w:bottom w:val="none" w:sz="0" w:space="0" w:color="auto"/>
                            <w:right w:val="none" w:sz="0" w:space="0" w:color="auto"/>
                          </w:divBdr>
                        </w:div>
                        <w:div w:id="2815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34">
          <w:marLeft w:val="0"/>
          <w:marRight w:val="0"/>
          <w:marTop w:val="0"/>
          <w:marBottom w:val="0"/>
          <w:divBdr>
            <w:top w:val="none" w:sz="0" w:space="0" w:color="5B6770"/>
            <w:left w:val="none" w:sz="0" w:space="0" w:color="5B6770"/>
            <w:bottom w:val="single" w:sz="6" w:space="0" w:color="5B6770"/>
            <w:right w:val="none" w:sz="0" w:space="0" w:color="5B6770"/>
          </w:divBdr>
        </w:div>
        <w:div w:id="1103912877">
          <w:marLeft w:val="0"/>
          <w:marRight w:val="0"/>
          <w:marTop w:val="0"/>
          <w:marBottom w:val="0"/>
          <w:divBdr>
            <w:top w:val="none" w:sz="0" w:space="0" w:color="auto"/>
            <w:left w:val="none" w:sz="0" w:space="0" w:color="auto"/>
            <w:bottom w:val="single" w:sz="6" w:space="0" w:color="DEE2E6"/>
            <w:right w:val="none" w:sz="0" w:space="0" w:color="auto"/>
          </w:divBdr>
          <w:divsChild>
            <w:div w:id="501311283">
              <w:marLeft w:val="-225"/>
              <w:marRight w:val="-225"/>
              <w:marTop w:val="0"/>
              <w:marBottom w:val="0"/>
              <w:divBdr>
                <w:top w:val="none" w:sz="0" w:space="0" w:color="auto"/>
                <w:left w:val="none" w:sz="0" w:space="0" w:color="auto"/>
                <w:bottom w:val="none" w:sz="0" w:space="0" w:color="auto"/>
                <w:right w:val="none" w:sz="0" w:space="0" w:color="auto"/>
              </w:divBdr>
              <w:divsChild>
                <w:div w:id="1089426648">
                  <w:marLeft w:val="0"/>
                  <w:marRight w:val="0"/>
                  <w:marTop w:val="0"/>
                  <w:marBottom w:val="0"/>
                  <w:divBdr>
                    <w:top w:val="none" w:sz="0" w:space="0" w:color="auto"/>
                    <w:left w:val="none" w:sz="0" w:space="0" w:color="auto"/>
                    <w:bottom w:val="none" w:sz="0" w:space="0" w:color="auto"/>
                    <w:right w:val="none" w:sz="0" w:space="0" w:color="auto"/>
                  </w:divBdr>
                  <w:divsChild>
                    <w:div w:id="2062749298">
                      <w:marLeft w:val="-225"/>
                      <w:marRight w:val="-225"/>
                      <w:marTop w:val="0"/>
                      <w:marBottom w:val="0"/>
                      <w:divBdr>
                        <w:top w:val="none" w:sz="0" w:space="0" w:color="auto"/>
                        <w:left w:val="none" w:sz="0" w:space="0" w:color="auto"/>
                        <w:bottom w:val="none" w:sz="0" w:space="0" w:color="auto"/>
                        <w:right w:val="none" w:sz="0" w:space="0" w:color="auto"/>
                      </w:divBdr>
                      <w:divsChild>
                        <w:div w:id="1990593142">
                          <w:marLeft w:val="0"/>
                          <w:marRight w:val="0"/>
                          <w:marTop w:val="0"/>
                          <w:marBottom w:val="0"/>
                          <w:divBdr>
                            <w:top w:val="none" w:sz="0" w:space="0" w:color="auto"/>
                            <w:left w:val="none" w:sz="0" w:space="0" w:color="auto"/>
                            <w:bottom w:val="none" w:sz="0" w:space="0" w:color="auto"/>
                            <w:right w:val="none" w:sz="0" w:space="0" w:color="auto"/>
                          </w:divBdr>
                        </w:div>
                        <w:div w:id="1485120224">
                          <w:marLeft w:val="0"/>
                          <w:marRight w:val="0"/>
                          <w:marTop w:val="0"/>
                          <w:marBottom w:val="0"/>
                          <w:divBdr>
                            <w:top w:val="none" w:sz="0" w:space="0" w:color="auto"/>
                            <w:left w:val="none" w:sz="0" w:space="0" w:color="auto"/>
                            <w:bottom w:val="none" w:sz="0" w:space="0" w:color="auto"/>
                            <w:right w:val="none" w:sz="0" w:space="0" w:color="auto"/>
                          </w:divBdr>
                        </w:div>
                        <w:div w:id="18678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342">
          <w:marLeft w:val="0"/>
          <w:marRight w:val="0"/>
          <w:marTop w:val="0"/>
          <w:marBottom w:val="0"/>
          <w:divBdr>
            <w:top w:val="none" w:sz="0" w:space="0" w:color="auto"/>
            <w:left w:val="none" w:sz="0" w:space="0" w:color="auto"/>
            <w:bottom w:val="single" w:sz="6" w:space="0" w:color="DEE2E6"/>
            <w:right w:val="none" w:sz="0" w:space="0" w:color="auto"/>
          </w:divBdr>
          <w:divsChild>
            <w:div w:id="867762430">
              <w:marLeft w:val="-225"/>
              <w:marRight w:val="-225"/>
              <w:marTop w:val="0"/>
              <w:marBottom w:val="0"/>
              <w:divBdr>
                <w:top w:val="none" w:sz="0" w:space="0" w:color="auto"/>
                <w:left w:val="none" w:sz="0" w:space="0" w:color="auto"/>
                <w:bottom w:val="none" w:sz="0" w:space="0" w:color="auto"/>
                <w:right w:val="none" w:sz="0" w:space="0" w:color="auto"/>
              </w:divBdr>
              <w:divsChild>
                <w:div w:id="437263589">
                  <w:marLeft w:val="0"/>
                  <w:marRight w:val="0"/>
                  <w:marTop w:val="0"/>
                  <w:marBottom w:val="0"/>
                  <w:divBdr>
                    <w:top w:val="none" w:sz="0" w:space="0" w:color="auto"/>
                    <w:left w:val="none" w:sz="0" w:space="0" w:color="auto"/>
                    <w:bottom w:val="none" w:sz="0" w:space="0" w:color="auto"/>
                    <w:right w:val="none" w:sz="0" w:space="0" w:color="auto"/>
                  </w:divBdr>
                  <w:divsChild>
                    <w:div w:id="819422696">
                      <w:marLeft w:val="-225"/>
                      <w:marRight w:val="-225"/>
                      <w:marTop w:val="0"/>
                      <w:marBottom w:val="0"/>
                      <w:divBdr>
                        <w:top w:val="none" w:sz="0" w:space="0" w:color="auto"/>
                        <w:left w:val="none" w:sz="0" w:space="0" w:color="auto"/>
                        <w:bottom w:val="none" w:sz="0" w:space="0" w:color="auto"/>
                        <w:right w:val="none" w:sz="0" w:space="0" w:color="auto"/>
                      </w:divBdr>
                      <w:divsChild>
                        <w:div w:id="233442842">
                          <w:marLeft w:val="0"/>
                          <w:marRight w:val="0"/>
                          <w:marTop w:val="0"/>
                          <w:marBottom w:val="0"/>
                          <w:divBdr>
                            <w:top w:val="none" w:sz="0" w:space="0" w:color="auto"/>
                            <w:left w:val="none" w:sz="0" w:space="0" w:color="auto"/>
                            <w:bottom w:val="none" w:sz="0" w:space="0" w:color="auto"/>
                            <w:right w:val="none" w:sz="0" w:space="0" w:color="auto"/>
                          </w:divBdr>
                        </w:div>
                        <w:div w:id="247353984">
                          <w:marLeft w:val="0"/>
                          <w:marRight w:val="0"/>
                          <w:marTop w:val="0"/>
                          <w:marBottom w:val="0"/>
                          <w:divBdr>
                            <w:top w:val="none" w:sz="0" w:space="0" w:color="auto"/>
                            <w:left w:val="none" w:sz="0" w:space="0" w:color="auto"/>
                            <w:bottom w:val="none" w:sz="0" w:space="0" w:color="auto"/>
                            <w:right w:val="none" w:sz="0" w:space="0" w:color="auto"/>
                          </w:divBdr>
                        </w:div>
                        <w:div w:id="4211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1622">
          <w:marLeft w:val="0"/>
          <w:marRight w:val="0"/>
          <w:marTop w:val="0"/>
          <w:marBottom w:val="0"/>
          <w:divBdr>
            <w:top w:val="none" w:sz="0" w:space="0" w:color="auto"/>
            <w:left w:val="none" w:sz="0" w:space="0" w:color="auto"/>
            <w:bottom w:val="single" w:sz="6" w:space="0" w:color="DEE2E6"/>
            <w:right w:val="none" w:sz="0" w:space="0" w:color="auto"/>
          </w:divBdr>
          <w:divsChild>
            <w:div w:id="506751686">
              <w:marLeft w:val="-225"/>
              <w:marRight w:val="-225"/>
              <w:marTop w:val="0"/>
              <w:marBottom w:val="0"/>
              <w:divBdr>
                <w:top w:val="none" w:sz="0" w:space="0" w:color="auto"/>
                <w:left w:val="none" w:sz="0" w:space="0" w:color="auto"/>
                <w:bottom w:val="none" w:sz="0" w:space="0" w:color="auto"/>
                <w:right w:val="none" w:sz="0" w:space="0" w:color="auto"/>
              </w:divBdr>
              <w:divsChild>
                <w:div w:id="653222845">
                  <w:marLeft w:val="0"/>
                  <w:marRight w:val="0"/>
                  <w:marTop w:val="0"/>
                  <w:marBottom w:val="0"/>
                  <w:divBdr>
                    <w:top w:val="none" w:sz="0" w:space="0" w:color="auto"/>
                    <w:left w:val="none" w:sz="0" w:space="0" w:color="auto"/>
                    <w:bottom w:val="none" w:sz="0" w:space="0" w:color="auto"/>
                    <w:right w:val="none" w:sz="0" w:space="0" w:color="auto"/>
                  </w:divBdr>
                  <w:divsChild>
                    <w:div w:id="271789894">
                      <w:marLeft w:val="-225"/>
                      <w:marRight w:val="-225"/>
                      <w:marTop w:val="0"/>
                      <w:marBottom w:val="0"/>
                      <w:divBdr>
                        <w:top w:val="none" w:sz="0" w:space="0" w:color="auto"/>
                        <w:left w:val="none" w:sz="0" w:space="0" w:color="auto"/>
                        <w:bottom w:val="none" w:sz="0" w:space="0" w:color="auto"/>
                        <w:right w:val="none" w:sz="0" w:space="0" w:color="auto"/>
                      </w:divBdr>
                      <w:divsChild>
                        <w:div w:id="1087767078">
                          <w:marLeft w:val="0"/>
                          <w:marRight w:val="0"/>
                          <w:marTop w:val="0"/>
                          <w:marBottom w:val="0"/>
                          <w:divBdr>
                            <w:top w:val="none" w:sz="0" w:space="0" w:color="auto"/>
                            <w:left w:val="none" w:sz="0" w:space="0" w:color="auto"/>
                            <w:bottom w:val="none" w:sz="0" w:space="0" w:color="auto"/>
                            <w:right w:val="none" w:sz="0" w:space="0" w:color="auto"/>
                          </w:divBdr>
                        </w:div>
                        <w:div w:id="1862157407">
                          <w:marLeft w:val="0"/>
                          <w:marRight w:val="0"/>
                          <w:marTop w:val="0"/>
                          <w:marBottom w:val="0"/>
                          <w:divBdr>
                            <w:top w:val="none" w:sz="0" w:space="0" w:color="auto"/>
                            <w:left w:val="none" w:sz="0" w:space="0" w:color="auto"/>
                            <w:bottom w:val="none" w:sz="0" w:space="0" w:color="auto"/>
                            <w:right w:val="none" w:sz="0" w:space="0" w:color="auto"/>
                          </w:divBdr>
                        </w:div>
                        <w:div w:id="437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0923">
          <w:marLeft w:val="0"/>
          <w:marRight w:val="0"/>
          <w:marTop w:val="0"/>
          <w:marBottom w:val="0"/>
          <w:divBdr>
            <w:top w:val="none" w:sz="0" w:space="0" w:color="auto"/>
            <w:left w:val="none" w:sz="0" w:space="0" w:color="auto"/>
            <w:bottom w:val="single" w:sz="6" w:space="0" w:color="DEE2E6"/>
            <w:right w:val="none" w:sz="0" w:space="0" w:color="auto"/>
          </w:divBdr>
          <w:divsChild>
            <w:div w:id="1746801128">
              <w:marLeft w:val="-225"/>
              <w:marRight w:val="-225"/>
              <w:marTop w:val="0"/>
              <w:marBottom w:val="0"/>
              <w:divBdr>
                <w:top w:val="none" w:sz="0" w:space="0" w:color="auto"/>
                <w:left w:val="none" w:sz="0" w:space="0" w:color="auto"/>
                <w:bottom w:val="none" w:sz="0" w:space="0" w:color="auto"/>
                <w:right w:val="none" w:sz="0" w:space="0" w:color="auto"/>
              </w:divBdr>
              <w:divsChild>
                <w:div w:id="111752467">
                  <w:marLeft w:val="0"/>
                  <w:marRight w:val="0"/>
                  <w:marTop w:val="0"/>
                  <w:marBottom w:val="0"/>
                  <w:divBdr>
                    <w:top w:val="none" w:sz="0" w:space="0" w:color="auto"/>
                    <w:left w:val="none" w:sz="0" w:space="0" w:color="auto"/>
                    <w:bottom w:val="none" w:sz="0" w:space="0" w:color="auto"/>
                    <w:right w:val="none" w:sz="0" w:space="0" w:color="auto"/>
                  </w:divBdr>
                  <w:divsChild>
                    <w:div w:id="792670972">
                      <w:marLeft w:val="-225"/>
                      <w:marRight w:val="-225"/>
                      <w:marTop w:val="0"/>
                      <w:marBottom w:val="0"/>
                      <w:divBdr>
                        <w:top w:val="none" w:sz="0" w:space="0" w:color="auto"/>
                        <w:left w:val="none" w:sz="0" w:space="0" w:color="auto"/>
                        <w:bottom w:val="none" w:sz="0" w:space="0" w:color="auto"/>
                        <w:right w:val="none" w:sz="0" w:space="0" w:color="auto"/>
                      </w:divBdr>
                      <w:divsChild>
                        <w:div w:id="869879750">
                          <w:marLeft w:val="0"/>
                          <w:marRight w:val="0"/>
                          <w:marTop w:val="0"/>
                          <w:marBottom w:val="0"/>
                          <w:divBdr>
                            <w:top w:val="none" w:sz="0" w:space="0" w:color="auto"/>
                            <w:left w:val="none" w:sz="0" w:space="0" w:color="auto"/>
                            <w:bottom w:val="none" w:sz="0" w:space="0" w:color="auto"/>
                            <w:right w:val="none" w:sz="0" w:space="0" w:color="auto"/>
                          </w:divBdr>
                        </w:div>
                        <w:div w:id="21153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2165">
          <w:marLeft w:val="0"/>
          <w:marRight w:val="0"/>
          <w:marTop w:val="0"/>
          <w:marBottom w:val="0"/>
          <w:divBdr>
            <w:top w:val="none" w:sz="0" w:space="0" w:color="5B6770"/>
            <w:left w:val="none" w:sz="0" w:space="0" w:color="5B6770"/>
            <w:bottom w:val="single" w:sz="6" w:space="0" w:color="5B6770"/>
            <w:right w:val="none" w:sz="0" w:space="0" w:color="5B6770"/>
          </w:divBdr>
        </w:div>
        <w:div w:id="1375499797">
          <w:marLeft w:val="0"/>
          <w:marRight w:val="0"/>
          <w:marTop w:val="0"/>
          <w:marBottom w:val="0"/>
          <w:divBdr>
            <w:top w:val="none" w:sz="0" w:space="0" w:color="auto"/>
            <w:left w:val="none" w:sz="0" w:space="0" w:color="auto"/>
            <w:bottom w:val="single" w:sz="6" w:space="0" w:color="DEE2E6"/>
            <w:right w:val="none" w:sz="0" w:space="0" w:color="auto"/>
          </w:divBdr>
          <w:divsChild>
            <w:div w:id="2076778460">
              <w:marLeft w:val="-225"/>
              <w:marRight w:val="-225"/>
              <w:marTop w:val="0"/>
              <w:marBottom w:val="0"/>
              <w:divBdr>
                <w:top w:val="none" w:sz="0" w:space="0" w:color="auto"/>
                <w:left w:val="none" w:sz="0" w:space="0" w:color="auto"/>
                <w:bottom w:val="none" w:sz="0" w:space="0" w:color="auto"/>
                <w:right w:val="none" w:sz="0" w:space="0" w:color="auto"/>
              </w:divBdr>
              <w:divsChild>
                <w:div w:id="1577473914">
                  <w:marLeft w:val="0"/>
                  <w:marRight w:val="0"/>
                  <w:marTop w:val="0"/>
                  <w:marBottom w:val="0"/>
                  <w:divBdr>
                    <w:top w:val="none" w:sz="0" w:space="0" w:color="auto"/>
                    <w:left w:val="none" w:sz="0" w:space="0" w:color="auto"/>
                    <w:bottom w:val="none" w:sz="0" w:space="0" w:color="auto"/>
                    <w:right w:val="none" w:sz="0" w:space="0" w:color="auto"/>
                  </w:divBdr>
                  <w:divsChild>
                    <w:div w:id="1427724810">
                      <w:marLeft w:val="-225"/>
                      <w:marRight w:val="-225"/>
                      <w:marTop w:val="0"/>
                      <w:marBottom w:val="0"/>
                      <w:divBdr>
                        <w:top w:val="none" w:sz="0" w:space="0" w:color="auto"/>
                        <w:left w:val="none" w:sz="0" w:space="0" w:color="auto"/>
                        <w:bottom w:val="none" w:sz="0" w:space="0" w:color="auto"/>
                        <w:right w:val="none" w:sz="0" w:space="0" w:color="auto"/>
                      </w:divBdr>
                      <w:divsChild>
                        <w:div w:id="1132939694">
                          <w:marLeft w:val="0"/>
                          <w:marRight w:val="0"/>
                          <w:marTop w:val="0"/>
                          <w:marBottom w:val="0"/>
                          <w:divBdr>
                            <w:top w:val="none" w:sz="0" w:space="0" w:color="auto"/>
                            <w:left w:val="none" w:sz="0" w:space="0" w:color="auto"/>
                            <w:bottom w:val="none" w:sz="0" w:space="0" w:color="auto"/>
                            <w:right w:val="none" w:sz="0" w:space="0" w:color="auto"/>
                          </w:divBdr>
                        </w:div>
                        <w:div w:id="651907363">
                          <w:marLeft w:val="0"/>
                          <w:marRight w:val="0"/>
                          <w:marTop w:val="0"/>
                          <w:marBottom w:val="0"/>
                          <w:divBdr>
                            <w:top w:val="none" w:sz="0" w:space="0" w:color="auto"/>
                            <w:left w:val="none" w:sz="0" w:space="0" w:color="auto"/>
                            <w:bottom w:val="none" w:sz="0" w:space="0" w:color="auto"/>
                            <w:right w:val="none" w:sz="0" w:space="0" w:color="auto"/>
                          </w:divBdr>
                        </w:div>
                        <w:div w:id="1338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8441">
          <w:marLeft w:val="0"/>
          <w:marRight w:val="0"/>
          <w:marTop w:val="0"/>
          <w:marBottom w:val="0"/>
          <w:divBdr>
            <w:top w:val="none" w:sz="0" w:space="0" w:color="auto"/>
            <w:left w:val="none" w:sz="0" w:space="0" w:color="auto"/>
            <w:bottom w:val="single" w:sz="6" w:space="0" w:color="DEE2E6"/>
            <w:right w:val="none" w:sz="0" w:space="0" w:color="auto"/>
          </w:divBdr>
          <w:divsChild>
            <w:div w:id="977027118">
              <w:marLeft w:val="-225"/>
              <w:marRight w:val="-225"/>
              <w:marTop w:val="0"/>
              <w:marBottom w:val="0"/>
              <w:divBdr>
                <w:top w:val="none" w:sz="0" w:space="0" w:color="auto"/>
                <w:left w:val="none" w:sz="0" w:space="0" w:color="auto"/>
                <w:bottom w:val="none" w:sz="0" w:space="0" w:color="auto"/>
                <w:right w:val="none" w:sz="0" w:space="0" w:color="auto"/>
              </w:divBdr>
              <w:divsChild>
                <w:div w:id="1136796572">
                  <w:marLeft w:val="0"/>
                  <w:marRight w:val="0"/>
                  <w:marTop w:val="0"/>
                  <w:marBottom w:val="0"/>
                  <w:divBdr>
                    <w:top w:val="none" w:sz="0" w:space="0" w:color="auto"/>
                    <w:left w:val="none" w:sz="0" w:space="0" w:color="auto"/>
                    <w:bottom w:val="none" w:sz="0" w:space="0" w:color="auto"/>
                    <w:right w:val="none" w:sz="0" w:space="0" w:color="auto"/>
                  </w:divBdr>
                  <w:divsChild>
                    <w:div w:id="126169443">
                      <w:marLeft w:val="-225"/>
                      <w:marRight w:val="-225"/>
                      <w:marTop w:val="0"/>
                      <w:marBottom w:val="0"/>
                      <w:divBdr>
                        <w:top w:val="none" w:sz="0" w:space="0" w:color="auto"/>
                        <w:left w:val="none" w:sz="0" w:space="0" w:color="auto"/>
                        <w:bottom w:val="none" w:sz="0" w:space="0" w:color="auto"/>
                        <w:right w:val="none" w:sz="0" w:space="0" w:color="auto"/>
                      </w:divBdr>
                      <w:divsChild>
                        <w:div w:id="477840775">
                          <w:marLeft w:val="0"/>
                          <w:marRight w:val="0"/>
                          <w:marTop w:val="0"/>
                          <w:marBottom w:val="0"/>
                          <w:divBdr>
                            <w:top w:val="none" w:sz="0" w:space="0" w:color="auto"/>
                            <w:left w:val="none" w:sz="0" w:space="0" w:color="auto"/>
                            <w:bottom w:val="none" w:sz="0" w:space="0" w:color="auto"/>
                            <w:right w:val="none" w:sz="0" w:space="0" w:color="auto"/>
                          </w:divBdr>
                        </w:div>
                        <w:div w:id="1979257511">
                          <w:marLeft w:val="0"/>
                          <w:marRight w:val="0"/>
                          <w:marTop w:val="0"/>
                          <w:marBottom w:val="0"/>
                          <w:divBdr>
                            <w:top w:val="none" w:sz="0" w:space="0" w:color="auto"/>
                            <w:left w:val="none" w:sz="0" w:space="0" w:color="auto"/>
                            <w:bottom w:val="none" w:sz="0" w:space="0" w:color="auto"/>
                            <w:right w:val="none" w:sz="0" w:space="0" w:color="auto"/>
                          </w:divBdr>
                        </w:div>
                        <w:div w:id="3831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3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8534">
          <w:marLeft w:val="0"/>
          <w:marRight w:val="0"/>
          <w:marTop w:val="0"/>
          <w:marBottom w:val="0"/>
          <w:divBdr>
            <w:top w:val="none" w:sz="0" w:space="0" w:color="auto"/>
            <w:left w:val="none" w:sz="0" w:space="0" w:color="auto"/>
            <w:bottom w:val="single" w:sz="6" w:space="0" w:color="DEE2E6"/>
            <w:right w:val="none" w:sz="0" w:space="0" w:color="auto"/>
          </w:divBdr>
          <w:divsChild>
            <w:div w:id="2082675727">
              <w:marLeft w:val="-225"/>
              <w:marRight w:val="-225"/>
              <w:marTop w:val="0"/>
              <w:marBottom w:val="0"/>
              <w:divBdr>
                <w:top w:val="none" w:sz="0" w:space="0" w:color="auto"/>
                <w:left w:val="none" w:sz="0" w:space="0" w:color="auto"/>
                <w:bottom w:val="none" w:sz="0" w:space="0" w:color="auto"/>
                <w:right w:val="none" w:sz="0" w:space="0" w:color="auto"/>
              </w:divBdr>
              <w:divsChild>
                <w:div w:id="2067028621">
                  <w:marLeft w:val="0"/>
                  <w:marRight w:val="0"/>
                  <w:marTop w:val="0"/>
                  <w:marBottom w:val="0"/>
                  <w:divBdr>
                    <w:top w:val="none" w:sz="0" w:space="0" w:color="auto"/>
                    <w:left w:val="none" w:sz="0" w:space="0" w:color="auto"/>
                    <w:bottom w:val="none" w:sz="0" w:space="0" w:color="auto"/>
                    <w:right w:val="none" w:sz="0" w:space="0" w:color="auto"/>
                  </w:divBdr>
                  <w:divsChild>
                    <w:div w:id="120075441">
                      <w:marLeft w:val="-225"/>
                      <w:marRight w:val="-225"/>
                      <w:marTop w:val="0"/>
                      <w:marBottom w:val="0"/>
                      <w:divBdr>
                        <w:top w:val="none" w:sz="0" w:space="0" w:color="auto"/>
                        <w:left w:val="none" w:sz="0" w:space="0" w:color="auto"/>
                        <w:bottom w:val="none" w:sz="0" w:space="0" w:color="auto"/>
                        <w:right w:val="none" w:sz="0" w:space="0" w:color="auto"/>
                      </w:divBdr>
                      <w:divsChild>
                        <w:div w:id="1627159648">
                          <w:marLeft w:val="0"/>
                          <w:marRight w:val="0"/>
                          <w:marTop w:val="0"/>
                          <w:marBottom w:val="0"/>
                          <w:divBdr>
                            <w:top w:val="none" w:sz="0" w:space="0" w:color="auto"/>
                            <w:left w:val="none" w:sz="0" w:space="0" w:color="auto"/>
                            <w:bottom w:val="none" w:sz="0" w:space="0" w:color="auto"/>
                            <w:right w:val="none" w:sz="0" w:space="0" w:color="auto"/>
                          </w:divBdr>
                        </w:div>
                        <w:div w:id="265845289">
                          <w:marLeft w:val="0"/>
                          <w:marRight w:val="0"/>
                          <w:marTop w:val="0"/>
                          <w:marBottom w:val="0"/>
                          <w:divBdr>
                            <w:top w:val="none" w:sz="0" w:space="0" w:color="auto"/>
                            <w:left w:val="none" w:sz="0" w:space="0" w:color="auto"/>
                            <w:bottom w:val="none" w:sz="0" w:space="0" w:color="auto"/>
                            <w:right w:val="none" w:sz="0" w:space="0" w:color="auto"/>
                          </w:divBdr>
                        </w:div>
                        <w:div w:id="85866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3466">
          <w:marLeft w:val="0"/>
          <w:marRight w:val="0"/>
          <w:marTop w:val="0"/>
          <w:marBottom w:val="0"/>
          <w:divBdr>
            <w:top w:val="none" w:sz="0" w:space="0" w:color="5B6770"/>
            <w:left w:val="none" w:sz="0" w:space="0" w:color="5B6770"/>
            <w:bottom w:val="single" w:sz="6" w:space="0" w:color="5B6770"/>
            <w:right w:val="none" w:sz="0" w:space="0" w:color="5B6770"/>
          </w:divBdr>
        </w:div>
        <w:div w:id="2052729734">
          <w:marLeft w:val="0"/>
          <w:marRight w:val="0"/>
          <w:marTop w:val="0"/>
          <w:marBottom w:val="0"/>
          <w:divBdr>
            <w:top w:val="none" w:sz="0" w:space="0" w:color="auto"/>
            <w:left w:val="none" w:sz="0" w:space="0" w:color="auto"/>
            <w:bottom w:val="single" w:sz="6" w:space="0" w:color="DEE2E6"/>
            <w:right w:val="none" w:sz="0" w:space="0" w:color="auto"/>
          </w:divBdr>
          <w:divsChild>
            <w:div w:id="1209995869">
              <w:marLeft w:val="-225"/>
              <w:marRight w:val="-225"/>
              <w:marTop w:val="0"/>
              <w:marBottom w:val="0"/>
              <w:divBdr>
                <w:top w:val="none" w:sz="0" w:space="0" w:color="auto"/>
                <w:left w:val="none" w:sz="0" w:space="0" w:color="auto"/>
                <w:bottom w:val="none" w:sz="0" w:space="0" w:color="auto"/>
                <w:right w:val="none" w:sz="0" w:space="0" w:color="auto"/>
              </w:divBdr>
              <w:divsChild>
                <w:div w:id="2019041073">
                  <w:marLeft w:val="0"/>
                  <w:marRight w:val="0"/>
                  <w:marTop w:val="0"/>
                  <w:marBottom w:val="0"/>
                  <w:divBdr>
                    <w:top w:val="none" w:sz="0" w:space="0" w:color="auto"/>
                    <w:left w:val="none" w:sz="0" w:space="0" w:color="auto"/>
                    <w:bottom w:val="none" w:sz="0" w:space="0" w:color="auto"/>
                    <w:right w:val="none" w:sz="0" w:space="0" w:color="auto"/>
                  </w:divBdr>
                  <w:divsChild>
                    <w:div w:id="1728142432">
                      <w:marLeft w:val="-225"/>
                      <w:marRight w:val="-225"/>
                      <w:marTop w:val="0"/>
                      <w:marBottom w:val="0"/>
                      <w:divBdr>
                        <w:top w:val="none" w:sz="0" w:space="0" w:color="auto"/>
                        <w:left w:val="none" w:sz="0" w:space="0" w:color="auto"/>
                        <w:bottom w:val="none" w:sz="0" w:space="0" w:color="auto"/>
                        <w:right w:val="none" w:sz="0" w:space="0" w:color="auto"/>
                      </w:divBdr>
                      <w:divsChild>
                        <w:div w:id="1942715698">
                          <w:marLeft w:val="0"/>
                          <w:marRight w:val="0"/>
                          <w:marTop w:val="0"/>
                          <w:marBottom w:val="0"/>
                          <w:divBdr>
                            <w:top w:val="none" w:sz="0" w:space="0" w:color="auto"/>
                            <w:left w:val="none" w:sz="0" w:space="0" w:color="auto"/>
                            <w:bottom w:val="none" w:sz="0" w:space="0" w:color="auto"/>
                            <w:right w:val="none" w:sz="0" w:space="0" w:color="auto"/>
                          </w:divBdr>
                        </w:div>
                        <w:div w:id="375087537">
                          <w:marLeft w:val="0"/>
                          <w:marRight w:val="0"/>
                          <w:marTop w:val="0"/>
                          <w:marBottom w:val="0"/>
                          <w:divBdr>
                            <w:top w:val="none" w:sz="0" w:space="0" w:color="auto"/>
                            <w:left w:val="none" w:sz="0" w:space="0" w:color="auto"/>
                            <w:bottom w:val="none" w:sz="0" w:space="0" w:color="auto"/>
                            <w:right w:val="none" w:sz="0" w:space="0" w:color="auto"/>
                          </w:divBdr>
                        </w:div>
                        <w:div w:id="20272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6312">
          <w:marLeft w:val="0"/>
          <w:marRight w:val="0"/>
          <w:marTop w:val="0"/>
          <w:marBottom w:val="0"/>
          <w:divBdr>
            <w:top w:val="none" w:sz="0" w:space="0" w:color="auto"/>
            <w:left w:val="none" w:sz="0" w:space="0" w:color="auto"/>
            <w:bottom w:val="single" w:sz="6" w:space="0" w:color="DEE2E6"/>
            <w:right w:val="none" w:sz="0" w:space="0" w:color="auto"/>
          </w:divBdr>
          <w:divsChild>
            <w:div w:id="1716806913">
              <w:marLeft w:val="-225"/>
              <w:marRight w:val="-225"/>
              <w:marTop w:val="0"/>
              <w:marBottom w:val="0"/>
              <w:divBdr>
                <w:top w:val="none" w:sz="0" w:space="0" w:color="auto"/>
                <w:left w:val="none" w:sz="0" w:space="0" w:color="auto"/>
                <w:bottom w:val="none" w:sz="0" w:space="0" w:color="auto"/>
                <w:right w:val="none" w:sz="0" w:space="0" w:color="auto"/>
              </w:divBdr>
              <w:divsChild>
                <w:div w:id="1519079692">
                  <w:marLeft w:val="0"/>
                  <w:marRight w:val="0"/>
                  <w:marTop w:val="0"/>
                  <w:marBottom w:val="0"/>
                  <w:divBdr>
                    <w:top w:val="none" w:sz="0" w:space="0" w:color="auto"/>
                    <w:left w:val="none" w:sz="0" w:space="0" w:color="auto"/>
                    <w:bottom w:val="none" w:sz="0" w:space="0" w:color="auto"/>
                    <w:right w:val="none" w:sz="0" w:space="0" w:color="auto"/>
                  </w:divBdr>
                  <w:divsChild>
                    <w:div w:id="951980179">
                      <w:marLeft w:val="-225"/>
                      <w:marRight w:val="-225"/>
                      <w:marTop w:val="0"/>
                      <w:marBottom w:val="0"/>
                      <w:divBdr>
                        <w:top w:val="none" w:sz="0" w:space="0" w:color="auto"/>
                        <w:left w:val="none" w:sz="0" w:space="0" w:color="auto"/>
                        <w:bottom w:val="none" w:sz="0" w:space="0" w:color="auto"/>
                        <w:right w:val="none" w:sz="0" w:space="0" w:color="auto"/>
                      </w:divBdr>
                      <w:divsChild>
                        <w:div w:id="1177188675">
                          <w:marLeft w:val="0"/>
                          <w:marRight w:val="0"/>
                          <w:marTop w:val="0"/>
                          <w:marBottom w:val="0"/>
                          <w:divBdr>
                            <w:top w:val="none" w:sz="0" w:space="0" w:color="auto"/>
                            <w:left w:val="none" w:sz="0" w:space="0" w:color="auto"/>
                            <w:bottom w:val="none" w:sz="0" w:space="0" w:color="auto"/>
                            <w:right w:val="none" w:sz="0" w:space="0" w:color="auto"/>
                          </w:divBdr>
                        </w:div>
                        <w:div w:id="801848002">
                          <w:marLeft w:val="0"/>
                          <w:marRight w:val="0"/>
                          <w:marTop w:val="0"/>
                          <w:marBottom w:val="0"/>
                          <w:divBdr>
                            <w:top w:val="none" w:sz="0" w:space="0" w:color="auto"/>
                            <w:left w:val="none" w:sz="0" w:space="0" w:color="auto"/>
                            <w:bottom w:val="none" w:sz="0" w:space="0" w:color="auto"/>
                            <w:right w:val="none" w:sz="0" w:space="0" w:color="auto"/>
                          </w:divBdr>
                        </w:div>
                        <w:div w:id="8417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3575">
          <w:marLeft w:val="0"/>
          <w:marRight w:val="0"/>
          <w:marTop w:val="0"/>
          <w:marBottom w:val="0"/>
          <w:divBdr>
            <w:top w:val="none" w:sz="0" w:space="0" w:color="5B6770"/>
            <w:left w:val="none" w:sz="0" w:space="0" w:color="5B6770"/>
            <w:bottom w:val="single" w:sz="6" w:space="0" w:color="5B6770"/>
            <w:right w:val="none" w:sz="0" w:space="0" w:color="5B6770"/>
          </w:divBdr>
        </w:div>
        <w:div w:id="832112384">
          <w:marLeft w:val="0"/>
          <w:marRight w:val="0"/>
          <w:marTop w:val="0"/>
          <w:marBottom w:val="0"/>
          <w:divBdr>
            <w:top w:val="none" w:sz="0" w:space="0" w:color="auto"/>
            <w:left w:val="none" w:sz="0" w:space="0" w:color="auto"/>
            <w:bottom w:val="single" w:sz="6" w:space="0" w:color="DEE2E6"/>
            <w:right w:val="none" w:sz="0" w:space="0" w:color="auto"/>
          </w:divBdr>
          <w:divsChild>
            <w:div w:id="1158232283">
              <w:marLeft w:val="-225"/>
              <w:marRight w:val="-225"/>
              <w:marTop w:val="0"/>
              <w:marBottom w:val="0"/>
              <w:divBdr>
                <w:top w:val="none" w:sz="0" w:space="0" w:color="auto"/>
                <w:left w:val="none" w:sz="0" w:space="0" w:color="auto"/>
                <w:bottom w:val="none" w:sz="0" w:space="0" w:color="auto"/>
                <w:right w:val="none" w:sz="0" w:space="0" w:color="auto"/>
              </w:divBdr>
              <w:divsChild>
                <w:div w:id="1424104652">
                  <w:marLeft w:val="0"/>
                  <w:marRight w:val="0"/>
                  <w:marTop w:val="0"/>
                  <w:marBottom w:val="0"/>
                  <w:divBdr>
                    <w:top w:val="none" w:sz="0" w:space="0" w:color="auto"/>
                    <w:left w:val="none" w:sz="0" w:space="0" w:color="auto"/>
                    <w:bottom w:val="none" w:sz="0" w:space="0" w:color="auto"/>
                    <w:right w:val="none" w:sz="0" w:space="0" w:color="auto"/>
                  </w:divBdr>
                  <w:divsChild>
                    <w:div w:id="1931037176">
                      <w:marLeft w:val="-225"/>
                      <w:marRight w:val="-225"/>
                      <w:marTop w:val="0"/>
                      <w:marBottom w:val="0"/>
                      <w:divBdr>
                        <w:top w:val="none" w:sz="0" w:space="0" w:color="auto"/>
                        <w:left w:val="none" w:sz="0" w:space="0" w:color="auto"/>
                        <w:bottom w:val="none" w:sz="0" w:space="0" w:color="auto"/>
                        <w:right w:val="none" w:sz="0" w:space="0" w:color="auto"/>
                      </w:divBdr>
                      <w:divsChild>
                        <w:div w:id="539973366">
                          <w:marLeft w:val="0"/>
                          <w:marRight w:val="0"/>
                          <w:marTop w:val="0"/>
                          <w:marBottom w:val="0"/>
                          <w:divBdr>
                            <w:top w:val="none" w:sz="0" w:space="0" w:color="auto"/>
                            <w:left w:val="none" w:sz="0" w:space="0" w:color="auto"/>
                            <w:bottom w:val="none" w:sz="0" w:space="0" w:color="auto"/>
                            <w:right w:val="none" w:sz="0" w:space="0" w:color="auto"/>
                          </w:divBdr>
                        </w:div>
                        <w:div w:id="1256205378">
                          <w:marLeft w:val="0"/>
                          <w:marRight w:val="0"/>
                          <w:marTop w:val="0"/>
                          <w:marBottom w:val="0"/>
                          <w:divBdr>
                            <w:top w:val="none" w:sz="0" w:space="0" w:color="auto"/>
                            <w:left w:val="none" w:sz="0" w:space="0" w:color="auto"/>
                            <w:bottom w:val="none" w:sz="0" w:space="0" w:color="auto"/>
                            <w:right w:val="none" w:sz="0" w:space="0" w:color="auto"/>
                          </w:divBdr>
                        </w:div>
                        <w:div w:id="1731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360">
          <w:marLeft w:val="0"/>
          <w:marRight w:val="0"/>
          <w:marTop w:val="0"/>
          <w:marBottom w:val="0"/>
          <w:divBdr>
            <w:top w:val="none" w:sz="0" w:space="0" w:color="5B6770"/>
            <w:left w:val="none" w:sz="0" w:space="0" w:color="5B6770"/>
            <w:bottom w:val="single" w:sz="6" w:space="0" w:color="5B6770"/>
            <w:right w:val="none" w:sz="0" w:space="0" w:color="5B6770"/>
          </w:divBdr>
        </w:div>
        <w:div w:id="1650746936">
          <w:marLeft w:val="0"/>
          <w:marRight w:val="0"/>
          <w:marTop w:val="0"/>
          <w:marBottom w:val="0"/>
          <w:divBdr>
            <w:top w:val="none" w:sz="0" w:space="0" w:color="auto"/>
            <w:left w:val="none" w:sz="0" w:space="0" w:color="auto"/>
            <w:bottom w:val="single" w:sz="6" w:space="0" w:color="DEE2E6"/>
            <w:right w:val="none" w:sz="0" w:space="0" w:color="auto"/>
          </w:divBdr>
          <w:divsChild>
            <w:div w:id="2021808200">
              <w:marLeft w:val="-225"/>
              <w:marRight w:val="-225"/>
              <w:marTop w:val="0"/>
              <w:marBottom w:val="0"/>
              <w:divBdr>
                <w:top w:val="none" w:sz="0" w:space="0" w:color="auto"/>
                <w:left w:val="none" w:sz="0" w:space="0" w:color="auto"/>
                <w:bottom w:val="none" w:sz="0" w:space="0" w:color="auto"/>
                <w:right w:val="none" w:sz="0" w:space="0" w:color="auto"/>
              </w:divBdr>
              <w:divsChild>
                <w:div w:id="573128528">
                  <w:marLeft w:val="0"/>
                  <w:marRight w:val="0"/>
                  <w:marTop w:val="0"/>
                  <w:marBottom w:val="0"/>
                  <w:divBdr>
                    <w:top w:val="none" w:sz="0" w:space="0" w:color="auto"/>
                    <w:left w:val="none" w:sz="0" w:space="0" w:color="auto"/>
                    <w:bottom w:val="none" w:sz="0" w:space="0" w:color="auto"/>
                    <w:right w:val="none" w:sz="0" w:space="0" w:color="auto"/>
                  </w:divBdr>
                  <w:divsChild>
                    <w:div w:id="1234582560">
                      <w:marLeft w:val="-225"/>
                      <w:marRight w:val="-225"/>
                      <w:marTop w:val="0"/>
                      <w:marBottom w:val="0"/>
                      <w:divBdr>
                        <w:top w:val="none" w:sz="0" w:space="0" w:color="auto"/>
                        <w:left w:val="none" w:sz="0" w:space="0" w:color="auto"/>
                        <w:bottom w:val="none" w:sz="0" w:space="0" w:color="auto"/>
                        <w:right w:val="none" w:sz="0" w:space="0" w:color="auto"/>
                      </w:divBdr>
                      <w:divsChild>
                        <w:div w:id="1671980225">
                          <w:marLeft w:val="0"/>
                          <w:marRight w:val="0"/>
                          <w:marTop w:val="0"/>
                          <w:marBottom w:val="0"/>
                          <w:divBdr>
                            <w:top w:val="none" w:sz="0" w:space="0" w:color="auto"/>
                            <w:left w:val="none" w:sz="0" w:space="0" w:color="auto"/>
                            <w:bottom w:val="none" w:sz="0" w:space="0" w:color="auto"/>
                            <w:right w:val="none" w:sz="0" w:space="0" w:color="auto"/>
                          </w:divBdr>
                        </w:div>
                        <w:div w:id="1572348419">
                          <w:marLeft w:val="0"/>
                          <w:marRight w:val="0"/>
                          <w:marTop w:val="0"/>
                          <w:marBottom w:val="0"/>
                          <w:divBdr>
                            <w:top w:val="none" w:sz="0" w:space="0" w:color="auto"/>
                            <w:left w:val="none" w:sz="0" w:space="0" w:color="auto"/>
                            <w:bottom w:val="none" w:sz="0" w:space="0" w:color="auto"/>
                            <w:right w:val="none" w:sz="0" w:space="0" w:color="auto"/>
                          </w:divBdr>
                        </w:div>
                        <w:div w:id="18256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2312">
          <w:marLeft w:val="0"/>
          <w:marRight w:val="0"/>
          <w:marTop w:val="0"/>
          <w:marBottom w:val="0"/>
          <w:divBdr>
            <w:top w:val="none" w:sz="0" w:space="0" w:color="5B6770"/>
            <w:left w:val="none" w:sz="0" w:space="0" w:color="5B6770"/>
            <w:bottom w:val="single" w:sz="6" w:space="0" w:color="5B6770"/>
            <w:right w:val="none" w:sz="0" w:space="0" w:color="5B6770"/>
          </w:divBdr>
        </w:div>
        <w:div w:id="949511045">
          <w:marLeft w:val="0"/>
          <w:marRight w:val="0"/>
          <w:marTop w:val="0"/>
          <w:marBottom w:val="0"/>
          <w:divBdr>
            <w:top w:val="none" w:sz="0" w:space="0" w:color="auto"/>
            <w:left w:val="none" w:sz="0" w:space="0" w:color="auto"/>
            <w:bottom w:val="single" w:sz="6" w:space="0" w:color="DEE2E6"/>
            <w:right w:val="none" w:sz="0" w:space="0" w:color="auto"/>
          </w:divBdr>
          <w:divsChild>
            <w:div w:id="376007602">
              <w:marLeft w:val="-225"/>
              <w:marRight w:val="-225"/>
              <w:marTop w:val="0"/>
              <w:marBottom w:val="0"/>
              <w:divBdr>
                <w:top w:val="none" w:sz="0" w:space="0" w:color="auto"/>
                <w:left w:val="none" w:sz="0" w:space="0" w:color="auto"/>
                <w:bottom w:val="none" w:sz="0" w:space="0" w:color="auto"/>
                <w:right w:val="none" w:sz="0" w:space="0" w:color="auto"/>
              </w:divBdr>
              <w:divsChild>
                <w:div w:id="113907680">
                  <w:marLeft w:val="0"/>
                  <w:marRight w:val="0"/>
                  <w:marTop w:val="0"/>
                  <w:marBottom w:val="0"/>
                  <w:divBdr>
                    <w:top w:val="none" w:sz="0" w:space="0" w:color="auto"/>
                    <w:left w:val="none" w:sz="0" w:space="0" w:color="auto"/>
                    <w:bottom w:val="none" w:sz="0" w:space="0" w:color="auto"/>
                    <w:right w:val="none" w:sz="0" w:space="0" w:color="auto"/>
                  </w:divBdr>
                  <w:divsChild>
                    <w:div w:id="1785297805">
                      <w:marLeft w:val="-225"/>
                      <w:marRight w:val="-225"/>
                      <w:marTop w:val="0"/>
                      <w:marBottom w:val="0"/>
                      <w:divBdr>
                        <w:top w:val="none" w:sz="0" w:space="0" w:color="auto"/>
                        <w:left w:val="none" w:sz="0" w:space="0" w:color="auto"/>
                        <w:bottom w:val="none" w:sz="0" w:space="0" w:color="auto"/>
                        <w:right w:val="none" w:sz="0" w:space="0" w:color="auto"/>
                      </w:divBdr>
                      <w:divsChild>
                        <w:div w:id="226846131">
                          <w:marLeft w:val="0"/>
                          <w:marRight w:val="0"/>
                          <w:marTop w:val="0"/>
                          <w:marBottom w:val="0"/>
                          <w:divBdr>
                            <w:top w:val="none" w:sz="0" w:space="0" w:color="auto"/>
                            <w:left w:val="none" w:sz="0" w:space="0" w:color="auto"/>
                            <w:bottom w:val="none" w:sz="0" w:space="0" w:color="auto"/>
                            <w:right w:val="none" w:sz="0" w:space="0" w:color="auto"/>
                          </w:divBdr>
                        </w:div>
                        <w:div w:id="892228503">
                          <w:marLeft w:val="0"/>
                          <w:marRight w:val="0"/>
                          <w:marTop w:val="0"/>
                          <w:marBottom w:val="0"/>
                          <w:divBdr>
                            <w:top w:val="none" w:sz="0" w:space="0" w:color="auto"/>
                            <w:left w:val="none" w:sz="0" w:space="0" w:color="auto"/>
                            <w:bottom w:val="none" w:sz="0" w:space="0" w:color="auto"/>
                            <w:right w:val="none" w:sz="0" w:space="0" w:color="auto"/>
                          </w:divBdr>
                        </w:div>
                        <w:div w:id="17940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7597">
          <w:marLeft w:val="0"/>
          <w:marRight w:val="0"/>
          <w:marTop w:val="0"/>
          <w:marBottom w:val="0"/>
          <w:divBdr>
            <w:top w:val="none" w:sz="0" w:space="0" w:color="auto"/>
            <w:left w:val="none" w:sz="0" w:space="0" w:color="auto"/>
            <w:bottom w:val="single" w:sz="6" w:space="0" w:color="DEE2E6"/>
            <w:right w:val="none" w:sz="0" w:space="0" w:color="auto"/>
          </w:divBdr>
          <w:divsChild>
            <w:div w:id="62264104">
              <w:marLeft w:val="-225"/>
              <w:marRight w:val="-225"/>
              <w:marTop w:val="0"/>
              <w:marBottom w:val="0"/>
              <w:divBdr>
                <w:top w:val="none" w:sz="0" w:space="0" w:color="auto"/>
                <w:left w:val="none" w:sz="0" w:space="0" w:color="auto"/>
                <w:bottom w:val="none" w:sz="0" w:space="0" w:color="auto"/>
                <w:right w:val="none" w:sz="0" w:space="0" w:color="auto"/>
              </w:divBdr>
              <w:divsChild>
                <w:div w:id="846561262">
                  <w:marLeft w:val="0"/>
                  <w:marRight w:val="0"/>
                  <w:marTop w:val="0"/>
                  <w:marBottom w:val="0"/>
                  <w:divBdr>
                    <w:top w:val="none" w:sz="0" w:space="0" w:color="auto"/>
                    <w:left w:val="none" w:sz="0" w:space="0" w:color="auto"/>
                    <w:bottom w:val="none" w:sz="0" w:space="0" w:color="auto"/>
                    <w:right w:val="none" w:sz="0" w:space="0" w:color="auto"/>
                  </w:divBdr>
                  <w:divsChild>
                    <w:div w:id="1389380274">
                      <w:marLeft w:val="-225"/>
                      <w:marRight w:val="-225"/>
                      <w:marTop w:val="0"/>
                      <w:marBottom w:val="0"/>
                      <w:divBdr>
                        <w:top w:val="none" w:sz="0" w:space="0" w:color="auto"/>
                        <w:left w:val="none" w:sz="0" w:space="0" w:color="auto"/>
                        <w:bottom w:val="none" w:sz="0" w:space="0" w:color="auto"/>
                        <w:right w:val="none" w:sz="0" w:space="0" w:color="auto"/>
                      </w:divBdr>
                      <w:divsChild>
                        <w:div w:id="3292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2133">
          <w:marLeft w:val="0"/>
          <w:marRight w:val="0"/>
          <w:marTop w:val="0"/>
          <w:marBottom w:val="0"/>
          <w:divBdr>
            <w:top w:val="none" w:sz="0" w:space="0" w:color="auto"/>
            <w:left w:val="none" w:sz="0" w:space="0" w:color="auto"/>
            <w:bottom w:val="single" w:sz="6" w:space="0" w:color="DEE2E6"/>
            <w:right w:val="none" w:sz="0" w:space="0" w:color="auto"/>
          </w:divBdr>
          <w:divsChild>
            <w:div w:id="53116507">
              <w:marLeft w:val="-225"/>
              <w:marRight w:val="-225"/>
              <w:marTop w:val="0"/>
              <w:marBottom w:val="0"/>
              <w:divBdr>
                <w:top w:val="none" w:sz="0" w:space="0" w:color="auto"/>
                <w:left w:val="none" w:sz="0" w:space="0" w:color="auto"/>
                <w:bottom w:val="none" w:sz="0" w:space="0" w:color="auto"/>
                <w:right w:val="none" w:sz="0" w:space="0" w:color="auto"/>
              </w:divBdr>
              <w:divsChild>
                <w:div w:id="1735856013">
                  <w:marLeft w:val="0"/>
                  <w:marRight w:val="0"/>
                  <w:marTop w:val="0"/>
                  <w:marBottom w:val="0"/>
                  <w:divBdr>
                    <w:top w:val="none" w:sz="0" w:space="0" w:color="auto"/>
                    <w:left w:val="none" w:sz="0" w:space="0" w:color="auto"/>
                    <w:bottom w:val="none" w:sz="0" w:space="0" w:color="auto"/>
                    <w:right w:val="none" w:sz="0" w:space="0" w:color="auto"/>
                  </w:divBdr>
                  <w:divsChild>
                    <w:div w:id="1560745414">
                      <w:marLeft w:val="-225"/>
                      <w:marRight w:val="-225"/>
                      <w:marTop w:val="0"/>
                      <w:marBottom w:val="0"/>
                      <w:divBdr>
                        <w:top w:val="none" w:sz="0" w:space="0" w:color="auto"/>
                        <w:left w:val="none" w:sz="0" w:space="0" w:color="auto"/>
                        <w:bottom w:val="none" w:sz="0" w:space="0" w:color="auto"/>
                        <w:right w:val="none" w:sz="0" w:space="0" w:color="auto"/>
                      </w:divBdr>
                      <w:divsChild>
                        <w:div w:id="1753892905">
                          <w:marLeft w:val="0"/>
                          <w:marRight w:val="0"/>
                          <w:marTop w:val="0"/>
                          <w:marBottom w:val="0"/>
                          <w:divBdr>
                            <w:top w:val="none" w:sz="0" w:space="0" w:color="auto"/>
                            <w:left w:val="none" w:sz="0" w:space="0" w:color="auto"/>
                            <w:bottom w:val="none" w:sz="0" w:space="0" w:color="auto"/>
                            <w:right w:val="none" w:sz="0" w:space="0" w:color="auto"/>
                          </w:divBdr>
                        </w:div>
                        <w:div w:id="17043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943">
      <w:bodyDiv w:val="1"/>
      <w:marLeft w:val="0"/>
      <w:marRight w:val="0"/>
      <w:marTop w:val="0"/>
      <w:marBottom w:val="0"/>
      <w:divBdr>
        <w:top w:val="none" w:sz="0" w:space="0" w:color="auto"/>
        <w:left w:val="none" w:sz="0" w:space="0" w:color="auto"/>
        <w:bottom w:val="none" w:sz="0" w:space="0" w:color="auto"/>
        <w:right w:val="none" w:sz="0" w:space="0" w:color="auto"/>
      </w:divBdr>
    </w:div>
    <w:div w:id="235090413">
      <w:bodyDiv w:val="1"/>
      <w:marLeft w:val="0"/>
      <w:marRight w:val="0"/>
      <w:marTop w:val="0"/>
      <w:marBottom w:val="0"/>
      <w:divBdr>
        <w:top w:val="none" w:sz="0" w:space="0" w:color="auto"/>
        <w:left w:val="none" w:sz="0" w:space="0" w:color="auto"/>
        <w:bottom w:val="none" w:sz="0" w:space="0" w:color="auto"/>
        <w:right w:val="none" w:sz="0" w:space="0" w:color="auto"/>
      </w:divBdr>
    </w:div>
    <w:div w:id="416440671">
      <w:bodyDiv w:val="1"/>
      <w:marLeft w:val="0"/>
      <w:marRight w:val="0"/>
      <w:marTop w:val="0"/>
      <w:marBottom w:val="0"/>
      <w:divBdr>
        <w:top w:val="none" w:sz="0" w:space="0" w:color="auto"/>
        <w:left w:val="none" w:sz="0" w:space="0" w:color="auto"/>
        <w:bottom w:val="none" w:sz="0" w:space="0" w:color="auto"/>
        <w:right w:val="none" w:sz="0" w:space="0" w:color="auto"/>
      </w:divBdr>
    </w:div>
    <w:div w:id="544025857">
      <w:bodyDiv w:val="1"/>
      <w:marLeft w:val="0"/>
      <w:marRight w:val="0"/>
      <w:marTop w:val="0"/>
      <w:marBottom w:val="0"/>
      <w:divBdr>
        <w:top w:val="none" w:sz="0" w:space="0" w:color="auto"/>
        <w:left w:val="none" w:sz="0" w:space="0" w:color="auto"/>
        <w:bottom w:val="none" w:sz="0" w:space="0" w:color="auto"/>
        <w:right w:val="none" w:sz="0" w:space="0" w:color="auto"/>
      </w:divBdr>
    </w:div>
    <w:div w:id="578715625">
      <w:bodyDiv w:val="1"/>
      <w:marLeft w:val="0"/>
      <w:marRight w:val="0"/>
      <w:marTop w:val="0"/>
      <w:marBottom w:val="0"/>
      <w:divBdr>
        <w:top w:val="none" w:sz="0" w:space="0" w:color="auto"/>
        <w:left w:val="none" w:sz="0" w:space="0" w:color="auto"/>
        <w:bottom w:val="none" w:sz="0" w:space="0" w:color="auto"/>
        <w:right w:val="none" w:sz="0" w:space="0" w:color="auto"/>
      </w:divBdr>
    </w:div>
    <w:div w:id="814301851">
      <w:bodyDiv w:val="1"/>
      <w:marLeft w:val="0"/>
      <w:marRight w:val="0"/>
      <w:marTop w:val="0"/>
      <w:marBottom w:val="0"/>
      <w:divBdr>
        <w:top w:val="none" w:sz="0" w:space="0" w:color="auto"/>
        <w:left w:val="none" w:sz="0" w:space="0" w:color="auto"/>
        <w:bottom w:val="none" w:sz="0" w:space="0" w:color="auto"/>
        <w:right w:val="none" w:sz="0" w:space="0" w:color="auto"/>
      </w:divBdr>
    </w:div>
    <w:div w:id="965935673">
      <w:bodyDiv w:val="1"/>
      <w:marLeft w:val="0"/>
      <w:marRight w:val="0"/>
      <w:marTop w:val="0"/>
      <w:marBottom w:val="0"/>
      <w:divBdr>
        <w:top w:val="none" w:sz="0" w:space="0" w:color="auto"/>
        <w:left w:val="none" w:sz="0" w:space="0" w:color="auto"/>
        <w:bottom w:val="none" w:sz="0" w:space="0" w:color="auto"/>
        <w:right w:val="none" w:sz="0" w:space="0" w:color="auto"/>
      </w:divBdr>
    </w:div>
    <w:div w:id="1022365496">
      <w:bodyDiv w:val="1"/>
      <w:marLeft w:val="0"/>
      <w:marRight w:val="0"/>
      <w:marTop w:val="0"/>
      <w:marBottom w:val="0"/>
      <w:divBdr>
        <w:top w:val="none" w:sz="0" w:space="0" w:color="auto"/>
        <w:left w:val="none" w:sz="0" w:space="0" w:color="auto"/>
        <w:bottom w:val="none" w:sz="0" w:space="0" w:color="auto"/>
        <w:right w:val="none" w:sz="0" w:space="0" w:color="auto"/>
      </w:divBdr>
    </w:div>
    <w:div w:id="1070691129">
      <w:bodyDiv w:val="1"/>
      <w:marLeft w:val="0"/>
      <w:marRight w:val="0"/>
      <w:marTop w:val="0"/>
      <w:marBottom w:val="0"/>
      <w:divBdr>
        <w:top w:val="none" w:sz="0" w:space="0" w:color="auto"/>
        <w:left w:val="none" w:sz="0" w:space="0" w:color="auto"/>
        <w:bottom w:val="none" w:sz="0" w:space="0" w:color="auto"/>
        <w:right w:val="none" w:sz="0" w:space="0" w:color="auto"/>
      </w:divBdr>
    </w:div>
    <w:div w:id="1144733726">
      <w:bodyDiv w:val="1"/>
      <w:marLeft w:val="0"/>
      <w:marRight w:val="0"/>
      <w:marTop w:val="0"/>
      <w:marBottom w:val="0"/>
      <w:divBdr>
        <w:top w:val="none" w:sz="0" w:space="0" w:color="auto"/>
        <w:left w:val="none" w:sz="0" w:space="0" w:color="auto"/>
        <w:bottom w:val="none" w:sz="0" w:space="0" w:color="auto"/>
        <w:right w:val="none" w:sz="0" w:space="0" w:color="auto"/>
      </w:divBdr>
    </w:div>
    <w:div w:id="1402559330">
      <w:bodyDiv w:val="1"/>
      <w:marLeft w:val="0"/>
      <w:marRight w:val="0"/>
      <w:marTop w:val="0"/>
      <w:marBottom w:val="0"/>
      <w:divBdr>
        <w:top w:val="none" w:sz="0" w:space="0" w:color="auto"/>
        <w:left w:val="none" w:sz="0" w:space="0" w:color="auto"/>
        <w:bottom w:val="none" w:sz="0" w:space="0" w:color="auto"/>
        <w:right w:val="none" w:sz="0" w:space="0" w:color="auto"/>
      </w:divBdr>
    </w:div>
    <w:div w:id="1425616445">
      <w:bodyDiv w:val="1"/>
      <w:marLeft w:val="0"/>
      <w:marRight w:val="0"/>
      <w:marTop w:val="0"/>
      <w:marBottom w:val="0"/>
      <w:divBdr>
        <w:top w:val="none" w:sz="0" w:space="0" w:color="auto"/>
        <w:left w:val="none" w:sz="0" w:space="0" w:color="auto"/>
        <w:bottom w:val="none" w:sz="0" w:space="0" w:color="auto"/>
        <w:right w:val="none" w:sz="0" w:space="0" w:color="auto"/>
      </w:divBdr>
    </w:div>
    <w:div w:id="1506285466">
      <w:bodyDiv w:val="1"/>
      <w:marLeft w:val="0"/>
      <w:marRight w:val="0"/>
      <w:marTop w:val="0"/>
      <w:marBottom w:val="0"/>
      <w:divBdr>
        <w:top w:val="none" w:sz="0" w:space="0" w:color="auto"/>
        <w:left w:val="none" w:sz="0" w:space="0" w:color="auto"/>
        <w:bottom w:val="none" w:sz="0" w:space="0" w:color="auto"/>
        <w:right w:val="none" w:sz="0" w:space="0" w:color="auto"/>
      </w:divBdr>
    </w:div>
    <w:div w:id="1721859580">
      <w:bodyDiv w:val="1"/>
      <w:marLeft w:val="0"/>
      <w:marRight w:val="0"/>
      <w:marTop w:val="0"/>
      <w:marBottom w:val="0"/>
      <w:divBdr>
        <w:top w:val="none" w:sz="0" w:space="0" w:color="auto"/>
        <w:left w:val="none" w:sz="0" w:space="0" w:color="auto"/>
        <w:bottom w:val="none" w:sz="0" w:space="0" w:color="auto"/>
        <w:right w:val="none" w:sz="0" w:space="0" w:color="auto"/>
      </w:divBdr>
    </w:div>
    <w:div w:id="1824008450">
      <w:bodyDiv w:val="1"/>
      <w:marLeft w:val="0"/>
      <w:marRight w:val="0"/>
      <w:marTop w:val="0"/>
      <w:marBottom w:val="0"/>
      <w:divBdr>
        <w:top w:val="none" w:sz="0" w:space="0" w:color="auto"/>
        <w:left w:val="none" w:sz="0" w:space="0" w:color="auto"/>
        <w:bottom w:val="none" w:sz="0" w:space="0" w:color="auto"/>
        <w:right w:val="none" w:sz="0" w:space="0" w:color="auto"/>
      </w:divBdr>
    </w:div>
    <w:div w:id="1926914051">
      <w:bodyDiv w:val="1"/>
      <w:marLeft w:val="0"/>
      <w:marRight w:val="0"/>
      <w:marTop w:val="0"/>
      <w:marBottom w:val="0"/>
      <w:divBdr>
        <w:top w:val="none" w:sz="0" w:space="0" w:color="auto"/>
        <w:left w:val="none" w:sz="0" w:space="0" w:color="auto"/>
        <w:bottom w:val="none" w:sz="0" w:space="0" w:color="auto"/>
        <w:right w:val="none" w:sz="0" w:space="0" w:color="auto"/>
      </w:divBdr>
    </w:div>
    <w:div w:id="1993945288">
      <w:bodyDiv w:val="1"/>
      <w:marLeft w:val="0"/>
      <w:marRight w:val="0"/>
      <w:marTop w:val="0"/>
      <w:marBottom w:val="0"/>
      <w:divBdr>
        <w:top w:val="none" w:sz="0" w:space="0" w:color="auto"/>
        <w:left w:val="none" w:sz="0" w:space="0" w:color="auto"/>
        <w:bottom w:val="none" w:sz="0" w:space="0" w:color="auto"/>
        <w:right w:val="none" w:sz="0" w:space="0" w:color="auto"/>
      </w:divBdr>
    </w:div>
    <w:div w:id="20040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ichele@competitivepower.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www.sunset.texas.gov/reviews-and-reports/agencies/public-utility-commission-tex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85CFB6A9554CB594AB2A0A8514F1" ma:contentTypeVersion="4" ma:contentTypeDescription="Create a new document." ma:contentTypeScope="" ma:versionID="7ca08e4d442996987086b5083598aecd">
  <xsd:schema xmlns:xsd="http://www.w3.org/2001/XMLSchema" xmlns:xs="http://www.w3.org/2001/XMLSchema" xmlns:p="http://schemas.microsoft.com/office/2006/metadata/properties" xmlns:ns2="3e396bdd-478c-49d3-9827-4df969611b72" targetNamespace="http://schemas.microsoft.com/office/2006/metadata/properties" ma:root="true" ma:fieldsID="d0e507a52a5bcfc9c2c21a1055dbb8e0" ns2:_="">
    <xsd:import namespace="3e396bdd-478c-49d3-9827-4df969611b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96bdd-478c-49d3-9827-4df9696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D60E-4E47-43ED-AF88-7523ED676E91}">
  <ds:schemaRefs>
    <ds:schemaRef ds:uri="http://schemas.microsoft.com/sharepoint/v3/contenttype/forms"/>
  </ds:schemaRefs>
</ds:datastoreItem>
</file>

<file path=customXml/itemProps2.xml><?xml version="1.0" encoding="utf-8"?>
<ds:datastoreItem xmlns:ds="http://schemas.openxmlformats.org/officeDocument/2006/customXml" ds:itemID="{FEB89213-A92A-4832-8407-0AFA2BB8C8C9}">
  <ds:schemaRefs>
    <ds:schemaRef ds:uri="http://schemas.microsoft.com/office/2006/metadata/longProperties"/>
  </ds:schemaRefs>
</ds:datastoreItem>
</file>

<file path=customXml/itemProps3.xml><?xml version="1.0" encoding="utf-8"?>
<ds:datastoreItem xmlns:ds="http://schemas.openxmlformats.org/officeDocument/2006/customXml" ds:itemID="{B635A986-E7FB-4474-B002-28915B3C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96bdd-478c-49d3-9827-4df969611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54914-C282-47F0-A693-847E32B63F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078F41-0F13-449C-8C2D-78CEB5F9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4112</Words>
  <Characters>23746</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new proposal for publication shell</vt:lpstr>
    </vt:vector>
  </TitlesOfParts>
  <Company>Public Utility Commission of Texas</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proposal for publication shell</dc:title>
  <dc:subject/>
  <dc:creator>Roni Dempsey</dc:creator>
  <cp:keywords/>
  <cp:lastModifiedBy>TCPA - TX Competitive Power Advocates</cp:lastModifiedBy>
  <cp:revision>2</cp:revision>
  <cp:lastPrinted>2024-06-12T22:31:00Z</cp:lastPrinted>
  <dcterms:created xsi:type="dcterms:W3CDTF">2024-07-15T20:41:00Z</dcterms:created>
  <dcterms:modified xsi:type="dcterms:W3CDTF">2024-07-15T20:41:00Z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Adriana Gonzales</vt:lpwstr>
  </property>
  <property fmtid="{D5CDD505-2E9C-101B-9397-08002B2CF9AE}" pid="4" name="Status">
    <vt:lpwstr>Final</vt:lpwstr>
  </property>
  <property fmtid="{D5CDD505-2E9C-101B-9397-08002B2CF9AE}" pid="5" name="ContentType">
    <vt:lpwstr>Document</vt:lpwstr>
  </property>
  <property fmtid="{D5CDD505-2E9C-101B-9397-08002B2CF9AE}" pid="6" name="MediaServiceImageTags">
    <vt:lpwstr/>
  </property>
  <property fmtid="{D5CDD505-2E9C-101B-9397-08002B2CF9AE}" pid="7" name="MSIP_Label_dfe1a8d7-e404-4561-a6ce-09441972395c_Enabled">
    <vt:lpwstr>true</vt:lpwstr>
  </property>
  <property fmtid="{D5CDD505-2E9C-101B-9397-08002B2CF9AE}" pid="8" name="MSIP_Label_dfe1a8d7-e404-4561-a6ce-09441972395c_SetDate">
    <vt:lpwstr>2024-07-10T18:10:03Z</vt:lpwstr>
  </property>
  <property fmtid="{D5CDD505-2E9C-101B-9397-08002B2CF9AE}" pid="9" name="MSIP_Label_dfe1a8d7-e404-4561-a6ce-09441972395c_Method">
    <vt:lpwstr>Standard</vt:lpwstr>
  </property>
  <property fmtid="{D5CDD505-2E9C-101B-9397-08002B2CF9AE}" pid="10" name="MSIP_Label_dfe1a8d7-e404-4561-a6ce-09441972395c_Name">
    <vt:lpwstr>Company Confidential Information</vt:lpwstr>
  </property>
  <property fmtid="{D5CDD505-2E9C-101B-9397-08002B2CF9AE}" pid="11" name="MSIP_Label_dfe1a8d7-e404-4561-a6ce-09441972395c_SiteId">
    <vt:lpwstr>d8fb9c07-c19e-4e8c-a1cb-717cd3cf8ffe</vt:lpwstr>
  </property>
  <property fmtid="{D5CDD505-2E9C-101B-9397-08002B2CF9AE}" pid="12" name="MSIP_Label_dfe1a8d7-e404-4561-a6ce-09441972395c_ActionId">
    <vt:lpwstr>556408c6-d68b-48b2-868a-574238355407</vt:lpwstr>
  </property>
  <property fmtid="{D5CDD505-2E9C-101B-9397-08002B2CF9AE}" pid="13" name="MSIP_Label_dfe1a8d7-e404-4561-a6ce-09441972395c_ContentBits">
    <vt:lpwstr>0</vt:lpwstr>
  </property>
  <property fmtid="{D5CDD505-2E9C-101B-9397-08002B2CF9AE}" pid="14" name="ContentTypeId">
    <vt:lpwstr>0x010100619785CFB6A9554CB594AB2A0A8514F1</vt:lpwstr>
  </property>
</Properties>
</file>