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45DD" w14:textId="2F2BB9B1" w:rsidR="00FF5059" w:rsidRPr="00717DCD" w:rsidRDefault="001B5E4A" w:rsidP="00B22487">
      <w:pPr>
        <w:pStyle w:val="Title"/>
        <w:rPr>
          <w:b/>
          <w:szCs w:val="24"/>
        </w:rPr>
      </w:pPr>
      <w:r w:rsidRPr="00717DCD">
        <w:rPr>
          <w:b/>
          <w:szCs w:val="24"/>
        </w:rPr>
        <w:t>PUC PROJECT NO. 5</w:t>
      </w:r>
      <w:r w:rsidR="00374F37">
        <w:rPr>
          <w:b/>
          <w:szCs w:val="24"/>
        </w:rPr>
        <w:t>2059</w:t>
      </w:r>
    </w:p>
    <w:p w14:paraId="31DDE53C" w14:textId="77777777" w:rsidR="00FF5059" w:rsidRPr="00717DCD" w:rsidRDefault="00FF5059" w:rsidP="00B22487">
      <w:pPr>
        <w:pStyle w:val="Title"/>
        <w:rPr>
          <w:b/>
          <w:szCs w:val="24"/>
        </w:rPr>
      </w:pPr>
    </w:p>
    <w:tbl>
      <w:tblPr>
        <w:tblW w:w="9375" w:type="dxa"/>
        <w:tblLook w:val="04A0" w:firstRow="1" w:lastRow="0" w:firstColumn="1" w:lastColumn="0" w:noHBand="0" w:noVBand="1"/>
      </w:tblPr>
      <w:tblGrid>
        <w:gridCol w:w="4247"/>
        <w:gridCol w:w="989"/>
        <w:gridCol w:w="4139"/>
      </w:tblGrid>
      <w:tr w:rsidR="00FF5059" w:rsidRPr="00D11A78" w14:paraId="672ADAD5" w14:textId="77777777" w:rsidTr="00DB5962">
        <w:trPr>
          <w:trHeight w:val="722"/>
        </w:trPr>
        <w:tc>
          <w:tcPr>
            <w:tcW w:w="4247" w:type="dxa"/>
            <w:shd w:val="clear" w:color="auto" w:fill="auto"/>
          </w:tcPr>
          <w:p w14:paraId="28B0003F" w14:textId="1163E66A" w:rsidR="001B5E4A" w:rsidRPr="00717DCD" w:rsidRDefault="00374F37" w:rsidP="00B22487">
            <w:pPr>
              <w:pStyle w:val="Title"/>
              <w:jc w:val="left"/>
              <w:rPr>
                <w:b/>
                <w:szCs w:val="24"/>
              </w:rPr>
            </w:pPr>
            <w:r>
              <w:rPr>
                <w:b/>
                <w:szCs w:val="24"/>
              </w:rPr>
              <w:t>REVIEW OF COMMISSION FILING REQUIREMENTS</w:t>
            </w:r>
          </w:p>
        </w:tc>
        <w:tc>
          <w:tcPr>
            <w:tcW w:w="989" w:type="dxa"/>
            <w:shd w:val="clear" w:color="auto" w:fill="auto"/>
          </w:tcPr>
          <w:p w14:paraId="03063560" w14:textId="77777777" w:rsidR="00FF5059" w:rsidRPr="00717DCD" w:rsidRDefault="00FF5059" w:rsidP="00B22487">
            <w:pPr>
              <w:pStyle w:val="Title"/>
              <w:rPr>
                <w:b/>
                <w:szCs w:val="24"/>
              </w:rPr>
            </w:pPr>
            <w:r w:rsidRPr="00717DCD">
              <w:rPr>
                <w:b/>
                <w:szCs w:val="24"/>
              </w:rPr>
              <w:t>§</w:t>
            </w:r>
          </w:p>
          <w:p w14:paraId="31BB4791" w14:textId="77777777" w:rsidR="00FF5059" w:rsidRDefault="00FF5059" w:rsidP="00B22487">
            <w:pPr>
              <w:pStyle w:val="Title"/>
              <w:rPr>
                <w:b/>
                <w:szCs w:val="24"/>
              </w:rPr>
            </w:pPr>
            <w:r w:rsidRPr="00717DCD">
              <w:rPr>
                <w:b/>
                <w:szCs w:val="24"/>
              </w:rPr>
              <w:t>§</w:t>
            </w:r>
          </w:p>
          <w:p w14:paraId="65B85CD6" w14:textId="77777777" w:rsidR="00A102A0" w:rsidRDefault="00A102A0" w:rsidP="00B22487">
            <w:pPr>
              <w:pStyle w:val="Title"/>
              <w:rPr>
                <w:b/>
                <w:szCs w:val="24"/>
              </w:rPr>
            </w:pPr>
            <w:r w:rsidRPr="00717DCD">
              <w:rPr>
                <w:b/>
                <w:szCs w:val="24"/>
              </w:rPr>
              <w:t>§</w:t>
            </w:r>
          </w:p>
          <w:p w14:paraId="203A581A" w14:textId="6CCE73FA" w:rsidR="00A102A0" w:rsidRPr="00717DCD" w:rsidRDefault="00A102A0" w:rsidP="00B22487">
            <w:pPr>
              <w:pStyle w:val="Title"/>
              <w:rPr>
                <w:b/>
                <w:szCs w:val="24"/>
              </w:rPr>
            </w:pPr>
            <w:r w:rsidRPr="00717DCD">
              <w:rPr>
                <w:b/>
                <w:szCs w:val="24"/>
              </w:rPr>
              <w:t>§</w:t>
            </w:r>
          </w:p>
        </w:tc>
        <w:tc>
          <w:tcPr>
            <w:tcW w:w="4139" w:type="dxa"/>
            <w:shd w:val="clear" w:color="auto" w:fill="auto"/>
          </w:tcPr>
          <w:p w14:paraId="7952A813" w14:textId="77777777" w:rsidR="00FF5059" w:rsidRPr="00717DCD" w:rsidRDefault="00FF5059" w:rsidP="00EF3F18">
            <w:pPr>
              <w:pStyle w:val="Title"/>
              <w:rPr>
                <w:b/>
                <w:szCs w:val="24"/>
              </w:rPr>
            </w:pPr>
            <w:r w:rsidRPr="00717DCD">
              <w:rPr>
                <w:b/>
                <w:szCs w:val="24"/>
              </w:rPr>
              <w:t>PUBLIC UTILITY COMMISSION</w:t>
            </w:r>
          </w:p>
          <w:p w14:paraId="7306CE72" w14:textId="77777777" w:rsidR="00FF5059" w:rsidRPr="00717DCD" w:rsidRDefault="00FF5059" w:rsidP="00EF3F18">
            <w:pPr>
              <w:pStyle w:val="Title"/>
              <w:rPr>
                <w:b/>
                <w:szCs w:val="24"/>
              </w:rPr>
            </w:pPr>
            <w:r w:rsidRPr="00717DCD">
              <w:rPr>
                <w:b/>
                <w:szCs w:val="24"/>
              </w:rPr>
              <w:t>OF TEXAS</w:t>
            </w:r>
          </w:p>
        </w:tc>
      </w:tr>
    </w:tbl>
    <w:p w14:paraId="7219FB1D" w14:textId="77777777" w:rsidR="00CF7776" w:rsidRDefault="00CF7776" w:rsidP="00B22487">
      <w:pPr>
        <w:pStyle w:val="Caption"/>
        <w:ind w:right="-270"/>
        <w:jc w:val="both"/>
        <w:rPr>
          <w:szCs w:val="24"/>
        </w:rPr>
      </w:pPr>
    </w:p>
    <w:p w14:paraId="1DEA1680" w14:textId="77777777" w:rsidR="00A102A0" w:rsidRPr="00A102A0" w:rsidRDefault="00A102A0" w:rsidP="00471640">
      <w:pPr>
        <w:pStyle w:val="NoSpacing"/>
      </w:pPr>
    </w:p>
    <w:p w14:paraId="69C36A4A" w14:textId="0D5D2FA9" w:rsidR="00CF7776" w:rsidRPr="00717DCD" w:rsidRDefault="00552F98" w:rsidP="00884CD0">
      <w:pPr>
        <w:pStyle w:val="Caption"/>
        <w:ind w:right="-270"/>
        <w:rPr>
          <w:caps/>
          <w:szCs w:val="24"/>
          <w:u w:val="single"/>
        </w:rPr>
      </w:pPr>
      <w:r w:rsidRPr="00717DCD">
        <w:rPr>
          <w:caps/>
          <w:szCs w:val="24"/>
          <w:u w:val="single"/>
        </w:rPr>
        <w:t>TCPA’s</w:t>
      </w:r>
      <w:r w:rsidR="00CF7776" w:rsidRPr="00717DCD">
        <w:rPr>
          <w:caps/>
          <w:szCs w:val="24"/>
          <w:u w:val="single"/>
        </w:rPr>
        <w:t xml:space="preserve"> </w:t>
      </w:r>
      <w:r w:rsidR="00374F37">
        <w:rPr>
          <w:caps/>
          <w:szCs w:val="24"/>
          <w:u w:val="single"/>
        </w:rPr>
        <w:t xml:space="preserve">reply </w:t>
      </w:r>
      <w:r w:rsidR="004D3E50" w:rsidRPr="00717DCD">
        <w:rPr>
          <w:caps/>
          <w:szCs w:val="24"/>
          <w:u w:val="single"/>
        </w:rPr>
        <w:t xml:space="preserve">COMMENTS </w:t>
      </w:r>
      <w:r w:rsidR="00374F37">
        <w:rPr>
          <w:caps/>
          <w:szCs w:val="24"/>
          <w:u w:val="single"/>
        </w:rPr>
        <w:t>to the proposal for publication of repeals of 16 tac §22.71 and §22.72 and new §22.71 and §22.72</w:t>
      </w:r>
    </w:p>
    <w:p w14:paraId="08D18250" w14:textId="50544C67" w:rsidR="00CF7776" w:rsidRPr="00717DCD" w:rsidRDefault="00CF7776" w:rsidP="00B22487">
      <w:pPr>
        <w:spacing w:after="0" w:line="480" w:lineRule="auto"/>
        <w:jc w:val="center"/>
        <w:rPr>
          <w:rFonts w:cs="Times New Roman"/>
          <w:szCs w:val="24"/>
        </w:rPr>
      </w:pPr>
    </w:p>
    <w:p w14:paraId="71FAB065" w14:textId="02C34CB2" w:rsidR="00D71501" w:rsidRDefault="00552F98" w:rsidP="000E3A63">
      <w:pPr>
        <w:spacing w:line="480" w:lineRule="auto"/>
        <w:ind w:firstLine="720"/>
        <w:rPr>
          <w:rFonts w:cs="Times New Roman"/>
          <w:szCs w:val="24"/>
        </w:rPr>
      </w:pPr>
      <w:bookmarkStart w:id="0" w:name="_Hlk194048434"/>
      <w:r w:rsidRPr="00D11A78">
        <w:rPr>
          <w:rFonts w:cs="Times New Roman"/>
          <w:szCs w:val="24"/>
        </w:rPr>
        <w:t xml:space="preserve">Texas Competitive Power Advocates (“TCPA”) appreciates the opportunity to provide </w:t>
      </w:r>
      <w:r w:rsidR="00374F37">
        <w:rPr>
          <w:rFonts w:cs="Times New Roman"/>
          <w:szCs w:val="24"/>
        </w:rPr>
        <w:t xml:space="preserve">reply </w:t>
      </w:r>
      <w:r w:rsidRPr="00D11A78">
        <w:rPr>
          <w:rFonts w:cs="Times New Roman"/>
          <w:szCs w:val="24"/>
        </w:rPr>
        <w:t>comment</w:t>
      </w:r>
      <w:r w:rsidR="00BC1A1E" w:rsidRPr="00D11A78">
        <w:rPr>
          <w:rFonts w:cs="Times New Roman"/>
          <w:szCs w:val="24"/>
        </w:rPr>
        <w:t>s</w:t>
      </w:r>
      <w:r w:rsidRPr="00D11A78">
        <w:rPr>
          <w:rFonts w:cs="Times New Roman"/>
          <w:szCs w:val="24"/>
        </w:rPr>
        <w:t xml:space="preserve"> </w:t>
      </w:r>
      <w:r w:rsidR="00374F37">
        <w:rPr>
          <w:rFonts w:cs="Times New Roman"/>
          <w:szCs w:val="24"/>
        </w:rPr>
        <w:t>to the proposal for publication of repeals of 16 TAC §22.71 and §22.72 and new §22.71 and §22.72.</w:t>
      </w:r>
      <w:r w:rsidR="009A6E92" w:rsidRPr="00D11A78">
        <w:rPr>
          <w:rFonts w:cs="Times New Roman"/>
          <w:szCs w:val="24"/>
        </w:rPr>
        <w:t xml:space="preserve"> </w:t>
      </w:r>
    </w:p>
    <w:p w14:paraId="2C846120" w14:textId="71112E98" w:rsidR="009F3A86" w:rsidRDefault="042D1ACD" w:rsidP="042D1ACD">
      <w:pPr>
        <w:spacing w:line="480" w:lineRule="auto"/>
        <w:ind w:firstLine="720"/>
        <w:rPr>
          <w:rFonts w:cs="Times New Roman"/>
        </w:rPr>
      </w:pPr>
      <w:r w:rsidRPr="042D1ACD">
        <w:rPr>
          <w:rFonts w:cs="Times New Roman"/>
        </w:rPr>
        <w:t xml:space="preserve">TCPA agrees with several important recommendations raised by the initial comments filed with the Public Utility Commission (“PUC” or “Commission”). First, TCPA agrees with initial comments expressing concern with the proposed new confidentiality requirements. As raised in the initial comments, those proposed requirements seem geared to mirror protective order requirements in contested </w:t>
      </w:r>
      <w:r w:rsidR="00EF3F18" w:rsidRPr="042D1ACD">
        <w:rPr>
          <w:rFonts w:cs="Times New Roman"/>
        </w:rPr>
        <w:t>cases but</w:t>
      </w:r>
      <w:r w:rsidRPr="042D1ACD">
        <w:rPr>
          <w:rFonts w:cs="Times New Roman"/>
        </w:rPr>
        <w:t xml:space="preserve"> will be significantly burdensome when applied outside the contested case context (e.g., to filings of emergency operations plans, other regulatory filings like the annual generating capacity report, and potentially responses to Staff requests for information outside a contested case). </w:t>
      </w:r>
    </w:p>
    <w:p w14:paraId="77B71543" w14:textId="28889F96" w:rsidR="00445A0D" w:rsidRDefault="042D1ACD" w:rsidP="042D1ACD">
      <w:pPr>
        <w:spacing w:line="480" w:lineRule="auto"/>
        <w:ind w:firstLine="720"/>
        <w:rPr>
          <w:rFonts w:cs="Times New Roman"/>
        </w:rPr>
      </w:pPr>
      <w:r w:rsidRPr="042D1ACD">
        <w:rPr>
          <w:rFonts w:cs="Times New Roman"/>
        </w:rPr>
        <w:t xml:space="preserve">Second, and similarly, TCPA believes the suggestion of the State Office of Administrative Hearings (“SOAH”) to incorporate SOAH’s electronic filing requirements into the PUC’s rules would be onerous, especially when applied to filings outside the contested case context. </w:t>
      </w:r>
    </w:p>
    <w:p w14:paraId="32A58AA6" w14:textId="534D6277" w:rsidR="042D1ACD" w:rsidRDefault="67DAC0B7" w:rsidP="042D1ACD">
      <w:pPr>
        <w:spacing w:line="480" w:lineRule="auto"/>
        <w:ind w:firstLine="720"/>
        <w:rPr>
          <w:rFonts w:cs="Times New Roman"/>
        </w:rPr>
      </w:pPr>
      <w:r w:rsidRPr="67DAC0B7">
        <w:rPr>
          <w:rFonts w:cs="Times New Roman"/>
        </w:rPr>
        <w:t>Finally, TCPA agrees with suggestions relating to exceptions from the 7-day requirement for filings preceding an open meeting and the 5:00 pm deadline for filings with the Commission, as well as excusing late filings due to technical issues with the PUC’s filing system.</w:t>
      </w:r>
    </w:p>
    <w:p w14:paraId="06C1C655" w14:textId="724D2CDA" w:rsidR="00404722" w:rsidRDefault="00AA20E6" w:rsidP="00404722">
      <w:pPr>
        <w:keepNext/>
        <w:keepLines/>
        <w:spacing w:line="480" w:lineRule="auto"/>
        <w:ind w:firstLine="360"/>
        <w:jc w:val="center"/>
        <w:rPr>
          <w:rFonts w:cs="Times New Roman"/>
          <w:b/>
          <w:bCs/>
          <w:szCs w:val="24"/>
          <w:u w:val="single"/>
        </w:rPr>
      </w:pPr>
      <w:r>
        <w:rPr>
          <w:rFonts w:cs="Times New Roman"/>
          <w:b/>
          <w:bCs/>
          <w:szCs w:val="24"/>
          <w:u w:val="single"/>
        </w:rPr>
        <w:lastRenderedPageBreak/>
        <w:t>CONFIDENTIALITY REQUIREMENTS</w:t>
      </w:r>
    </w:p>
    <w:p w14:paraId="574B16E4" w14:textId="668FEA26" w:rsidR="009F3A86" w:rsidRDefault="042D1ACD" w:rsidP="042D1ACD">
      <w:pPr>
        <w:spacing w:line="480" w:lineRule="auto"/>
        <w:ind w:firstLine="720"/>
        <w:rPr>
          <w:rFonts w:cs="Times New Roman"/>
        </w:rPr>
      </w:pPr>
      <w:r w:rsidRPr="042D1ACD">
        <w:rPr>
          <w:rFonts w:cs="Times New Roman"/>
        </w:rPr>
        <w:t xml:space="preserve">TCPA supports the comments from the Lower Colorado River Authority and the Texas Energy Association for Marketers (“TEAM”) suggesting that the proposed new confidentiality requirements be eased, particularly outside the contested case context. </w:t>
      </w:r>
    </w:p>
    <w:p w14:paraId="08FEC493" w14:textId="35DA8BD2" w:rsidR="00FE087C" w:rsidRPr="009F3A86" w:rsidRDefault="042D1ACD" w:rsidP="042D1ACD">
      <w:pPr>
        <w:spacing w:line="480" w:lineRule="auto"/>
        <w:ind w:firstLine="720"/>
        <w:rPr>
          <w:rFonts w:cs="Times New Roman"/>
        </w:rPr>
      </w:pPr>
      <w:r w:rsidRPr="042D1ACD">
        <w:rPr>
          <w:rFonts w:cs="Times New Roman"/>
        </w:rPr>
        <w:t xml:space="preserve">Specifically, TCPA agrees with TEAM’s comments that the proposed requirements regarding confidentiality </w:t>
      </w:r>
      <w:r w:rsidRPr="042D1ACD">
        <w:rPr>
          <w:rFonts w:eastAsia="Times New Roman" w:cs="Times New Roman"/>
          <w:szCs w:val="24"/>
        </w:rPr>
        <w:t xml:space="preserve">should not be </w:t>
      </w:r>
      <w:r w:rsidRPr="042D1ACD">
        <w:rPr>
          <w:rFonts w:cs="Times New Roman"/>
        </w:rPr>
        <w:t xml:space="preserve">applied to projects and docketed proceedings where the applicant and Commission Staff are the only parties. While TEAM’s comments highlighted regulatory filings made by retail electric providers, generators similarly would be impacted by filings such as emergency operations plans and annual generating capacity reports, as well as any RFIs issued by Staff in an investigation proceeding or outside of a contested case. </w:t>
      </w:r>
    </w:p>
    <w:p w14:paraId="5B4CB18A" w14:textId="6B135B46" w:rsidR="009F3A86" w:rsidRPr="009F3A86" w:rsidRDefault="042D1ACD" w:rsidP="042D1ACD">
      <w:pPr>
        <w:spacing w:line="480" w:lineRule="auto"/>
        <w:ind w:firstLine="720"/>
        <w:rPr>
          <w:rFonts w:eastAsia="Times New Roman" w:cs="Times New Roman"/>
          <w:szCs w:val="24"/>
        </w:rPr>
      </w:pPr>
      <w:bookmarkStart w:id="1" w:name="_Hlk202270636"/>
      <w:r w:rsidRPr="042D1ACD">
        <w:rPr>
          <w:rFonts w:cs="Times New Roman"/>
        </w:rPr>
        <w:t xml:space="preserve">Several commentors (e.g., Texas Electric Cooperatives, Oncor, and the Texas Association of Water Companies) raised concerns about the applicability of the confidential submission requirements in the context of contested cases, where there is already a protective order that requires much of the same process as the proposed rule would require. Given the existing protective order requirements, </w:t>
      </w:r>
      <w:r w:rsidRPr="042D1ACD">
        <w:rPr>
          <w:rFonts w:eastAsia="Times New Roman" w:cs="Times New Roman"/>
          <w:szCs w:val="24"/>
        </w:rPr>
        <w:t xml:space="preserve">TCPA agrees that </w:t>
      </w:r>
      <w:r w:rsidRPr="042D1ACD">
        <w:rPr>
          <w:rFonts w:cs="Times New Roman"/>
        </w:rPr>
        <w:t xml:space="preserve">it is unclear if adding requirements to the rule is necessary. </w:t>
      </w:r>
      <w:r w:rsidRPr="042D1ACD">
        <w:rPr>
          <w:rFonts w:eastAsia="Times New Roman" w:cs="Times New Roman"/>
          <w:szCs w:val="24"/>
        </w:rPr>
        <w:t xml:space="preserve">Should the Commission expand its rules regarding confidential filings, TCPA agrees with the comments of the Texas Public Power Association that the rule could allow that either a memo or redacted copy of the confidential information be filed, but </w:t>
      </w:r>
      <w:r w:rsidRPr="042D1ACD">
        <w:rPr>
          <w:rFonts w:cs="Times New Roman"/>
        </w:rPr>
        <w:t xml:space="preserve">not require </w:t>
      </w:r>
      <w:r w:rsidRPr="042D1ACD">
        <w:rPr>
          <w:rFonts w:eastAsia="Times New Roman" w:cs="Times New Roman"/>
          <w:szCs w:val="24"/>
        </w:rPr>
        <w:t xml:space="preserve">both, as that would be unnecessarily burdensome. TCPA believes filing a redacted copy of the </w:t>
      </w:r>
      <w:r w:rsidR="00EF3F18" w:rsidRPr="042D1ACD">
        <w:rPr>
          <w:rFonts w:eastAsia="Times New Roman" w:cs="Times New Roman"/>
          <w:szCs w:val="24"/>
        </w:rPr>
        <w:t>information</w:t>
      </w:r>
      <w:r w:rsidRPr="042D1ACD">
        <w:rPr>
          <w:rFonts w:eastAsia="Times New Roman" w:cs="Times New Roman"/>
          <w:szCs w:val="24"/>
        </w:rPr>
        <w:t xml:space="preserve"> without a memo is sufficient </w:t>
      </w:r>
      <w:r w:rsidR="00EF3F18">
        <w:rPr>
          <w:rFonts w:eastAsia="Times New Roman" w:cs="Times New Roman"/>
          <w:szCs w:val="24"/>
        </w:rPr>
        <w:t xml:space="preserve">in most cases </w:t>
      </w:r>
      <w:r w:rsidRPr="042D1ACD">
        <w:rPr>
          <w:rFonts w:eastAsia="Times New Roman" w:cs="Times New Roman"/>
          <w:szCs w:val="24"/>
        </w:rPr>
        <w:t xml:space="preserve">to provide the </w:t>
      </w:r>
      <w:r w:rsidR="00EF3F18" w:rsidRPr="042D1ACD">
        <w:rPr>
          <w:rFonts w:eastAsia="Times New Roman" w:cs="Times New Roman"/>
          <w:szCs w:val="24"/>
        </w:rPr>
        <w:t>public with</w:t>
      </w:r>
      <w:r w:rsidRPr="042D1ACD">
        <w:rPr>
          <w:rFonts w:eastAsia="Times New Roman" w:cs="Times New Roman"/>
          <w:szCs w:val="24"/>
        </w:rPr>
        <w:t xml:space="preserve"> the information needed.</w:t>
      </w:r>
    </w:p>
    <w:bookmarkEnd w:id="1"/>
    <w:p w14:paraId="2843DC04" w14:textId="526B2E42" w:rsidR="009F3A86" w:rsidRPr="006857A8" w:rsidRDefault="042D1ACD" w:rsidP="042D1ACD">
      <w:pPr>
        <w:spacing w:line="480" w:lineRule="auto"/>
        <w:ind w:firstLine="720"/>
        <w:rPr>
          <w:rFonts w:cs="Times New Roman"/>
        </w:rPr>
      </w:pPr>
      <w:r w:rsidRPr="042D1ACD">
        <w:rPr>
          <w:rFonts w:cs="Times New Roman"/>
        </w:rPr>
        <w:t xml:space="preserve">Outside the contested case process, entities routinely are required to file competitively sensitive information to comply with regulatory filing requirements or Staff requests for information. In those instances, it is unnecessary to impose burdensome requirements to file a </w:t>
      </w:r>
      <w:r w:rsidRPr="042D1ACD">
        <w:rPr>
          <w:rFonts w:cs="Times New Roman"/>
        </w:rPr>
        <w:lastRenderedPageBreak/>
        <w:t>document confidentially – for example, writing a memo to support confidentiality claims or requiring the public filing of heavily redacted documents.</w:t>
      </w:r>
    </w:p>
    <w:p w14:paraId="4E5C59F9" w14:textId="3ADACCCC" w:rsidR="009F3A86" w:rsidRPr="006857A8" w:rsidRDefault="042D1ACD" w:rsidP="042D1ACD">
      <w:pPr>
        <w:spacing w:line="480" w:lineRule="auto"/>
        <w:ind w:firstLine="720"/>
        <w:rPr>
          <w:rFonts w:cs="Times New Roman"/>
        </w:rPr>
      </w:pPr>
      <w:r w:rsidRPr="042D1ACD">
        <w:rPr>
          <w:rFonts w:cs="Times New Roman"/>
        </w:rPr>
        <w:t xml:space="preserve">To the extent that one of the PUC’s goals with the proposed requirement is providing the </w:t>
      </w:r>
      <w:proofErr w:type="gramStart"/>
      <w:r w:rsidRPr="042D1ACD">
        <w:rPr>
          <w:rFonts w:cs="Times New Roman"/>
        </w:rPr>
        <w:t>public</w:t>
      </w:r>
      <w:proofErr w:type="gramEnd"/>
      <w:r w:rsidRPr="042D1ACD">
        <w:rPr>
          <w:rFonts w:cs="Times New Roman"/>
        </w:rPr>
        <w:t xml:space="preserve"> greater access to documents filed with the PUC, there is already a well-established process for the public to request information in the form of the Public Information Act. As a part of this process, the Office of the Attorney General (“OAG”) is empowered to decide whether documents are public or must be maintained as confidential, and third parties are provided an opportunity to argue why their information is exempt from public disclosure and should be withheld. This appropriately balances the interests of the public in transparency and open government with the interests of privately-owned, regulated entities in protecting their competitively sensitive information that is in the agency’s records solely due to compliance with regulatory filing requirements. Determining whether a document is confidential or open to the public is already within the purview of the OAG and should remain there given their long-standing expertise in making those determinations.</w:t>
      </w:r>
    </w:p>
    <w:p w14:paraId="5193D983" w14:textId="2B222744" w:rsidR="042D1ACD" w:rsidRDefault="042D1ACD" w:rsidP="042D1ACD">
      <w:pPr>
        <w:spacing w:line="480" w:lineRule="auto"/>
        <w:ind w:firstLine="720"/>
        <w:rPr>
          <w:rFonts w:eastAsia="Times New Roman" w:cs="Times New Roman"/>
          <w:szCs w:val="24"/>
        </w:rPr>
      </w:pPr>
      <w:r w:rsidRPr="042D1ACD">
        <w:rPr>
          <w:rFonts w:eastAsia="Times New Roman" w:cs="Times New Roman"/>
          <w:szCs w:val="24"/>
        </w:rPr>
        <w:t>TCPA notes that it does not agree that any specific reference to the Public Information Act (“PIA”) is necessary in the Commission’s rules. The PIA is binding on the Commission and applies beyond confidential filings, so a reference here to the PIA or Open Meetings Act could create confusion around other instances when these acts apply.</w:t>
      </w:r>
    </w:p>
    <w:p w14:paraId="09C31988" w14:textId="0470E55F" w:rsidR="00A85C93" w:rsidRPr="00AA20E6" w:rsidRDefault="00A85C93" w:rsidP="00AA20E6">
      <w:pPr>
        <w:spacing w:line="480" w:lineRule="auto"/>
        <w:jc w:val="center"/>
        <w:rPr>
          <w:rFonts w:cs="Times New Roman"/>
          <w:b/>
          <w:bCs/>
          <w:caps/>
          <w:szCs w:val="24"/>
        </w:rPr>
      </w:pPr>
      <w:r w:rsidRPr="00AA20E6">
        <w:rPr>
          <w:rFonts w:cs="Times New Roman"/>
          <w:b/>
          <w:bCs/>
          <w:caps/>
          <w:szCs w:val="24"/>
          <w:u w:val="single"/>
        </w:rPr>
        <w:t>Electronic Filing Requirements</w:t>
      </w:r>
    </w:p>
    <w:p w14:paraId="21234E4C" w14:textId="749D09A3" w:rsidR="00FE087C" w:rsidRDefault="67DAC0B7" w:rsidP="042D1ACD">
      <w:pPr>
        <w:spacing w:line="480" w:lineRule="auto"/>
        <w:ind w:firstLine="720"/>
        <w:rPr>
          <w:rFonts w:cs="Times New Roman"/>
        </w:rPr>
      </w:pPr>
      <w:r w:rsidRPr="67DAC0B7">
        <w:rPr>
          <w:rFonts w:cs="Times New Roman"/>
        </w:rPr>
        <w:t xml:space="preserve">The Commission has always had its own procedural rules for filing. These rules are well understood by stakeholders and while revisions may be appropriate to modernize those requirements, incorporating the electronic filing requirements of SOAH instead would be confusing and unnecessarily burdensome considering that a substantial share of the total filings </w:t>
      </w:r>
      <w:r w:rsidRPr="67DAC0B7">
        <w:rPr>
          <w:rFonts w:cs="Times New Roman"/>
        </w:rPr>
        <w:lastRenderedPageBreak/>
        <w:t xml:space="preserve">made with the Commission are not involved in contested cases, and that some contested cases are retained by the Commission. </w:t>
      </w:r>
      <w:r w:rsidRPr="67DAC0B7">
        <w:rPr>
          <w:rFonts w:eastAsia="Times New Roman" w:cs="Times New Roman"/>
        </w:rPr>
        <w:t xml:space="preserve">The </w:t>
      </w:r>
      <w:proofErr w:type="spellStart"/>
      <w:r w:rsidRPr="67DAC0B7">
        <w:rPr>
          <w:rFonts w:eastAsia="Times New Roman" w:cs="Times New Roman"/>
        </w:rPr>
        <w:t>eFile</w:t>
      </w:r>
      <w:proofErr w:type="spellEnd"/>
      <w:r w:rsidRPr="67DAC0B7">
        <w:rPr>
          <w:rFonts w:eastAsia="Times New Roman" w:cs="Times New Roman"/>
        </w:rPr>
        <w:t xml:space="preserve"> system filing process requires a login, and opening a new docket requires more information. This system could be difficult for parties to manage, particularly </w:t>
      </w:r>
      <w:proofErr w:type="gramStart"/>
      <w:r w:rsidRPr="008B2C12">
        <w:rPr>
          <w:rFonts w:eastAsia="Times New Roman" w:cs="Times New Roman"/>
          <w:i/>
          <w:iCs/>
        </w:rPr>
        <w:t>pro se</w:t>
      </w:r>
      <w:proofErr w:type="gramEnd"/>
      <w:r w:rsidRPr="67DAC0B7">
        <w:rPr>
          <w:rFonts w:eastAsia="Times New Roman" w:cs="Times New Roman"/>
        </w:rPr>
        <w:t xml:space="preserve"> </w:t>
      </w:r>
      <w:r w:rsidRPr="67DAC0B7">
        <w:rPr>
          <w:rFonts w:cs="Times New Roman"/>
        </w:rPr>
        <w:t>parties and the public</w:t>
      </w:r>
      <w:r w:rsidRPr="67DAC0B7">
        <w:rPr>
          <w:rFonts w:eastAsia="Times New Roman" w:cs="Times New Roman"/>
        </w:rPr>
        <w:t xml:space="preserve">. </w:t>
      </w:r>
      <w:r w:rsidRPr="67DAC0B7">
        <w:rPr>
          <w:rFonts w:cs="Times New Roman"/>
        </w:rPr>
        <w:t>If the Commission’s filing requirements are too arduous, it may discourage valuable participation by stakeholders.</w:t>
      </w:r>
    </w:p>
    <w:p w14:paraId="79D3F72F" w14:textId="3D46A7CB" w:rsidR="042D1ACD" w:rsidRDefault="042D1ACD" w:rsidP="042D1ACD">
      <w:pPr>
        <w:spacing w:line="480" w:lineRule="auto"/>
        <w:ind w:firstLine="720"/>
        <w:rPr>
          <w:rFonts w:eastAsia="Times New Roman" w:cs="Times New Roman"/>
          <w:szCs w:val="24"/>
        </w:rPr>
      </w:pPr>
      <w:r w:rsidRPr="042D1ACD">
        <w:rPr>
          <w:rFonts w:eastAsia="Times New Roman" w:cs="Times New Roman"/>
          <w:szCs w:val="24"/>
        </w:rPr>
        <w:t>Additionally, TCPA notes that SOAH is not required to hear Commission cases, and the Commission can decide, in the first instance, if it wishes to retain its primary jurisdiction over the contested cases filed with it. Thus, it would not make sense to adopt SOAH’s electronic filing requirements solely based on an argument (made by SOAH in initial comments) that it has primary jurisdiction over PUC contested cases.</w:t>
      </w:r>
      <w:r w:rsidRPr="042D1ACD">
        <w:rPr>
          <w:rStyle w:val="FootnoteReference"/>
          <w:rFonts w:eastAsia="Times New Roman" w:cs="Times New Roman"/>
          <w:szCs w:val="24"/>
        </w:rPr>
        <w:footnoteReference w:id="2"/>
      </w:r>
      <w:r w:rsidRPr="042D1ACD">
        <w:rPr>
          <w:rFonts w:eastAsia="Times New Roman" w:cs="Times New Roman"/>
          <w:szCs w:val="24"/>
        </w:rPr>
        <w:t xml:space="preserve"> </w:t>
      </w:r>
    </w:p>
    <w:p w14:paraId="7BDA4AE6" w14:textId="43ED8D51" w:rsidR="042D1ACD" w:rsidRDefault="042D1ACD" w:rsidP="042D1ACD">
      <w:pPr>
        <w:spacing w:line="480" w:lineRule="auto"/>
        <w:ind w:firstLine="720"/>
        <w:rPr>
          <w:rFonts w:eastAsia="Times New Roman" w:cs="Times New Roman"/>
          <w:szCs w:val="24"/>
        </w:rPr>
      </w:pPr>
      <w:r w:rsidRPr="042D1ACD">
        <w:rPr>
          <w:rFonts w:eastAsia="Times New Roman" w:cs="Times New Roman"/>
          <w:szCs w:val="24"/>
        </w:rPr>
        <w:t>In short, TCPA opposes SOAH’s suggestion for the PUC to incorporate SOAH’s electronic filing standards into its procedural rules.</w:t>
      </w:r>
    </w:p>
    <w:p w14:paraId="1F5EEB64" w14:textId="55FF3BFC" w:rsidR="008A1E77" w:rsidRPr="00AA20E6" w:rsidRDefault="009F3A86" w:rsidP="008A1E77">
      <w:pPr>
        <w:spacing w:line="480" w:lineRule="auto"/>
        <w:jc w:val="center"/>
        <w:rPr>
          <w:rFonts w:cs="Times New Roman"/>
          <w:b/>
          <w:bCs/>
          <w:caps/>
          <w:szCs w:val="24"/>
        </w:rPr>
      </w:pPr>
      <w:r w:rsidRPr="009F3A86">
        <w:rPr>
          <w:rFonts w:cs="Times New Roman"/>
          <w:szCs w:val="24"/>
        </w:rPr>
        <w:t> </w:t>
      </w:r>
      <w:r w:rsidR="008A1E77">
        <w:rPr>
          <w:rFonts w:cs="Times New Roman"/>
          <w:b/>
          <w:bCs/>
          <w:caps/>
          <w:szCs w:val="24"/>
          <w:u w:val="single"/>
        </w:rPr>
        <w:t>other</w:t>
      </w:r>
      <w:r w:rsidR="00D02430">
        <w:rPr>
          <w:rFonts w:cs="Times New Roman"/>
          <w:b/>
          <w:bCs/>
          <w:caps/>
          <w:szCs w:val="24"/>
          <w:u w:val="single"/>
        </w:rPr>
        <w:t xml:space="preserve"> proposed changes</w:t>
      </w:r>
    </w:p>
    <w:p w14:paraId="71B86BB0" w14:textId="1342E2FA" w:rsidR="00D02430" w:rsidRPr="00D02430" w:rsidRDefault="008A1E77" w:rsidP="009F3A86">
      <w:pPr>
        <w:spacing w:line="480" w:lineRule="auto"/>
        <w:ind w:firstLine="720"/>
        <w:rPr>
          <w:rFonts w:cs="Times New Roman"/>
          <w:szCs w:val="24"/>
        </w:rPr>
      </w:pPr>
      <w:r w:rsidRPr="00D02430">
        <w:rPr>
          <w:rFonts w:cs="Times New Roman"/>
          <w:szCs w:val="24"/>
        </w:rPr>
        <w:t xml:space="preserve">TCPA supports comments made by TCPA-member </w:t>
      </w:r>
      <w:proofErr w:type="spellStart"/>
      <w:r w:rsidRPr="00D02430">
        <w:rPr>
          <w:rFonts w:cs="Times New Roman"/>
          <w:szCs w:val="24"/>
        </w:rPr>
        <w:t>Vistra</w:t>
      </w:r>
      <w:proofErr w:type="spellEnd"/>
      <w:r w:rsidRPr="00D02430">
        <w:rPr>
          <w:rFonts w:cs="Times New Roman"/>
          <w:szCs w:val="24"/>
        </w:rPr>
        <w:t xml:space="preserve"> </w:t>
      </w:r>
      <w:r w:rsidR="00D02430" w:rsidRPr="00D02430">
        <w:rPr>
          <w:rFonts w:cs="Times New Roman"/>
          <w:szCs w:val="24"/>
        </w:rPr>
        <w:t>that</w:t>
      </w:r>
      <w:r w:rsidRPr="00D02430">
        <w:rPr>
          <w:rFonts w:cs="Times New Roman"/>
          <w:szCs w:val="24"/>
        </w:rPr>
        <w:t xml:space="preserve"> the existing good cause ex</w:t>
      </w:r>
      <w:r w:rsidR="00D02430" w:rsidRPr="00D02430">
        <w:rPr>
          <w:rFonts w:cs="Times New Roman"/>
          <w:szCs w:val="24"/>
        </w:rPr>
        <w:t>c</w:t>
      </w:r>
      <w:r w:rsidRPr="00D02430">
        <w:rPr>
          <w:rFonts w:cs="Times New Roman"/>
          <w:szCs w:val="24"/>
        </w:rPr>
        <w:t>eption under 16 TAC</w:t>
      </w:r>
      <w:r w:rsidR="00D02430" w:rsidRPr="00D02430">
        <w:rPr>
          <w:rFonts w:cs="Times New Roman"/>
          <w:szCs w:val="24"/>
        </w:rPr>
        <w:t xml:space="preserve"> § 22.71(</w:t>
      </w:r>
      <w:proofErr w:type="spellStart"/>
      <w:r w:rsidR="00D02430" w:rsidRPr="00D02430">
        <w:rPr>
          <w:rFonts w:cs="Times New Roman"/>
          <w:szCs w:val="24"/>
        </w:rPr>
        <w:t>i</w:t>
      </w:r>
      <w:proofErr w:type="spellEnd"/>
      <w:r w:rsidR="00D02430" w:rsidRPr="00D02430">
        <w:rPr>
          <w:rFonts w:cs="Times New Roman"/>
          <w:szCs w:val="24"/>
        </w:rPr>
        <w:t xml:space="preserve">)(2)(C) should be retained or incorporated in the new rule to allow for limited additional filings after the seven-day filing deadline prior to open meetings. </w:t>
      </w:r>
    </w:p>
    <w:p w14:paraId="79C3B7FF" w14:textId="42A87032" w:rsidR="00D02430" w:rsidRPr="005D7A8A" w:rsidRDefault="67DAC0B7" w:rsidP="67DAC0B7">
      <w:pPr>
        <w:spacing w:line="480" w:lineRule="auto"/>
        <w:ind w:firstLine="720"/>
        <w:rPr>
          <w:rFonts w:cs="Times New Roman"/>
        </w:rPr>
      </w:pPr>
      <w:r w:rsidRPr="67DAC0B7">
        <w:rPr>
          <w:rFonts w:cs="Times New Roman"/>
        </w:rPr>
        <w:t xml:space="preserve"> Additionally, TCPA supports </w:t>
      </w:r>
      <w:proofErr w:type="spellStart"/>
      <w:r w:rsidRPr="67DAC0B7">
        <w:rPr>
          <w:rFonts w:cs="Times New Roman"/>
        </w:rPr>
        <w:t>Vistra’s</w:t>
      </w:r>
      <w:proofErr w:type="spellEnd"/>
      <w:r w:rsidRPr="67DAC0B7">
        <w:rPr>
          <w:rFonts w:cs="Times New Roman"/>
        </w:rPr>
        <w:t xml:space="preserve"> comments regarding the exceptions to the proposed 5:00 pm deadline. Maintaining a more flexible filing deadline for projects will help avoid </w:t>
      </w:r>
      <w:r w:rsidRPr="67DAC0B7">
        <w:rPr>
          <w:rFonts w:cs="Times New Roman"/>
        </w:rPr>
        <w:lastRenderedPageBreak/>
        <w:t xml:space="preserve">potentially valuable feedback from stakeholders less familiar with the Commission’s filing requirements from being disallowed due to technicalities. </w:t>
      </w:r>
    </w:p>
    <w:p w14:paraId="73448776" w14:textId="252FA617" w:rsidR="00D02430" w:rsidRPr="005D7A8A" w:rsidRDefault="042D1ACD" w:rsidP="042D1ACD">
      <w:pPr>
        <w:spacing w:line="480" w:lineRule="auto"/>
        <w:ind w:firstLine="720"/>
        <w:rPr>
          <w:rFonts w:cs="Times New Roman"/>
        </w:rPr>
      </w:pPr>
      <w:r w:rsidRPr="042D1ACD">
        <w:rPr>
          <w:rFonts w:cs="Times New Roman"/>
        </w:rPr>
        <w:t xml:space="preserve">Lastly, TCPA supports TEAM’s suggested changes to 16 TAC § 22.71(e) to address situations that are beyond the control of the </w:t>
      </w:r>
      <w:proofErr w:type="gramStart"/>
      <w:r w:rsidRPr="042D1ACD">
        <w:rPr>
          <w:rFonts w:cs="Times New Roman"/>
        </w:rPr>
        <w:t>filer</w:t>
      </w:r>
      <w:proofErr w:type="gramEnd"/>
      <w:r w:rsidRPr="042D1ACD">
        <w:rPr>
          <w:rFonts w:cs="Times New Roman"/>
        </w:rPr>
        <w:t xml:space="preserve">, such as when the Commission’s filing system is unavailable or experiencing technical difficulties in accepting filings. </w:t>
      </w:r>
    </w:p>
    <w:bookmarkEnd w:id="0"/>
    <w:p w14:paraId="64233288" w14:textId="38F6E108" w:rsidR="00474F4C" w:rsidRPr="005A4F8D" w:rsidRDefault="00474F4C" w:rsidP="00D5316C">
      <w:pPr>
        <w:spacing w:line="480" w:lineRule="auto"/>
        <w:ind w:firstLine="360"/>
        <w:jc w:val="center"/>
        <w:rPr>
          <w:rFonts w:cs="Times New Roman"/>
          <w:b/>
          <w:bCs/>
          <w:szCs w:val="24"/>
          <w:u w:val="single"/>
        </w:rPr>
      </w:pPr>
      <w:r w:rsidRPr="005A4F8D">
        <w:rPr>
          <w:rFonts w:cs="Times New Roman"/>
          <w:b/>
          <w:bCs/>
          <w:szCs w:val="24"/>
          <w:u w:val="single"/>
        </w:rPr>
        <w:t>CONCLUSION</w:t>
      </w:r>
    </w:p>
    <w:p w14:paraId="3BEFFF2E" w14:textId="7B22F8C0" w:rsidR="003B5B64" w:rsidRPr="00717DCD" w:rsidRDefault="008E7489" w:rsidP="00BF7F85">
      <w:pPr>
        <w:spacing w:line="480" w:lineRule="auto"/>
        <w:ind w:firstLine="360"/>
        <w:rPr>
          <w:szCs w:val="24"/>
        </w:rPr>
      </w:pPr>
      <w:r w:rsidRPr="00717DCD">
        <w:rPr>
          <w:rFonts w:cs="Times New Roman"/>
          <w:szCs w:val="24"/>
        </w:rPr>
        <w:tab/>
        <w:t xml:space="preserve">TCPA </w:t>
      </w:r>
      <w:r w:rsidR="00D02430">
        <w:rPr>
          <w:rFonts w:cs="Times New Roman"/>
          <w:szCs w:val="24"/>
        </w:rPr>
        <w:t xml:space="preserve">supports the Commission’s efforts to modernize the filing processes and procedures for matters before the </w:t>
      </w:r>
      <w:r w:rsidR="00BF7F85">
        <w:rPr>
          <w:rFonts w:cs="Times New Roman"/>
          <w:szCs w:val="24"/>
        </w:rPr>
        <w:t>Commission but</w:t>
      </w:r>
      <w:r w:rsidR="00D02430">
        <w:rPr>
          <w:rFonts w:cs="Times New Roman"/>
          <w:szCs w:val="24"/>
        </w:rPr>
        <w:t xml:space="preserve"> urges the</w:t>
      </w:r>
      <w:r w:rsidR="00BF7F85">
        <w:rPr>
          <w:rFonts w:cs="Times New Roman"/>
          <w:szCs w:val="24"/>
        </w:rPr>
        <w:t xml:space="preserve"> Commission to consider the burden potential changes may place on filers. </w:t>
      </w:r>
    </w:p>
    <w:p w14:paraId="7179C457" w14:textId="1E037D0D" w:rsidR="008E7489" w:rsidRPr="00717DCD" w:rsidRDefault="009979AC" w:rsidP="009979AC">
      <w:pPr>
        <w:pStyle w:val="BodyText"/>
        <w:keepNext/>
        <w:keepLines/>
        <w:jc w:val="left"/>
        <w:rPr>
          <w:szCs w:val="24"/>
        </w:rPr>
      </w:pPr>
      <w:r w:rsidRPr="00717DCD">
        <w:rPr>
          <w:szCs w:val="24"/>
        </w:rPr>
        <w:tab/>
        <w:t xml:space="preserve">Dated: </w:t>
      </w:r>
      <w:r w:rsidR="00C239E5">
        <w:rPr>
          <w:szCs w:val="24"/>
        </w:rPr>
        <w:t>July 2</w:t>
      </w:r>
      <w:r w:rsidR="00666221">
        <w:rPr>
          <w:szCs w:val="24"/>
        </w:rPr>
        <w:t>, 2025</w:t>
      </w:r>
    </w:p>
    <w:p w14:paraId="6F878CCF" w14:textId="633D7CDD" w:rsidR="00B24F5A" w:rsidRPr="00717DCD" w:rsidRDefault="008E7489" w:rsidP="00B24F5A">
      <w:pPr>
        <w:pStyle w:val="BodyText"/>
        <w:keepNext/>
        <w:keepLines/>
        <w:ind w:left="3330" w:firstLine="720"/>
        <w:rPr>
          <w:szCs w:val="24"/>
        </w:rPr>
      </w:pPr>
      <w:r w:rsidRPr="00717DCD">
        <w:rPr>
          <w:szCs w:val="24"/>
        </w:rPr>
        <w:t xml:space="preserve">   </w:t>
      </w:r>
      <w:r w:rsidR="00B24F5A" w:rsidRPr="00717DCD">
        <w:rPr>
          <w:szCs w:val="24"/>
        </w:rPr>
        <w:t>Respectfully submitted,</w:t>
      </w:r>
    </w:p>
    <w:p w14:paraId="55E43467" w14:textId="77777777" w:rsidR="008C0126" w:rsidRPr="008C0126" w:rsidRDefault="008C0126" w:rsidP="008C0126">
      <w:pPr>
        <w:widowControl w:val="0"/>
        <w:spacing w:after="240" w:line="240" w:lineRule="auto"/>
        <w:ind w:left="4320"/>
        <w:jc w:val="left"/>
        <w:rPr>
          <w:rFonts w:eastAsia="Calibri" w:cs="Times New Roman"/>
          <w:szCs w:val="24"/>
        </w:rPr>
      </w:pPr>
      <w:r w:rsidRPr="008C0126">
        <w:rPr>
          <w:rFonts w:eastAsia="Calibri" w:cs="Times New Roman"/>
          <w:noProof/>
          <w:szCs w:val="24"/>
        </w:rPr>
        <w:drawing>
          <wp:inline distT="0" distB="0" distL="0" distR="0" wp14:anchorId="477A98A1" wp14:editId="5C45E245">
            <wp:extent cx="1843405" cy="721360"/>
            <wp:effectExtent l="0" t="0" r="4445" b="2540"/>
            <wp:docPr id="3" name="Picture 50617818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178181" descr="A black signatur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405" cy="721360"/>
                    </a:xfrm>
                    <a:prstGeom prst="rect">
                      <a:avLst/>
                    </a:prstGeom>
                    <a:noFill/>
                    <a:ln>
                      <a:noFill/>
                    </a:ln>
                  </pic:spPr>
                </pic:pic>
              </a:graphicData>
            </a:graphic>
          </wp:inline>
        </w:drawing>
      </w:r>
      <w:r w:rsidRPr="008C0126">
        <w:rPr>
          <w:rFonts w:eastAsia="Calibri" w:cs="Times New Roman"/>
          <w:szCs w:val="24"/>
        </w:rPr>
        <w:t>_____________________________</w:t>
      </w:r>
    </w:p>
    <w:p w14:paraId="2EBB35A6"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Paul Townsend</w:t>
      </w:r>
    </w:p>
    <w:p w14:paraId="5F06002A"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Director of Communications &amp; Administration</w:t>
      </w:r>
    </w:p>
    <w:p w14:paraId="04412374" w14:textId="77777777" w:rsidR="008C0126" w:rsidRPr="008C0126" w:rsidRDefault="008C0126" w:rsidP="008C0126">
      <w:pPr>
        <w:spacing w:after="0" w:line="240" w:lineRule="auto"/>
        <w:ind w:left="3600" w:firstLine="720"/>
        <w:jc w:val="left"/>
        <w:outlineLvl w:val="0"/>
        <w:rPr>
          <w:rFonts w:eastAsia="Calibri" w:cs="Times New Roman"/>
          <w:szCs w:val="24"/>
        </w:rPr>
      </w:pPr>
      <w:r w:rsidRPr="008C0126">
        <w:rPr>
          <w:rFonts w:eastAsia="Calibri" w:cs="Times New Roman"/>
          <w:szCs w:val="24"/>
        </w:rPr>
        <w:t>Texas Competitive Power Advocates (TCPA)</w:t>
      </w:r>
    </w:p>
    <w:p w14:paraId="4F9F7300" w14:textId="77777777" w:rsidR="008C0126" w:rsidRPr="008C0126" w:rsidRDefault="008C0126" w:rsidP="008C0126">
      <w:pPr>
        <w:spacing w:after="0" w:line="240" w:lineRule="auto"/>
        <w:ind w:left="3600" w:firstLine="720"/>
        <w:jc w:val="left"/>
        <w:rPr>
          <w:rFonts w:eastAsia="Calibri" w:cs="Times New Roman"/>
          <w:szCs w:val="24"/>
        </w:rPr>
      </w:pPr>
      <w:r w:rsidRPr="008C0126">
        <w:rPr>
          <w:rFonts w:eastAsia="Calibri" w:cs="Times New Roman"/>
          <w:szCs w:val="24"/>
        </w:rPr>
        <w:t>(512) 853-0655</w:t>
      </w:r>
    </w:p>
    <w:p w14:paraId="51F9C499" w14:textId="77777777" w:rsidR="008C0126" w:rsidRPr="008C0126" w:rsidRDefault="008C0126" w:rsidP="008C0126">
      <w:pPr>
        <w:spacing w:after="0" w:line="240" w:lineRule="auto"/>
        <w:ind w:left="3600" w:firstLine="720"/>
        <w:jc w:val="left"/>
        <w:rPr>
          <w:rFonts w:eastAsia="Calibri" w:cs="Times New Roman"/>
          <w:szCs w:val="24"/>
        </w:rPr>
      </w:pPr>
      <w:hyperlink r:id="rId12" w:history="1">
        <w:r w:rsidRPr="008C0126">
          <w:rPr>
            <w:rFonts w:eastAsia="Calibri" w:cs="Times New Roman"/>
            <w:color w:val="0563C1"/>
            <w:szCs w:val="24"/>
            <w:u w:val="single"/>
          </w:rPr>
          <w:t>paul@competitivepower.org</w:t>
        </w:r>
      </w:hyperlink>
    </w:p>
    <w:p w14:paraId="3E31E1A0" w14:textId="0473BD61" w:rsidR="00B24F5A" w:rsidRPr="00717DCD" w:rsidRDefault="00B24F5A" w:rsidP="00B24F5A">
      <w:pPr>
        <w:pStyle w:val="BodyText"/>
        <w:keepNext/>
        <w:keepLines/>
        <w:ind w:left="3330" w:firstLine="720"/>
        <w:rPr>
          <w:szCs w:val="24"/>
        </w:rPr>
      </w:pPr>
    </w:p>
    <w:p w14:paraId="16A7C7B5" w14:textId="61056C63" w:rsidR="008E7489" w:rsidRPr="00D11A78" w:rsidRDefault="00EF3F18" w:rsidP="042D1ACD">
      <w:pPr>
        <w:tabs>
          <w:tab w:val="left" w:pos="4320"/>
        </w:tabs>
        <w:ind w:left="2880" w:right="-540" w:firstLine="720"/>
        <w:rPr>
          <w:rFonts w:eastAsia="Times New Roman" w:cs="Times New Roman"/>
        </w:rPr>
      </w:pPr>
      <w:r>
        <w:rPr>
          <w:rFonts w:eastAsia="Times New Roman" w:cs="Times New Roman"/>
        </w:rPr>
        <w:tab/>
      </w:r>
      <w:r w:rsidR="008E7489" w:rsidRPr="00D11A78">
        <w:rPr>
          <w:rFonts w:eastAsia="Times New Roman" w:cs="Times New Roman"/>
          <w:noProof/>
          <w:szCs w:val="24"/>
        </w:rPr>
        <w:drawing>
          <wp:inline distT="0" distB="0" distL="0" distR="0" wp14:anchorId="17F0DEE9" wp14:editId="0EA4605F">
            <wp:extent cx="1925320" cy="505460"/>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a:stretch>
                      <a:fillRect/>
                    </a:stretch>
                  </pic:blipFill>
                  <pic:spPr>
                    <a:xfrm>
                      <a:off x="0" y="0"/>
                      <a:ext cx="1943645" cy="510271"/>
                    </a:xfrm>
                    <a:prstGeom prst="rect">
                      <a:avLst/>
                    </a:prstGeom>
                  </pic:spPr>
                </pic:pic>
              </a:graphicData>
            </a:graphic>
          </wp:inline>
        </w:drawing>
      </w:r>
    </w:p>
    <w:p w14:paraId="3DA537A1"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Michele Richmond</w:t>
      </w:r>
    </w:p>
    <w:p w14:paraId="06540345"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Executive Director</w:t>
      </w:r>
    </w:p>
    <w:p w14:paraId="600E1122"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Texas Competitive Power Advocates (TCPA)</w:t>
      </w:r>
    </w:p>
    <w:p w14:paraId="16B41F7E"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(512) 653-7447</w:t>
      </w:r>
    </w:p>
    <w:p w14:paraId="43D22956" w14:textId="77C731C9" w:rsidR="00A23EAC" w:rsidRPr="00D11A78" w:rsidRDefault="008E7489" w:rsidP="002249D8">
      <w:pPr>
        <w:spacing w:after="0" w:line="240" w:lineRule="auto"/>
        <w:ind w:firstLine="720"/>
        <w:rPr>
          <w:rStyle w:val="Hyperlink"/>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hyperlink r:id="rId14" w:history="1">
        <w:r w:rsidRPr="00D11A78">
          <w:rPr>
            <w:rStyle w:val="Hyperlink"/>
            <w:rFonts w:eastAsia="Times New Roman" w:cs="Times New Roman"/>
            <w:szCs w:val="24"/>
          </w:rPr>
          <w:t>michele@competitivepower.org</w:t>
        </w:r>
      </w:hyperlink>
    </w:p>
    <w:p w14:paraId="6E90BF28" w14:textId="77777777" w:rsidR="00AE1B92" w:rsidRDefault="00AE1B92" w:rsidP="00440056">
      <w:pPr>
        <w:spacing w:after="160" w:line="259" w:lineRule="auto"/>
        <w:jc w:val="left"/>
        <w:rPr>
          <w:rStyle w:val="Hyperlink"/>
          <w:rFonts w:eastAsia="Times New Roman" w:cs="Times New Roman"/>
          <w:szCs w:val="24"/>
        </w:rPr>
      </w:pPr>
    </w:p>
    <w:p w14:paraId="0018FAE8" w14:textId="0B6F63A3" w:rsidR="00D5497E" w:rsidRPr="00717DCD" w:rsidRDefault="00D5497E" w:rsidP="00D5497E">
      <w:pPr>
        <w:pStyle w:val="Title"/>
        <w:rPr>
          <w:b/>
          <w:szCs w:val="24"/>
        </w:rPr>
      </w:pPr>
      <w:r w:rsidRPr="00717DCD">
        <w:rPr>
          <w:b/>
          <w:szCs w:val="24"/>
        </w:rPr>
        <w:lastRenderedPageBreak/>
        <w:t>PUC PROJECT NO. 5</w:t>
      </w:r>
      <w:r w:rsidR="00FE087C">
        <w:rPr>
          <w:b/>
          <w:szCs w:val="24"/>
        </w:rPr>
        <w:t>2059</w:t>
      </w:r>
    </w:p>
    <w:p w14:paraId="595E5299" w14:textId="77777777" w:rsidR="00D5497E" w:rsidRPr="00717DCD" w:rsidRDefault="00D5497E" w:rsidP="00D5497E">
      <w:pPr>
        <w:pStyle w:val="Title"/>
        <w:rPr>
          <w:b/>
          <w:szCs w:val="24"/>
        </w:rPr>
      </w:pPr>
    </w:p>
    <w:tbl>
      <w:tblPr>
        <w:tblW w:w="9375" w:type="dxa"/>
        <w:tblLook w:val="04A0" w:firstRow="1" w:lastRow="0" w:firstColumn="1" w:lastColumn="0" w:noHBand="0" w:noVBand="1"/>
      </w:tblPr>
      <w:tblGrid>
        <w:gridCol w:w="4247"/>
        <w:gridCol w:w="989"/>
        <w:gridCol w:w="4139"/>
      </w:tblGrid>
      <w:tr w:rsidR="0056345A" w:rsidRPr="00D11A78" w14:paraId="4C5C5E4B" w14:textId="77777777">
        <w:trPr>
          <w:trHeight w:val="722"/>
        </w:trPr>
        <w:tc>
          <w:tcPr>
            <w:tcW w:w="4247" w:type="dxa"/>
            <w:shd w:val="clear" w:color="auto" w:fill="auto"/>
          </w:tcPr>
          <w:p w14:paraId="43838CEE" w14:textId="1014BA46" w:rsidR="0056345A" w:rsidRPr="00717DCD" w:rsidRDefault="00FE087C" w:rsidP="0056345A">
            <w:pPr>
              <w:pStyle w:val="Title"/>
              <w:jc w:val="left"/>
              <w:rPr>
                <w:b/>
                <w:szCs w:val="24"/>
              </w:rPr>
            </w:pPr>
            <w:r>
              <w:rPr>
                <w:b/>
                <w:szCs w:val="24"/>
              </w:rPr>
              <w:t>REVIEW OF COMMISSION FILING REQUIREMENTS</w:t>
            </w:r>
          </w:p>
        </w:tc>
        <w:tc>
          <w:tcPr>
            <w:tcW w:w="989" w:type="dxa"/>
            <w:shd w:val="clear" w:color="auto" w:fill="auto"/>
          </w:tcPr>
          <w:p w14:paraId="4E7399AE" w14:textId="77777777" w:rsidR="0056345A" w:rsidRPr="00717DCD" w:rsidRDefault="0056345A" w:rsidP="0056345A">
            <w:pPr>
              <w:pStyle w:val="Title"/>
              <w:rPr>
                <w:b/>
                <w:szCs w:val="24"/>
              </w:rPr>
            </w:pPr>
            <w:r w:rsidRPr="00717DCD">
              <w:rPr>
                <w:b/>
                <w:szCs w:val="24"/>
              </w:rPr>
              <w:t>§</w:t>
            </w:r>
          </w:p>
          <w:p w14:paraId="43DB7A8F" w14:textId="77777777" w:rsidR="0056345A" w:rsidRDefault="0056345A" w:rsidP="0056345A">
            <w:pPr>
              <w:pStyle w:val="Title"/>
              <w:rPr>
                <w:b/>
                <w:szCs w:val="24"/>
              </w:rPr>
            </w:pPr>
            <w:r w:rsidRPr="00717DCD">
              <w:rPr>
                <w:b/>
                <w:szCs w:val="24"/>
              </w:rPr>
              <w:t>§</w:t>
            </w:r>
          </w:p>
          <w:p w14:paraId="55F98B53" w14:textId="77777777" w:rsidR="0056345A" w:rsidRDefault="0056345A" w:rsidP="0056345A">
            <w:pPr>
              <w:pStyle w:val="Title"/>
              <w:rPr>
                <w:b/>
                <w:szCs w:val="24"/>
              </w:rPr>
            </w:pPr>
            <w:r w:rsidRPr="00717DCD">
              <w:rPr>
                <w:b/>
                <w:szCs w:val="24"/>
              </w:rPr>
              <w:t>§</w:t>
            </w:r>
          </w:p>
          <w:p w14:paraId="436E21B9" w14:textId="6162E503" w:rsidR="0056345A" w:rsidRPr="00717DCD" w:rsidRDefault="0056345A" w:rsidP="0056345A">
            <w:pPr>
              <w:pStyle w:val="Title"/>
              <w:rPr>
                <w:b/>
                <w:szCs w:val="24"/>
              </w:rPr>
            </w:pPr>
            <w:r w:rsidRPr="00717DCD">
              <w:rPr>
                <w:b/>
                <w:szCs w:val="24"/>
              </w:rPr>
              <w:t>§</w:t>
            </w:r>
          </w:p>
        </w:tc>
        <w:tc>
          <w:tcPr>
            <w:tcW w:w="4139" w:type="dxa"/>
            <w:shd w:val="clear" w:color="auto" w:fill="auto"/>
          </w:tcPr>
          <w:p w14:paraId="41289569" w14:textId="77777777" w:rsidR="0056345A" w:rsidRPr="00717DCD" w:rsidRDefault="0056345A" w:rsidP="0056345A">
            <w:pPr>
              <w:pStyle w:val="Title"/>
              <w:rPr>
                <w:b/>
                <w:szCs w:val="24"/>
              </w:rPr>
            </w:pPr>
            <w:r w:rsidRPr="00717DCD">
              <w:rPr>
                <w:b/>
                <w:szCs w:val="24"/>
              </w:rPr>
              <w:t>PUBLIC UTILITY COMMISSION</w:t>
            </w:r>
          </w:p>
          <w:p w14:paraId="5DA98B93" w14:textId="4CF8C465" w:rsidR="0056345A" w:rsidRPr="00717DCD" w:rsidRDefault="0056345A" w:rsidP="0056345A">
            <w:pPr>
              <w:pStyle w:val="Title"/>
              <w:rPr>
                <w:b/>
                <w:szCs w:val="24"/>
              </w:rPr>
            </w:pPr>
            <w:r w:rsidRPr="00717DCD">
              <w:rPr>
                <w:b/>
                <w:szCs w:val="24"/>
              </w:rPr>
              <w:t>OF TEXAS</w:t>
            </w:r>
          </w:p>
        </w:tc>
      </w:tr>
    </w:tbl>
    <w:p w14:paraId="1A671839"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4E852265"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7D50016A" w14:textId="2FA65066" w:rsidR="00AE1B92" w:rsidRPr="004964B0" w:rsidRDefault="00AE1B92" w:rsidP="00AE1B92">
      <w:pPr>
        <w:spacing w:after="0" w:line="240" w:lineRule="auto"/>
        <w:ind w:firstLine="720"/>
        <w:jc w:val="center"/>
        <w:rPr>
          <w:rStyle w:val="Hyperlink"/>
          <w:rFonts w:eastAsia="Times New Roman" w:cs="Times New Roman"/>
          <w:b/>
          <w:bCs/>
          <w:color w:val="auto"/>
          <w:szCs w:val="24"/>
        </w:rPr>
      </w:pPr>
      <w:r w:rsidRPr="004964B0">
        <w:rPr>
          <w:rStyle w:val="Hyperlink"/>
          <w:rFonts w:eastAsia="Times New Roman" w:cs="Times New Roman"/>
          <w:b/>
          <w:bCs/>
          <w:color w:val="auto"/>
          <w:szCs w:val="24"/>
        </w:rPr>
        <w:t>EXECUTIVE SUMMARY OF TCPA COMMENTS</w:t>
      </w:r>
    </w:p>
    <w:p w14:paraId="064C4822" w14:textId="77777777" w:rsidR="00AE1B92" w:rsidRDefault="00AE1B92" w:rsidP="00AE1B92">
      <w:pPr>
        <w:spacing w:after="0" w:line="240" w:lineRule="auto"/>
        <w:ind w:firstLine="720"/>
        <w:jc w:val="center"/>
        <w:rPr>
          <w:rStyle w:val="Hyperlink"/>
          <w:rFonts w:eastAsia="Times New Roman" w:cs="Times New Roman"/>
          <w:szCs w:val="24"/>
        </w:rPr>
      </w:pPr>
    </w:p>
    <w:p w14:paraId="55C3E1D0" w14:textId="43DE4BB6" w:rsidR="00C96A6D" w:rsidRDefault="042D1ACD" w:rsidP="00532D5B">
      <w:pPr>
        <w:pStyle w:val="ListParagraph"/>
        <w:numPr>
          <w:ilvl w:val="0"/>
          <w:numId w:val="62"/>
        </w:numPr>
        <w:spacing w:line="360" w:lineRule="auto"/>
        <w:rPr>
          <w:rFonts w:cs="Times New Roman"/>
        </w:rPr>
      </w:pPr>
      <w:r w:rsidRPr="042D1ACD">
        <w:rPr>
          <w:rStyle w:val="Hyperlink"/>
          <w:color w:val="auto"/>
          <w:u w:val="none"/>
        </w:rPr>
        <w:t>The proposed</w:t>
      </w:r>
      <w:r w:rsidR="00EF3F18">
        <w:rPr>
          <w:rStyle w:val="Hyperlink"/>
          <w:color w:val="auto"/>
          <w:u w:val="none"/>
        </w:rPr>
        <w:t xml:space="preserve"> </w:t>
      </w:r>
      <w:r w:rsidR="00EF3F18" w:rsidRPr="042D1ACD">
        <w:rPr>
          <w:rStyle w:val="Hyperlink"/>
          <w:color w:val="auto"/>
          <w:u w:val="none"/>
        </w:rPr>
        <w:t>confidentiality</w:t>
      </w:r>
      <w:r w:rsidRPr="042D1ACD">
        <w:rPr>
          <w:rStyle w:val="Hyperlink"/>
          <w:color w:val="auto"/>
          <w:u w:val="none"/>
        </w:rPr>
        <w:t xml:space="preserve"> requirements </w:t>
      </w:r>
      <w:r w:rsidR="00EF3F18" w:rsidRPr="042D1ACD">
        <w:rPr>
          <w:rFonts w:cs="Times New Roman"/>
        </w:rPr>
        <w:t>appear</w:t>
      </w:r>
      <w:r w:rsidRPr="042D1ACD">
        <w:rPr>
          <w:rFonts w:cs="Times New Roman"/>
        </w:rPr>
        <w:t xml:space="preserve"> geared to mirror protective order requirements in contested cases but will be significantly burdensome when applied outside the contested case context.</w:t>
      </w:r>
    </w:p>
    <w:p w14:paraId="19C09960" w14:textId="536F45B5" w:rsidR="00EF3F18" w:rsidRDefault="00EF3F18" w:rsidP="00532D5B">
      <w:pPr>
        <w:pStyle w:val="ListParagraph"/>
        <w:numPr>
          <w:ilvl w:val="1"/>
          <w:numId w:val="62"/>
        </w:numPr>
        <w:spacing w:line="360" w:lineRule="auto"/>
        <w:rPr>
          <w:rFonts w:cs="Times New Roman"/>
        </w:rPr>
      </w:pPr>
      <w:r>
        <w:rPr>
          <w:rFonts w:cs="Times New Roman"/>
        </w:rPr>
        <w:t>TCPA supports</w:t>
      </w:r>
      <w:r w:rsidRPr="042D1ACD">
        <w:rPr>
          <w:rFonts w:cs="Times New Roman"/>
        </w:rPr>
        <w:t xml:space="preserve"> </w:t>
      </w:r>
      <w:r w:rsidR="00AE6330" w:rsidRPr="042D1ACD">
        <w:rPr>
          <w:rFonts w:cs="Times New Roman"/>
        </w:rPr>
        <w:t>Texas Energy Association for Marketers’</w:t>
      </w:r>
      <w:r w:rsidRPr="042D1ACD">
        <w:rPr>
          <w:rFonts w:cs="Times New Roman"/>
        </w:rPr>
        <w:t xml:space="preserve"> comments that the proposed requirements regarding confidentiality </w:t>
      </w:r>
      <w:r w:rsidRPr="042D1ACD">
        <w:rPr>
          <w:rFonts w:eastAsia="Times New Roman" w:cs="Times New Roman"/>
          <w:szCs w:val="24"/>
        </w:rPr>
        <w:t xml:space="preserve">should not be </w:t>
      </w:r>
      <w:r w:rsidRPr="042D1ACD">
        <w:rPr>
          <w:rFonts w:cs="Times New Roman"/>
        </w:rPr>
        <w:t>applied to projects and docketed proceedings where the applicant and Commission Staff are the only parties.</w:t>
      </w:r>
    </w:p>
    <w:p w14:paraId="64091018" w14:textId="3D2433CC" w:rsidR="00AE6330" w:rsidRDefault="67DAC0B7" w:rsidP="67DAC0B7">
      <w:pPr>
        <w:pStyle w:val="ListParagraph"/>
        <w:numPr>
          <w:ilvl w:val="1"/>
          <w:numId w:val="62"/>
        </w:numPr>
        <w:spacing w:line="360" w:lineRule="auto"/>
        <w:rPr>
          <w:rFonts w:eastAsia="Times New Roman" w:cs="Times New Roman"/>
        </w:rPr>
      </w:pPr>
      <w:r w:rsidRPr="67DAC0B7">
        <w:rPr>
          <w:rFonts w:eastAsia="Times New Roman" w:cs="Times New Roman"/>
        </w:rPr>
        <w:t xml:space="preserve">TCPA agrees with </w:t>
      </w:r>
      <w:proofErr w:type="gramStart"/>
      <w:r w:rsidRPr="67DAC0B7">
        <w:rPr>
          <w:rFonts w:eastAsia="Times New Roman" w:cs="Times New Roman"/>
        </w:rPr>
        <w:t>the</w:t>
      </w:r>
      <w:proofErr w:type="gramEnd"/>
      <w:r w:rsidRPr="67DAC0B7">
        <w:rPr>
          <w:rFonts w:eastAsia="Times New Roman" w:cs="Times New Roman"/>
        </w:rPr>
        <w:t xml:space="preserve"> </w:t>
      </w:r>
      <w:proofErr w:type="gramStart"/>
      <w:r w:rsidRPr="67DAC0B7">
        <w:rPr>
          <w:rFonts w:eastAsia="Times New Roman" w:cs="Times New Roman"/>
        </w:rPr>
        <w:t>comments of several commentors</w:t>
      </w:r>
      <w:proofErr w:type="gramEnd"/>
      <w:r w:rsidRPr="67DAC0B7">
        <w:rPr>
          <w:rFonts w:eastAsia="Times New Roman" w:cs="Times New Roman"/>
        </w:rPr>
        <w:t xml:space="preserve"> that </w:t>
      </w:r>
      <w:r w:rsidRPr="67DAC0B7">
        <w:rPr>
          <w:rFonts w:cs="Times New Roman"/>
        </w:rPr>
        <w:t xml:space="preserve">adding confidential submission requirements to the rule may be unnecessary given the existing protective order requirements in contested cases. </w:t>
      </w:r>
      <w:r w:rsidRPr="67DAC0B7">
        <w:rPr>
          <w:rFonts w:eastAsia="Times New Roman" w:cs="Times New Roman"/>
        </w:rPr>
        <w:t xml:space="preserve">Should the Commission choose to amend the rule, TCPA agrees with the comments of the Texas Public Power Association that the rule could allow either a memo or a redacted copy of the confidential information be filed but </w:t>
      </w:r>
      <w:r w:rsidRPr="67DAC0B7">
        <w:rPr>
          <w:rFonts w:cs="Times New Roman"/>
        </w:rPr>
        <w:t xml:space="preserve">not require </w:t>
      </w:r>
      <w:r w:rsidRPr="67DAC0B7">
        <w:rPr>
          <w:rFonts w:eastAsia="Times New Roman" w:cs="Times New Roman"/>
        </w:rPr>
        <w:t>both.</w:t>
      </w:r>
    </w:p>
    <w:p w14:paraId="3E0D262B" w14:textId="1FAA5298" w:rsidR="001462DC" w:rsidRPr="001462DC" w:rsidRDefault="001462DC" w:rsidP="00532D5B">
      <w:pPr>
        <w:pStyle w:val="ListParagraph"/>
        <w:numPr>
          <w:ilvl w:val="1"/>
          <w:numId w:val="62"/>
        </w:numPr>
        <w:spacing w:line="360" w:lineRule="auto"/>
        <w:rPr>
          <w:rFonts w:cs="Times New Roman"/>
        </w:rPr>
      </w:pPr>
      <w:r>
        <w:rPr>
          <w:rFonts w:cs="Times New Roman"/>
        </w:rPr>
        <w:t>T</w:t>
      </w:r>
      <w:r w:rsidRPr="001462DC">
        <w:rPr>
          <w:rFonts w:cs="Times New Roman"/>
        </w:rPr>
        <w:t>he</w:t>
      </w:r>
      <w:r>
        <w:rPr>
          <w:rFonts w:cs="Times New Roman"/>
        </w:rPr>
        <w:t xml:space="preserve"> Commission should continue to utilize the well-established Public Information Act</w:t>
      </w:r>
      <w:r w:rsidRPr="001462DC">
        <w:rPr>
          <w:rFonts w:cs="Times New Roman"/>
        </w:rPr>
        <w:t xml:space="preserve"> process for the public to request </w:t>
      </w:r>
      <w:r>
        <w:rPr>
          <w:rFonts w:cs="Times New Roman"/>
        </w:rPr>
        <w:t>information, with the</w:t>
      </w:r>
      <w:r w:rsidRPr="001462DC">
        <w:rPr>
          <w:rFonts w:cs="Times New Roman"/>
        </w:rPr>
        <w:t xml:space="preserve"> Office of the Attorney General</w:t>
      </w:r>
      <w:r>
        <w:rPr>
          <w:rFonts w:cs="Times New Roman"/>
        </w:rPr>
        <w:t xml:space="preserve"> continuing</w:t>
      </w:r>
      <w:r w:rsidRPr="001462DC">
        <w:rPr>
          <w:rFonts w:cs="Times New Roman"/>
        </w:rPr>
        <w:t xml:space="preserve"> to decide whether documents are public or must be maintained as confidential</w:t>
      </w:r>
      <w:r>
        <w:rPr>
          <w:rFonts w:cs="Times New Roman"/>
        </w:rPr>
        <w:t xml:space="preserve">. </w:t>
      </w:r>
    </w:p>
    <w:p w14:paraId="5961E81D" w14:textId="4E36D513" w:rsidR="00D06251" w:rsidRDefault="042D1ACD" w:rsidP="00532D5B">
      <w:pPr>
        <w:pStyle w:val="ListParagraph"/>
        <w:numPr>
          <w:ilvl w:val="0"/>
          <w:numId w:val="62"/>
        </w:numPr>
        <w:spacing w:line="360" w:lineRule="auto"/>
        <w:rPr>
          <w:rFonts w:cs="Times New Roman"/>
        </w:rPr>
      </w:pPr>
      <w:r w:rsidRPr="042D1ACD">
        <w:rPr>
          <w:rFonts w:cs="Times New Roman"/>
        </w:rPr>
        <w:t xml:space="preserve">The suggestion of the State Office of Administrative Hearings (“SOAH”) to incorporate SOAH’s electronic filing requirements into the PUC’s rules would be onerous, especially when applied to filings outside the contested case context. </w:t>
      </w:r>
    </w:p>
    <w:p w14:paraId="2F1444AA" w14:textId="3F18C1CC" w:rsidR="00D06251" w:rsidRPr="00673ED9" w:rsidRDefault="67DAC0B7" w:rsidP="00532D5B">
      <w:pPr>
        <w:pStyle w:val="ListParagraph"/>
        <w:numPr>
          <w:ilvl w:val="0"/>
          <w:numId w:val="62"/>
        </w:numPr>
        <w:spacing w:line="360" w:lineRule="auto"/>
        <w:rPr>
          <w:rFonts w:cs="Times New Roman"/>
        </w:rPr>
      </w:pPr>
      <w:r w:rsidRPr="67DAC0B7">
        <w:rPr>
          <w:rFonts w:cs="Times New Roman"/>
        </w:rPr>
        <w:t>TCPA agrees with suggestions relating to exceptions from the 7-day requirement for filings preceding an open meeting and the 5:00 pm deadline for filings with the Commission, as well as excusing late filings due to technical issues with the PUC’s filing system.</w:t>
      </w:r>
    </w:p>
    <w:sectPr w:rsidR="00D06251" w:rsidRPr="00673ED9" w:rsidSect="002954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9227" w14:textId="77777777" w:rsidR="00954411" w:rsidRDefault="00954411" w:rsidP="0042771D">
      <w:pPr>
        <w:spacing w:after="0" w:line="240" w:lineRule="auto"/>
      </w:pPr>
      <w:r>
        <w:separator/>
      </w:r>
    </w:p>
  </w:endnote>
  <w:endnote w:type="continuationSeparator" w:id="0">
    <w:p w14:paraId="1F95ABB2" w14:textId="77777777" w:rsidR="00954411" w:rsidRDefault="00954411" w:rsidP="0042771D">
      <w:pPr>
        <w:spacing w:after="0" w:line="240" w:lineRule="auto"/>
      </w:pPr>
      <w:r>
        <w:continuationSeparator/>
      </w:r>
    </w:p>
  </w:endnote>
  <w:endnote w:type="continuationNotice" w:id="1">
    <w:p w14:paraId="31BE559D" w14:textId="77777777" w:rsidR="00954411" w:rsidRDefault="0095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31ED" w14:textId="77777777" w:rsidR="00DE39FD" w:rsidRDefault="00DE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6768"/>
      <w:docPartObj>
        <w:docPartGallery w:val="Page Numbers (Bottom of Page)"/>
        <w:docPartUnique/>
      </w:docPartObj>
    </w:sdtPr>
    <w:sdtEndPr>
      <w:rPr>
        <w:noProof/>
      </w:rPr>
    </w:sdtEndPr>
    <w:sdtContent>
      <w:p w14:paraId="4AEF83AE" w14:textId="3C35C418" w:rsidR="000D4A46" w:rsidRDefault="000D4A46">
        <w:pPr>
          <w:pStyle w:val="Footer"/>
          <w:jc w:val="right"/>
        </w:pPr>
        <w:r>
          <w:fldChar w:fldCharType="begin"/>
        </w:r>
        <w:r>
          <w:instrText xml:space="preserve"> PAGE   \* MERGEFORMAT </w:instrText>
        </w:r>
        <w:r>
          <w:fldChar w:fldCharType="separate"/>
        </w:r>
        <w:r w:rsidR="00560269">
          <w:rPr>
            <w:noProof/>
          </w:rPr>
          <w:t>1</w:t>
        </w:r>
        <w:r>
          <w:rPr>
            <w:noProof/>
          </w:rPr>
          <w:fldChar w:fldCharType="end"/>
        </w:r>
      </w:p>
    </w:sdtContent>
  </w:sdt>
  <w:p w14:paraId="619B8001" w14:textId="77777777" w:rsidR="000D4A46" w:rsidRDefault="000D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77A0" w14:textId="77777777" w:rsidR="00DE39FD" w:rsidRDefault="00DE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1E365" w14:textId="77777777" w:rsidR="00954411" w:rsidRDefault="00954411" w:rsidP="0042771D">
      <w:pPr>
        <w:spacing w:after="0" w:line="240" w:lineRule="auto"/>
      </w:pPr>
      <w:r>
        <w:separator/>
      </w:r>
    </w:p>
  </w:footnote>
  <w:footnote w:type="continuationSeparator" w:id="0">
    <w:p w14:paraId="59873F74" w14:textId="77777777" w:rsidR="00954411" w:rsidRDefault="00954411" w:rsidP="0042771D">
      <w:pPr>
        <w:spacing w:after="0" w:line="240" w:lineRule="auto"/>
      </w:pPr>
      <w:r>
        <w:continuationSeparator/>
      </w:r>
    </w:p>
  </w:footnote>
  <w:footnote w:type="continuationNotice" w:id="1">
    <w:p w14:paraId="17D71288" w14:textId="77777777" w:rsidR="00954411" w:rsidRDefault="00954411">
      <w:pPr>
        <w:spacing w:after="0" w:line="240" w:lineRule="auto"/>
      </w:pPr>
    </w:p>
  </w:footnote>
  <w:footnote w:id="2">
    <w:p w14:paraId="5F877B3B" w14:textId="25F423C7" w:rsidR="042D1ACD" w:rsidRDefault="042D1ACD" w:rsidP="00EF3F18">
      <w:pPr>
        <w:pStyle w:val="FootnoteText"/>
      </w:pPr>
      <w:r w:rsidRPr="042D1ACD">
        <w:rPr>
          <w:rStyle w:val="FootnoteReference"/>
        </w:rPr>
        <w:footnoteRef/>
      </w:r>
      <w:r>
        <w:t xml:space="preserve"> Public Utility Regulatory Act, Tex. Util. Code </w:t>
      </w:r>
      <w:r w:rsidRPr="042D1ACD">
        <w:rPr>
          <w:rFonts w:eastAsia="Times New Roman" w:cs="Times New Roman"/>
        </w:rPr>
        <w:t>§§ 11.001-66.066 (PURA), § 14.053 states that SOAH “may” hear a contested case originating at the Commission “if” the Commission does not hear the case, which makes clear that the Commission has primary jurisdiction over the cases filed with it. (</w:t>
      </w:r>
      <w:r w:rsidRPr="00EF3F18">
        <w:rPr>
          <w:rFonts w:eastAsia="Times New Roman" w:cs="Times New Roman"/>
        </w:rPr>
        <w:t>“The State Office of Administrative Hearings shall conduct each hearing in a contested case that is not conducted by one or more commissioners.”</w:t>
      </w:r>
      <w:r w:rsidRPr="042D1ACD">
        <w:rPr>
          <w:rFonts w:eastAsia="Times New Roman" w:cs="Times New Roman"/>
        </w:rPr>
        <w:t xml:space="preserve">). This fact is acknowledged in SOAH’s rules as well. </w:t>
      </w:r>
      <w:r w:rsidRPr="042D1ACD">
        <w:rPr>
          <w:rFonts w:eastAsia="Times New Roman" w:cs="Times New Roman"/>
          <w:i/>
          <w:iCs/>
        </w:rPr>
        <w:t>See</w:t>
      </w:r>
      <w:r w:rsidRPr="042D1ACD">
        <w:rPr>
          <w:rFonts w:eastAsia="Times New Roman" w:cs="Times New Roman"/>
        </w:rPr>
        <w:t xml:space="preserve"> 1 </w:t>
      </w:r>
      <w:r>
        <w:t xml:space="preserve">Tex. Admin Code (TAC) § 155.51(a) (“SOAH acquires jurisdiction over a case when a referring agency completes and files a Request to Docket Case form. A separate Request to Docket Case form shall be completed and filed for each case referred to SOAH”).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9F6" w14:textId="77777777" w:rsidR="00DE39FD" w:rsidRDefault="00DE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4E26" w14:textId="52561A92" w:rsidR="00DE39FD" w:rsidRDefault="00DE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F959" w14:textId="77777777" w:rsidR="00DE39FD" w:rsidRDefault="00DE3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30A"/>
    <w:multiLevelType w:val="hybridMultilevel"/>
    <w:tmpl w:val="9A3A0EDC"/>
    <w:lvl w:ilvl="0" w:tplc="5FC6BAD6">
      <w:start w:val="8"/>
      <w:numFmt w:val="decimal"/>
      <w:lvlText w:val="(%1)"/>
      <w:lvlJc w:val="left"/>
    </w:lvl>
    <w:lvl w:ilvl="1" w:tplc="2C1A36AE">
      <w:start w:val="1"/>
      <w:numFmt w:val="upperLetter"/>
      <w:lvlText w:val="(%2)"/>
      <w:lvlJc w:val="left"/>
    </w:lvl>
    <w:lvl w:ilvl="2" w:tplc="235E1056">
      <w:numFmt w:val="decimal"/>
      <w:lvlText w:val=""/>
      <w:lvlJc w:val="left"/>
    </w:lvl>
    <w:lvl w:ilvl="3" w:tplc="FA0436D0">
      <w:numFmt w:val="decimal"/>
      <w:lvlText w:val=""/>
      <w:lvlJc w:val="left"/>
    </w:lvl>
    <w:lvl w:ilvl="4" w:tplc="1AFED3D2">
      <w:numFmt w:val="decimal"/>
      <w:lvlText w:val=""/>
      <w:lvlJc w:val="left"/>
    </w:lvl>
    <w:lvl w:ilvl="5" w:tplc="C5AE3D4C">
      <w:numFmt w:val="decimal"/>
      <w:lvlText w:val=""/>
      <w:lvlJc w:val="left"/>
    </w:lvl>
    <w:lvl w:ilvl="6" w:tplc="E1D065D0">
      <w:numFmt w:val="decimal"/>
      <w:lvlText w:val=""/>
      <w:lvlJc w:val="left"/>
    </w:lvl>
    <w:lvl w:ilvl="7" w:tplc="784EBCC6">
      <w:numFmt w:val="decimal"/>
      <w:lvlText w:val=""/>
      <w:lvlJc w:val="left"/>
    </w:lvl>
    <w:lvl w:ilvl="8" w:tplc="7BA01ABC">
      <w:numFmt w:val="decimal"/>
      <w:lvlText w:val=""/>
      <w:lvlJc w:val="left"/>
    </w:lvl>
  </w:abstractNum>
  <w:abstractNum w:abstractNumId="1" w15:restartNumberingAfterBreak="0">
    <w:nsid w:val="00001238"/>
    <w:multiLevelType w:val="hybridMultilevel"/>
    <w:tmpl w:val="329E622C"/>
    <w:lvl w:ilvl="0" w:tplc="BEAC6872">
      <w:start w:val="2"/>
      <w:numFmt w:val="lowerLetter"/>
      <w:lvlText w:val="(%1)"/>
      <w:lvlJc w:val="left"/>
    </w:lvl>
    <w:lvl w:ilvl="1" w:tplc="4C50F9FC">
      <w:start w:val="1"/>
      <w:numFmt w:val="decimal"/>
      <w:lvlText w:val="(%2)"/>
      <w:lvlJc w:val="left"/>
    </w:lvl>
    <w:lvl w:ilvl="2" w:tplc="BE52DD5C">
      <w:start w:val="1"/>
      <w:numFmt w:val="upperLetter"/>
      <w:lvlText w:val="(%3)"/>
      <w:lvlJc w:val="left"/>
    </w:lvl>
    <w:lvl w:ilvl="3" w:tplc="9AA43070">
      <w:start w:val="1"/>
      <w:numFmt w:val="lowerRoman"/>
      <w:lvlText w:val="(%4)"/>
      <w:lvlJc w:val="left"/>
    </w:lvl>
    <w:lvl w:ilvl="4" w:tplc="A2948692">
      <w:numFmt w:val="decimal"/>
      <w:lvlText w:val=""/>
      <w:lvlJc w:val="left"/>
    </w:lvl>
    <w:lvl w:ilvl="5" w:tplc="36A02A18">
      <w:numFmt w:val="decimal"/>
      <w:lvlText w:val=""/>
      <w:lvlJc w:val="left"/>
    </w:lvl>
    <w:lvl w:ilvl="6" w:tplc="3FDE89E6">
      <w:numFmt w:val="decimal"/>
      <w:lvlText w:val=""/>
      <w:lvlJc w:val="left"/>
    </w:lvl>
    <w:lvl w:ilvl="7" w:tplc="D6727E00">
      <w:numFmt w:val="decimal"/>
      <w:lvlText w:val=""/>
      <w:lvlJc w:val="left"/>
    </w:lvl>
    <w:lvl w:ilvl="8" w:tplc="5A689CAE">
      <w:numFmt w:val="decimal"/>
      <w:lvlText w:val=""/>
      <w:lvlJc w:val="left"/>
    </w:lvl>
  </w:abstractNum>
  <w:abstractNum w:abstractNumId="2" w15:restartNumberingAfterBreak="0">
    <w:nsid w:val="00001AD4"/>
    <w:multiLevelType w:val="hybridMultilevel"/>
    <w:tmpl w:val="2878F61C"/>
    <w:lvl w:ilvl="0" w:tplc="567E7BFC">
      <w:start w:val="2"/>
      <w:numFmt w:val="decimal"/>
      <w:lvlText w:val="(%1)"/>
      <w:lvlJc w:val="left"/>
    </w:lvl>
    <w:lvl w:ilvl="1" w:tplc="E2B82818">
      <w:start w:val="1"/>
      <w:numFmt w:val="upperLetter"/>
      <w:lvlText w:val="(%2)"/>
      <w:lvlJc w:val="left"/>
    </w:lvl>
    <w:lvl w:ilvl="2" w:tplc="725EFFCE">
      <w:start w:val="1"/>
      <w:numFmt w:val="lowerRoman"/>
      <w:lvlText w:val="(%3)"/>
      <w:lvlJc w:val="left"/>
    </w:lvl>
    <w:lvl w:ilvl="3" w:tplc="1F660850">
      <w:numFmt w:val="decimal"/>
      <w:lvlText w:val=""/>
      <w:lvlJc w:val="left"/>
    </w:lvl>
    <w:lvl w:ilvl="4" w:tplc="4F40A6F4">
      <w:numFmt w:val="decimal"/>
      <w:lvlText w:val=""/>
      <w:lvlJc w:val="left"/>
    </w:lvl>
    <w:lvl w:ilvl="5" w:tplc="4746AB46">
      <w:numFmt w:val="decimal"/>
      <w:lvlText w:val=""/>
      <w:lvlJc w:val="left"/>
    </w:lvl>
    <w:lvl w:ilvl="6" w:tplc="0B948D64">
      <w:numFmt w:val="decimal"/>
      <w:lvlText w:val=""/>
      <w:lvlJc w:val="left"/>
    </w:lvl>
    <w:lvl w:ilvl="7" w:tplc="BD027392">
      <w:numFmt w:val="decimal"/>
      <w:lvlText w:val=""/>
      <w:lvlJc w:val="left"/>
    </w:lvl>
    <w:lvl w:ilvl="8" w:tplc="06DEC606">
      <w:numFmt w:val="decimal"/>
      <w:lvlText w:val=""/>
      <w:lvlJc w:val="left"/>
    </w:lvl>
  </w:abstractNum>
  <w:abstractNum w:abstractNumId="3" w15:restartNumberingAfterBreak="0">
    <w:nsid w:val="00001E1F"/>
    <w:multiLevelType w:val="hybridMultilevel"/>
    <w:tmpl w:val="71AA1508"/>
    <w:lvl w:ilvl="0" w:tplc="385C734A">
      <w:start w:val="3"/>
      <w:numFmt w:val="lowerLetter"/>
      <w:lvlText w:val="(%1)"/>
      <w:lvlJc w:val="left"/>
    </w:lvl>
    <w:lvl w:ilvl="1" w:tplc="6CD214BE">
      <w:start w:val="1"/>
      <w:numFmt w:val="decimal"/>
      <w:lvlText w:val="(%2)"/>
      <w:lvlJc w:val="left"/>
    </w:lvl>
    <w:lvl w:ilvl="2" w:tplc="227C62A8">
      <w:start w:val="1"/>
      <w:numFmt w:val="decimal"/>
      <w:lvlText w:val="%3"/>
      <w:lvlJc w:val="left"/>
    </w:lvl>
    <w:lvl w:ilvl="3" w:tplc="5CAE1B24">
      <w:start w:val="1"/>
      <w:numFmt w:val="upperLetter"/>
      <w:lvlText w:val="(%4)"/>
      <w:lvlJc w:val="left"/>
    </w:lvl>
    <w:lvl w:ilvl="4" w:tplc="75A49F9A">
      <w:start w:val="1"/>
      <w:numFmt w:val="lowerRoman"/>
      <w:lvlText w:val="(%5)"/>
      <w:lvlJc w:val="left"/>
    </w:lvl>
    <w:lvl w:ilvl="5" w:tplc="669863E0">
      <w:numFmt w:val="decimal"/>
      <w:lvlText w:val=""/>
      <w:lvlJc w:val="left"/>
    </w:lvl>
    <w:lvl w:ilvl="6" w:tplc="E5C8CEBC">
      <w:numFmt w:val="decimal"/>
      <w:lvlText w:val=""/>
      <w:lvlJc w:val="left"/>
    </w:lvl>
    <w:lvl w:ilvl="7" w:tplc="B5BCA264">
      <w:numFmt w:val="decimal"/>
      <w:lvlText w:val=""/>
      <w:lvlJc w:val="left"/>
    </w:lvl>
    <w:lvl w:ilvl="8" w:tplc="61D472A4">
      <w:numFmt w:val="decimal"/>
      <w:lvlText w:val=""/>
      <w:lvlJc w:val="left"/>
    </w:lvl>
  </w:abstractNum>
  <w:abstractNum w:abstractNumId="4" w15:restartNumberingAfterBreak="0">
    <w:nsid w:val="00002213"/>
    <w:multiLevelType w:val="hybridMultilevel"/>
    <w:tmpl w:val="2C3C56CE"/>
    <w:lvl w:ilvl="0" w:tplc="B78E6386">
      <w:start w:val="3"/>
      <w:numFmt w:val="upperLetter"/>
      <w:lvlText w:val="(%1)"/>
      <w:lvlJc w:val="left"/>
      <w:rPr>
        <w:strike w:val="0"/>
      </w:rPr>
    </w:lvl>
    <w:lvl w:ilvl="1" w:tplc="4D925044">
      <w:start w:val="1"/>
      <w:numFmt w:val="lowerRoman"/>
      <w:lvlText w:val="%2"/>
      <w:lvlJc w:val="left"/>
    </w:lvl>
    <w:lvl w:ilvl="2" w:tplc="C7F4806C">
      <w:numFmt w:val="decimal"/>
      <w:lvlText w:val=""/>
      <w:lvlJc w:val="left"/>
    </w:lvl>
    <w:lvl w:ilvl="3" w:tplc="2EF4D56E">
      <w:numFmt w:val="decimal"/>
      <w:lvlText w:val=""/>
      <w:lvlJc w:val="left"/>
    </w:lvl>
    <w:lvl w:ilvl="4" w:tplc="64AEBC38">
      <w:numFmt w:val="decimal"/>
      <w:lvlText w:val=""/>
      <w:lvlJc w:val="left"/>
    </w:lvl>
    <w:lvl w:ilvl="5" w:tplc="6870EF24">
      <w:numFmt w:val="decimal"/>
      <w:lvlText w:val=""/>
      <w:lvlJc w:val="left"/>
    </w:lvl>
    <w:lvl w:ilvl="6" w:tplc="FD8EC652">
      <w:numFmt w:val="decimal"/>
      <w:lvlText w:val=""/>
      <w:lvlJc w:val="left"/>
    </w:lvl>
    <w:lvl w:ilvl="7" w:tplc="F3CEF0E8">
      <w:numFmt w:val="decimal"/>
      <w:lvlText w:val=""/>
      <w:lvlJc w:val="left"/>
    </w:lvl>
    <w:lvl w:ilvl="8" w:tplc="AECAE986">
      <w:numFmt w:val="decimal"/>
      <w:lvlText w:val=""/>
      <w:lvlJc w:val="left"/>
    </w:lvl>
  </w:abstractNum>
  <w:abstractNum w:abstractNumId="5" w15:restartNumberingAfterBreak="0">
    <w:nsid w:val="0000260D"/>
    <w:multiLevelType w:val="hybridMultilevel"/>
    <w:tmpl w:val="87C89DFC"/>
    <w:lvl w:ilvl="0" w:tplc="51EEB02C">
      <w:start w:val="5"/>
      <w:numFmt w:val="decimal"/>
      <w:lvlText w:val="(%1)"/>
      <w:lvlJc w:val="left"/>
    </w:lvl>
    <w:lvl w:ilvl="1" w:tplc="00C2769E">
      <w:start w:val="1"/>
      <w:numFmt w:val="upperLetter"/>
      <w:lvlText w:val="(%2)"/>
      <w:lvlJc w:val="left"/>
    </w:lvl>
    <w:lvl w:ilvl="2" w:tplc="EC504444">
      <w:numFmt w:val="decimal"/>
      <w:lvlText w:val=""/>
      <w:lvlJc w:val="left"/>
    </w:lvl>
    <w:lvl w:ilvl="3" w:tplc="4E9C2100">
      <w:numFmt w:val="decimal"/>
      <w:lvlText w:val=""/>
      <w:lvlJc w:val="left"/>
    </w:lvl>
    <w:lvl w:ilvl="4" w:tplc="4EF43642">
      <w:numFmt w:val="decimal"/>
      <w:lvlText w:val=""/>
      <w:lvlJc w:val="left"/>
    </w:lvl>
    <w:lvl w:ilvl="5" w:tplc="E74AC3FE">
      <w:numFmt w:val="decimal"/>
      <w:lvlText w:val=""/>
      <w:lvlJc w:val="left"/>
    </w:lvl>
    <w:lvl w:ilvl="6" w:tplc="58B8017E">
      <w:numFmt w:val="decimal"/>
      <w:lvlText w:val=""/>
      <w:lvlJc w:val="left"/>
    </w:lvl>
    <w:lvl w:ilvl="7" w:tplc="9B42C536">
      <w:numFmt w:val="decimal"/>
      <w:lvlText w:val=""/>
      <w:lvlJc w:val="left"/>
    </w:lvl>
    <w:lvl w:ilvl="8" w:tplc="4FE45324">
      <w:numFmt w:val="decimal"/>
      <w:lvlText w:val=""/>
      <w:lvlJc w:val="left"/>
    </w:lvl>
  </w:abstractNum>
  <w:abstractNum w:abstractNumId="6" w15:restartNumberingAfterBreak="0">
    <w:nsid w:val="0000301C"/>
    <w:multiLevelType w:val="hybridMultilevel"/>
    <w:tmpl w:val="20B071B0"/>
    <w:lvl w:ilvl="0" w:tplc="05CEE924">
      <w:start w:val="1"/>
      <w:numFmt w:val="lowerLetter"/>
      <w:lvlText w:val="%1"/>
      <w:lvlJc w:val="left"/>
    </w:lvl>
    <w:lvl w:ilvl="1" w:tplc="A0AEC236">
      <w:start w:val="1"/>
      <w:numFmt w:val="decimal"/>
      <w:lvlText w:val="%2"/>
      <w:lvlJc w:val="left"/>
    </w:lvl>
    <w:lvl w:ilvl="2" w:tplc="4ACE0EF8">
      <w:start w:val="7"/>
      <w:numFmt w:val="upperLetter"/>
      <w:lvlText w:val="(%3)"/>
      <w:lvlJc w:val="left"/>
    </w:lvl>
    <w:lvl w:ilvl="3" w:tplc="C0BED0E0">
      <w:numFmt w:val="decimal"/>
      <w:lvlText w:val=""/>
      <w:lvlJc w:val="left"/>
    </w:lvl>
    <w:lvl w:ilvl="4" w:tplc="AB36D26C">
      <w:numFmt w:val="decimal"/>
      <w:lvlText w:val=""/>
      <w:lvlJc w:val="left"/>
    </w:lvl>
    <w:lvl w:ilvl="5" w:tplc="FAAC6130">
      <w:numFmt w:val="decimal"/>
      <w:lvlText w:val=""/>
      <w:lvlJc w:val="left"/>
    </w:lvl>
    <w:lvl w:ilvl="6" w:tplc="FE127EF4">
      <w:numFmt w:val="decimal"/>
      <w:lvlText w:val=""/>
      <w:lvlJc w:val="left"/>
    </w:lvl>
    <w:lvl w:ilvl="7" w:tplc="E4F2AF94">
      <w:numFmt w:val="decimal"/>
      <w:lvlText w:val=""/>
      <w:lvlJc w:val="left"/>
    </w:lvl>
    <w:lvl w:ilvl="8" w:tplc="3E4AF1D6">
      <w:numFmt w:val="decimal"/>
      <w:lvlText w:val=""/>
      <w:lvlJc w:val="left"/>
    </w:lvl>
  </w:abstractNum>
  <w:abstractNum w:abstractNumId="7" w15:restartNumberingAfterBreak="0">
    <w:nsid w:val="0000323B"/>
    <w:multiLevelType w:val="hybridMultilevel"/>
    <w:tmpl w:val="27F08970"/>
    <w:lvl w:ilvl="0" w:tplc="02C6C8DC">
      <w:start w:val="1"/>
      <w:numFmt w:val="upperLetter"/>
      <w:lvlText w:val="%1"/>
      <w:lvlJc w:val="left"/>
    </w:lvl>
    <w:lvl w:ilvl="1" w:tplc="3FE6D17A">
      <w:start w:val="5"/>
      <w:numFmt w:val="lowerRoman"/>
      <w:lvlText w:val="(%2)"/>
      <w:lvlJc w:val="left"/>
    </w:lvl>
    <w:lvl w:ilvl="2" w:tplc="B8F89ACA">
      <w:numFmt w:val="decimal"/>
      <w:lvlText w:val=""/>
      <w:lvlJc w:val="left"/>
    </w:lvl>
    <w:lvl w:ilvl="3" w:tplc="AA1EBEF4">
      <w:numFmt w:val="decimal"/>
      <w:lvlText w:val=""/>
      <w:lvlJc w:val="left"/>
    </w:lvl>
    <w:lvl w:ilvl="4" w:tplc="134A3C58">
      <w:numFmt w:val="decimal"/>
      <w:lvlText w:val=""/>
      <w:lvlJc w:val="left"/>
    </w:lvl>
    <w:lvl w:ilvl="5" w:tplc="705E2DD8">
      <w:numFmt w:val="decimal"/>
      <w:lvlText w:val=""/>
      <w:lvlJc w:val="left"/>
    </w:lvl>
    <w:lvl w:ilvl="6" w:tplc="037ABBE8">
      <w:numFmt w:val="decimal"/>
      <w:lvlText w:val=""/>
      <w:lvlJc w:val="left"/>
    </w:lvl>
    <w:lvl w:ilvl="7" w:tplc="6A5A9184">
      <w:numFmt w:val="decimal"/>
      <w:lvlText w:val=""/>
      <w:lvlJc w:val="left"/>
    </w:lvl>
    <w:lvl w:ilvl="8" w:tplc="0BD08318">
      <w:numFmt w:val="decimal"/>
      <w:lvlText w:val=""/>
      <w:lvlJc w:val="left"/>
    </w:lvl>
  </w:abstractNum>
  <w:abstractNum w:abstractNumId="8" w15:restartNumberingAfterBreak="0">
    <w:nsid w:val="00003B25"/>
    <w:multiLevelType w:val="hybridMultilevel"/>
    <w:tmpl w:val="BD503DB8"/>
    <w:lvl w:ilvl="0" w:tplc="1C8C7222">
      <w:start w:val="1"/>
      <w:numFmt w:val="lowerLetter"/>
      <w:lvlText w:val="%1"/>
      <w:lvlJc w:val="left"/>
    </w:lvl>
    <w:lvl w:ilvl="1" w:tplc="E16C782C">
      <w:start w:val="1"/>
      <w:numFmt w:val="decimal"/>
      <w:lvlText w:val="%2"/>
      <w:lvlJc w:val="left"/>
    </w:lvl>
    <w:lvl w:ilvl="2" w:tplc="913C1AFE">
      <w:start w:val="2"/>
      <w:numFmt w:val="decimal"/>
      <w:lvlText w:val="(%3)"/>
      <w:lvlJc w:val="left"/>
    </w:lvl>
    <w:lvl w:ilvl="3" w:tplc="C2A490D4">
      <w:start w:val="1"/>
      <w:numFmt w:val="upperLetter"/>
      <w:lvlText w:val="%4"/>
      <w:lvlJc w:val="left"/>
    </w:lvl>
    <w:lvl w:ilvl="4" w:tplc="A4D4F03A">
      <w:start w:val="1"/>
      <w:numFmt w:val="lowerRoman"/>
      <w:lvlText w:val="%5"/>
      <w:lvlJc w:val="left"/>
    </w:lvl>
    <w:lvl w:ilvl="5" w:tplc="A31A9CD2">
      <w:numFmt w:val="decimal"/>
      <w:lvlText w:val=""/>
      <w:lvlJc w:val="left"/>
    </w:lvl>
    <w:lvl w:ilvl="6" w:tplc="C508676E">
      <w:numFmt w:val="decimal"/>
      <w:lvlText w:val=""/>
      <w:lvlJc w:val="left"/>
    </w:lvl>
    <w:lvl w:ilvl="7" w:tplc="785E4590">
      <w:numFmt w:val="decimal"/>
      <w:lvlText w:val=""/>
      <w:lvlJc w:val="left"/>
    </w:lvl>
    <w:lvl w:ilvl="8" w:tplc="F59AD34A">
      <w:numFmt w:val="decimal"/>
      <w:lvlText w:val=""/>
      <w:lvlJc w:val="left"/>
    </w:lvl>
  </w:abstractNum>
  <w:abstractNum w:abstractNumId="9" w15:restartNumberingAfterBreak="0">
    <w:nsid w:val="00004509"/>
    <w:multiLevelType w:val="hybridMultilevel"/>
    <w:tmpl w:val="D67E3D40"/>
    <w:lvl w:ilvl="0" w:tplc="1FD22F8C">
      <w:start w:val="1"/>
      <w:numFmt w:val="lowerLetter"/>
      <w:lvlText w:val="(%1)"/>
      <w:lvlJc w:val="left"/>
    </w:lvl>
    <w:lvl w:ilvl="1" w:tplc="7466F9CC">
      <w:numFmt w:val="decimal"/>
      <w:lvlText w:val=""/>
      <w:lvlJc w:val="left"/>
    </w:lvl>
    <w:lvl w:ilvl="2" w:tplc="9C8C5442">
      <w:numFmt w:val="decimal"/>
      <w:lvlText w:val=""/>
      <w:lvlJc w:val="left"/>
    </w:lvl>
    <w:lvl w:ilvl="3" w:tplc="F31E825A">
      <w:numFmt w:val="decimal"/>
      <w:lvlText w:val=""/>
      <w:lvlJc w:val="left"/>
    </w:lvl>
    <w:lvl w:ilvl="4" w:tplc="26D41EC0">
      <w:numFmt w:val="decimal"/>
      <w:lvlText w:val=""/>
      <w:lvlJc w:val="left"/>
    </w:lvl>
    <w:lvl w:ilvl="5" w:tplc="F482C34A">
      <w:numFmt w:val="decimal"/>
      <w:lvlText w:val=""/>
      <w:lvlJc w:val="left"/>
    </w:lvl>
    <w:lvl w:ilvl="6" w:tplc="942AAB72">
      <w:numFmt w:val="decimal"/>
      <w:lvlText w:val=""/>
      <w:lvlJc w:val="left"/>
    </w:lvl>
    <w:lvl w:ilvl="7" w:tplc="CA6047BC">
      <w:numFmt w:val="decimal"/>
      <w:lvlText w:val=""/>
      <w:lvlJc w:val="left"/>
    </w:lvl>
    <w:lvl w:ilvl="8" w:tplc="876EE7E8">
      <w:numFmt w:val="decimal"/>
      <w:lvlText w:val=""/>
      <w:lvlJc w:val="left"/>
    </w:lvl>
  </w:abstractNum>
  <w:abstractNum w:abstractNumId="10" w15:restartNumberingAfterBreak="0">
    <w:nsid w:val="00004E45"/>
    <w:multiLevelType w:val="hybridMultilevel"/>
    <w:tmpl w:val="AEB6EE3E"/>
    <w:lvl w:ilvl="0" w:tplc="69B22A76">
      <w:start w:val="4"/>
      <w:numFmt w:val="decimal"/>
      <w:lvlText w:val="(%1)"/>
      <w:lvlJc w:val="left"/>
    </w:lvl>
    <w:lvl w:ilvl="1" w:tplc="4F0A942C">
      <w:start w:val="1"/>
      <w:numFmt w:val="upperLetter"/>
      <w:lvlText w:val="(%2)"/>
      <w:lvlJc w:val="left"/>
    </w:lvl>
    <w:lvl w:ilvl="2" w:tplc="C276E47E">
      <w:start w:val="1"/>
      <w:numFmt w:val="lowerRoman"/>
      <w:lvlText w:val="(%3)"/>
      <w:lvlJc w:val="left"/>
    </w:lvl>
    <w:lvl w:ilvl="3" w:tplc="683C61E0">
      <w:numFmt w:val="decimal"/>
      <w:lvlText w:val=""/>
      <w:lvlJc w:val="left"/>
    </w:lvl>
    <w:lvl w:ilvl="4" w:tplc="551A19E0">
      <w:numFmt w:val="decimal"/>
      <w:lvlText w:val=""/>
      <w:lvlJc w:val="left"/>
    </w:lvl>
    <w:lvl w:ilvl="5" w:tplc="F3FA62FC">
      <w:numFmt w:val="decimal"/>
      <w:lvlText w:val=""/>
      <w:lvlJc w:val="left"/>
    </w:lvl>
    <w:lvl w:ilvl="6" w:tplc="C900945C">
      <w:numFmt w:val="decimal"/>
      <w:lvlText w:val=""/>
      <w:lvlJc w:val="left"/>
    </w:lvl>
    <w:lvl w:ilvl="7" w:tplc="FF947186">
      <w:numFmt w:val="decimal"/>
      <w:lvlText w:val=""/>
      <w:lvlJc w:val="left"/>
    </w:lvl>
    <w:lvl w:ilvl="8" w:tplc="B6B61238">
      <w:numFmt w:val="decimal"/>
      <w:lvlText w:val=""/>
      <w:lvlJc w:val="left"/>
    </w:lvl>
  </w:abstractNum>
  <w:abstractNum w:abstractNumId="11" w15:restartNumberingAfterBreak="0">
    <w:nsid w:val="00006B89"/>
    <w:multiLevelType w:val="hybridMultilevel"/>
    <w:tmpl w:val="40AA2174"/>
    <w:lvl w:ilvl="0" w:tplc="E462339E">
      <w:start w:val="1"/>
      <w:numFmt w:val="decimal"/>
      <w:lvlText w:val="%1"/>
      <w:lvlJc w:val="left"/>
    </w:lvl>
    <w:lvl w:ilvl="1" w:tplc="BA1C36EE">
      <w:start w:val="2"/>
      <w:numFmt w:val="upperLetter"/>
      <w:lvlText w:val="(%2)"/>
      <w:lvlJc w:val="left"/>
    </w:lvl>
    <w:lvl w:ilvl="2" w:tplc="99E0A8DC">
      <w:numFmt w:val="decimal"/>
      <w:lvlText w:val=""/>
      <w:lvlJc w:val="left"/>
    </w:lvl>
    <w:lvl w:ilvl="3" w:tplc="AE127D14">
      <w:numFmt w:val="decimal"/>
      <w:lvlText w:val=""/>
      <w:lvlJc w:val="left"/>
    </w:lvl>
    <w:lvl w:ilvl="4" w:tplc="05806296">
      <w:numFmt w:val="decimal"/>
      <w:lvlText w:val=""/>
      <w:lvlJc w:val="left"/>
    </w:lvl>
    <w:lvl w:ilvl="5" w:tplc="9648F1A4">
      <w:numFmt w:val="decimal"/>
      <w:lvlText w:val=""/>
      <w:lvlJc w:val="left"/>
    </w:lvl>
    <w:lvl w:ilvl="6" w:tplc="D65C44FC">
      <w:numFmt w:val="decimal"/>
      <w:lvlText w:val=""/>
      <w:lvlJc w:val="left"/>
    </w:lvl>
    <w:lvl w:ilvl="7" w:tplc="D3EE0B72">
      <w:numFmt w:val="decimal"/>
      <w:lvlText w:val=""/>
      <w:lvlJc w:val="left"/>
    </w:lvl>
    <w:lvl w:ilvl="8" w:tplc="85824622">
      <w:numFmt w:val="decimal"/>
      <w:lvlText w:val=""/>
      <w:lvlJc w:val="left"/>
    </w:lvl>
  </w:abstractNum>
  <w:abstractNum w:abstractNumId="12" w15:restartNumberingAfterBreak="0">
    <w:nsid w:val="00006BFC"/>
    <w:multiLevelType w:val="hybridMultilevel"/>
    <w:tmpl w:val="67023DE4"/>
    <w:lvl w:ilvl="0" w:tplc="9F4836E8">
      <w:start w:val="4"/>
      <w:numFmt w:val="lowerLetter"/>
      <w:lvlText w:val="(%1)"/>
      <w:lvlJc w:val="left"/>
    </w:lvl>
    <w:lvl w:ilvl="1" w:tplc="B476A4D4">
      <w:start w:val="1"/>
      <w:numFmt w:val="decimal"/>
      <w:lvlText w:val="(%2)"/>
      <w:lvlJc w:val="left"/>
    </w:lvl>
    <w:lvl w:ilvl="2" w:tplc="07801804">
      <w:start w:val="1"/>
      <w:numFmt w:val="upperLetter"/>
      <w:lvlText w:val="%3"/>
      <w:lvlJc w:val="left"/>
    </w:lvl>
    <w:lvl w:ilvl="3" w:tplc="C8225360">
      <w:numFmt w:val="decimal"/>
      <w:lvlText w:val=""/>
      <w:lvlJc w:val="left"/>
    </w:lvl>
    <w:lvl w:ilvl="4" w:tplc="1BAAC6BC">
      <w:numFmt w:val="decimal"/>
      <w:lvlText w:val=""/>
      <w:lvlJc w:val="left"/>
    </w:lvl>
    <w:lvl w:ilvl="5" w:tplc="AD984832">
      <w:numFmt w:val="decimal"/>
      <w:lvlText w:val=""/>
      <w:lvlJc w:val="left"/>
    </w:lvl>
    <w:lvl w:ilvl="6" w:tplc="218A2046">
      <w:numFmt w:val="decimal"/>
      <w:lvlText w:val=""/>
      <w:lvlJc w:val="left"/>
    </w:lvl>
    <w:lvl w:ilvl="7" w:tplc="9076732E">
      <w:numFmt w:val="decimal"/>
      <w:lvlText w:val=""/>
      <w:lvlJc w:val="left"/>
    </w:lvl>
    <w:lvl w:ilvl="8" w:tplc="28D832C2">
      <w:numFmt w:val="decimal"/>
      <w:lvlText w:val=""/>
      <w:lvlJc w:val="left"/>
    </w:lvl>
  </w:abstractNum>
  <w:abstractNum w:abstractNumId="13" w15:restartNumberingAfterBreak="0">
    <w:nsid w:val="00006E5D"/>
    <w:multiLevelType w:val="hybridMultilevel"/>
    <w:tmpl w:val="05F61D0A"/>
    <w:lvl w:ilvl="0" w:tplc="82BE1178">
      <w:start w:val="1"/>
      <w:numFmt w:val="decimal"/>
      <w:lvlText w:val="%1"/>
      <w:lvlJc w:val="left"/>
    </w:lvl>
    <w:lvl w:ilvl="1" w:tplc="858024D8">
      <w:start w:val="3"/>
      <w:numFmt w:val="upperLetter"/>
      <w:lvlText w:val="(%2)"/>
      <w:lvlJc w:val="left"/>
    </w:lvl>
    <w:lvl w:ilvl="2" w:tplc="CC5EAA3E">
      <w:start w:val="1"/>
      <w:numFmt w:val="lowerRoman"/>
      <w:lvlText w:val="%3"/>
      <w:lvlJc w:val="left"/>
    </w:lvl>
    <w:lvl w:ilvl="3" w:tplc="7B9A4D54">
      <w:numFmt w:val="decimal"/>
      <w:lvlText w:val=""/>
      <w:lvlJc w:val="left"/>
    </w:lvl>
    <w:lvl w:ilvl="4" w:tplc="0B46FFE2">
      <w:numFmt w:val="decimal"/>
      <w:lvlText w:val=""/>
      <w:lvlJc w:val="left"/>
    </w:lvl>
    <w:lvl w:ilvl="5" w:tplc="2C14638A">
      <w:numFmt w:val="decimal"/>
      <w:lvlText w:val=""/>
      <w:lvlJc w:val="left"/>
    </w:lvl>
    <w:lvl w:ilvl="6" w:tplc="259675DA">
      <w:numFmt w:val="decimal"/>
      <w:lvlText w:val=""/>
      <w:lvlJc w:val="left"/>
    </w:lvl>
    <w:lvl w:ilvl="7" w:tplc="8C1A4916">
      <w:numFmt w:val="decimal"/>
      <w:lvlText w:val=""/>
      <w:lvlJc w:val="left"/>
    </w:lvl>
    <w:lvl w:ilvl="8" w:tplc="4880D3D0">
      <w:numFmt w:val="decimal"/>
      <w:lvlText w:val=""/>
      <w:lvlJc w:val="left"/>
    </w:lvl>
  </w:abstractNum>
  <w:abstractNum w:abstractNumId="14" w15:restartNumberingAfterBreak="0">
    <w:nsid w:val="0000767D"/>
    <w:multiLevelType w:val="hybridMultilevel"/>
    <w:tmpl w:val="2C2CF4E0"/>
    <w:lvl w:ilvl="0" w:tplc="E82428C4">
      <w:start w:val="2"/>
      <w:numFmt w:val="decimal"/>
      <w:lvlText w:val="%1."/>
      <w:lvlJc w:val="left"/>
    </w:lvl>
    <w:lvl w:ilvl="1" w:tplc="5DC82F2E">
      <w:start w:val="1"/>
      <w:numFmt w:val="lowerLetter"/>
      <w:lvlText w:val="%2."/>
      <w:lvlJc w:val="left"/>
    </w:lvl>
    <w:lvl w:ilvl="2" w:tplc="3F343B20">
      <w:numFmt w:val="decimal"/>
      <w:lvlText w:val=""/>
      <w:lvlJc w:val="left"/>
    </w:lvl>
    <w:lvl w:ilvl="3" w:tplc="B0F2B810">
      <w:numFmt w:val="decimal"/>
      <w:lvlText w:val=""/>
      <w:lvlJc w:val="left"/>
    </w:lvl>
    <w:lvl w:ilvl="4" w:tplc="CE18191E">
      <w:numFmt w:val="decimal"/>
      <w:lvlText w:val=""/>
      <w:lvlJc w:val="left"/>
    </w:lvl>
    <w:lvl w:ilvl="5" w:tplc="F6B2CC14">
      <w:numFmt w:val="decimal"/>
      <w:lvlText w:val=""/>
      <w:lvlJc w:val="left"/>
    </w:lvl>
    <w:lvl w:ilvl="6" w:tplc="C90428D0">
      <w:numFmt w:val="decimal"/>
      <w:lvlText w:val=""/>
      <w:lvlJc w:val="left"/>
    </w:lvl>
    <w:lvl w:ilvl="7" w:tplc="3DFC4796">
      <w:numFmt w:val="decimal"/>
      <w:lvlText w:val=""/>
      <w:lvlJc w:val="left"/>
    </w:lvl>
    <w:lvl w:ilvl="8" w:tplc="BDE8EF58">
      <w:numFmt w:val="decimal"/>
      <w:lvlText w:val=""/>
      <w:lvlJc w:val="left"/>
    </w:lvl>
  </w:abstractNum>
  <w:abstractNum w:abstractNumId="15" w15:restartNumberingAfterBreak="0">
    <w:nsid w:val="00007F96"/>
    <w:multiLevelType w:val="hybridMultilevel"/>
    <w:tmpl w:val="99B8C376"/>
    <w:lvl w:ilvl="0" w:tplc="FF70F900">
      <w:start w:val="1"/>
      <w:numFmt w:val="lowerLetter"/>
      <w:lvlText w:val="%1"/>
      <w:lvlJc w:val="left"/>
    </w:lvl>
    <w:lvl w:ilvl="1" w:tplc="2DEE73CA">
      <w:start w:val="2"/>
      <w:numFmt w:val="decimal"/>
      <w:lvlText w:val="(%2)"/>
      <w:lvlJc w:val="left"/>
    </w:lvl>
    <w:lvl w:ilvl="2" w:tplc="A51CD042">
      <w:start w:val="1"/>
      <w:numFmt w:val="upperLetter"/>
      <w:lvlText w:val="%3"/>
      <w:lvlJc w:val="left"/>
    </w:lvl>
    <w:lvl w:ilvl="3" w:tplc="248A2DE2">
      <w:numFmt w:val="decimal"/>
      <w:lvlText w:val=""/>
      <w:lvlJc w:val="left"/>
    </w:lvl>
    <w:lvl w:ilvl="4" w:tplc="AAE82142">
      <w:numFmt w:val="decimal"/>
      <w:lvlText w:val=""/>
      <w:lvlJc w:val="left"/>
    </w:lvl>
    <w:lvl w:ilvl="5" w:tplc="41DABF6E">
      <w:numFmt w:val="decimal"/>
      <w:lvlText w:val=""/>
      <w:lvlJc w:val="left"/>
    </w:lvl>
    <w:lvl w:ilvl="6" w:tplc="70FCF060">
      <w:numFmt w:val="decimal"/>
      <w:lvlText w:val=""/>
      <w:lvlJc w:val="left"/>
    </w:lvl>
    <w:lvl w:ilvl="7" w:tplc="42A2D246">
      <w:numFmt w:val="decimal"/>
      <w:lvlText w:val=""/>
      <w:lvlJc w:val="left"/>
    </w:lvl>
    <w:lvl w:ilvl="8" w:tplc="82963446">
      <w:numFmt w:val="decimal"/>
      <w:lvlText w:val=""/>
      <w:lvlJc w:val="left"/>
    </w:lvl>
  </w:abstractNum>
  <w:abstractNum w:abstractNumId="16" w15:restartNumberingAfterBreak="0">
    <w:nsid w:val="00007FF5"/>
    <w:multiLevelType w:val="hybridMultilevel"/>
    <w:tmpl w:val="7BE8D830"/>
    <w:lvl w:ilvl="0" w:tplc="57E6A60A">
      <w:start w:val="6"/>
      <w:numFmt w:val="lowerLetter"/>
      <w:lvlText w:val="(%1)"/>
      <w:lvlJc w:val="left"/>
    </w:lvl>
    <w:lvl w:ilvl="1" w:tplc="600AF2E4">
      <w:start w:val="1"/>
      <w:numFmt w:val="decimal"/>
      <w:lvlText w:val="(%2)"/>
      <w:lvlJc w:val="left"/>
    </w:lvl>
    <w:lvl w:ilvl="2" w:tplc="98383A78">
      <w:start w:val="1"/>
      <w:numFmt w:val="upperLetter"/>
      <w:lvlText w:val="(%3)"/>
      <w:lvlJc w:val="left"/>
    </w:lvl>
    <w:lvl w:ilvl="3" w:tplc="86E6CCAE">
      <w:numFmt w:val="decimal"/>
      <w:lvlText w:val=""/>
      <w:lvlJc w:val="left"/>
    </w:lvl>
    <w:lvl w:ilvl="4" w:tplc="E676E4C2">
      <w:numFmt w:val="decimal"/>
      <w:lvlText w:val=""/>
      <w:lvlJc w:val="left"/>
    </w:lvl>
    <w:lvl w:ilvl="5" w:tplc="69405384">
      <w:numFmt w:val="decimal"/>
      <w:lvlText w:val=""/>
      <w:lvlJc w:val="left"/>
    </w:lvl>
    <w:lvl w:ilvl="6" w:tplc="4C20ECC0">
      <w:numFmt w:val="decimal"/>
      <w:lvlText w:val=""/>
      <w:lvlJc w:val="left"/>
    </w:lvl>
    <w:lvl w:ilvl="7" w:tplc="185497CA">
      <w:numFmt w:val="decimal"/>
      <w:lvlText w:val=""/>
      <w:lvlJc w:val="left"/>
    </w:lvl>
    <w:lvl w:ilvl="8" w:tplc="8F482C3A">
      <w:numFmt w:val="decimal"/>
      <w:lvlText w:val=""/>
      <w:lvlJc w:val="left"/>
    </w:lvl>
  </w:abstractNum>
  <w:abstractNum w:abstractNumId="17" w15:restartNumberingAfterBreak="0">
    <w:nsid w:val="02622840"/>
    <w:multiLevelType w:val="hybridMultilevel"/>
    <w:tmpl w:val="FC82BE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7C0886"/>
    <w:multiLevelType w:val="hybridMultilevel"/>
    <w:tmpl w:val="5CFC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E37317"/>
    <w:multiLevelType w:val="hybridMultilevel"/>
    <w:tmpl w:val="626AFF66"/>
    <w:lvl w:ilvl="0" w:tplc="AD82FC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6E6F75"/>
    <w:multiLevelType w:val="hybridMultilevel"/>
    <w:tmpl w:val="F6DE6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A842C13"/>
    <w:multiLevelType w:val="hybridMultilevel"/>
    <w:tmpl w:val="4614E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C8459E1"/>
    <w:multiLevelType w:val="hybridMultilevel"/>
    <w:tmpl w:val="D138E550"/>
    <w:lvl w:ilvl="0" w:tplc="2ACA115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2CE14FA"/>
    <w:multiLevelType w:val="hybridMultilevel"/>
    <w:tmpl w:val="0C22C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F93F74"/>
    <w:multiLevelType w:val="hybridMultilevel"/>
    <w:tmpl w:val="2C5A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0C0A14"/>
    <w:multiLevelType w:val="hybridMultilevel"/>
    <w:tmpl w:val="9D0C81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4311FA8"/>
    <w:multiLevelType w:val="hybridMultilevel"/>
    <w:tmpl w:val="6890D0D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5454C4"/>
    <w:multiLevelType w:val="hybridMultilevel"/>
    <w:tmpl w:val="04FA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A082E7D"/>
    <w:multiLevelType w:val="hybridMultilevel"/>
    <w:tmpl w:val="412A7112"/>
    <w:lvl w:ilvl="0" w:tplc="2C1A36AE">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030F9B"/>
    <w:multiLevelType w:val="hybridMultilevel"/>
    <w:tmpl w:val="F8822D0C"/>
    <w:lvl w:ilvl="0" w:tplc="36A824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2B66F9"/>
    <w:multiLevelType w:val="hybridMultilevel"/>
    <w:tmpl w:val="5B7CF6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40D1D3E"/>
    <w:multiLevelType w:val="hybridMultilevel"/>
    <w:tmpl w:val="15A0EB6A"/>
    <w:lvl w:ilvl="0" w:tplc="01F8EA62">
      <w:start w:val="1"/>
      <w:numFmt w:val="bullet"/>
      <w:lvlText w:val="•"/>
      <w:lvlJc w:val="left"/>
      <w:pPr>
        <w:tabs>
          <w:tab w:val="num" w:pos="720"/>
        </w:tabs>
        <w:ind w:left="720" w:hanging="360"/>
      </w:pPr>
      <w:rPr>
        <w:rFonts w:ascii="Arial" w:hAnsi="Arial" w:hint="default"/>
      </w:rPr>
    </w:lvl>
    <w:lvl w:ilvl="1" w:tplc="3214AE98">
      <w:numFmt w:val="bullet"/>
      <w:lvlText w:val="–"/>
      <w:lvlJc w:val="left"/>
      <w:pPr>
        <w:tabs>
          <w:tab w:val="num" w:pos="1440"/>
        </w:tabs>
        <w:ind w:left="1440" w:hanging="360"/>
      </w:pPr>
      <w:rPr>
        <w:rFonts w:ascii="Arial" w:hAnsi="Arial" w:hint="default"/>
      </w:rPr>
    </w:lvl>
    <w:lvl w:ilvl="2" w:tplc="952649A0" w:tentative="1">
      <w:start w:val="1"/>
      <w:numFmt w:val="bullet"/>
      <w:lvlText w:val="•"/>
      <w:lvlJc w:val="left"/>
      <w:pPr>
        <w:tabs>
          <w:tab w:val="num" w:pos="2160"/>
        </w:tabs>
        <w:ind w:left="2160" w:hanging="360"/>
      </w:pPr>
      <w:rPr>
        <w:rFonts w:ascii="Arial" w:hAnsi="Arial" w:hint="default"/>
      </w:rPr>
    </w:lvl>
    <w:lvl w:ilvl="3" w:tplc="E4AE625E" w:tentative="1">
      <w:start w:val="1"/>
      <w:numFmt w:val="bullet"/>
      <w:lvlText w:val="•"/>
      <w:lvlJc w:val="left"/>
      <w:pPr>
        <w:tabs>
          <w:tab w:val="num" w:pos="2880"/>
        </w:tabs>
        <w:ind w:left="2880" w:hanging="360"/>
      </w:pPr>
      <w:rPr>
        <w:rFonts w:ascii="Arial" w:hAnsi="Arial" w:hint="default"/>
      </w:rPr>
    </w:lvl>
    <w:lvl w:ilvl="4" w:tplc="0BC0437E" w:tentative="1">
      <w:start w:val="1"/>
      <w:numFmt w:val="bullet"/>
      <w:lvlText w:val="•"/>
      <w:lvlJc w:val="left"/>
      <w:pPr>
        <w:tabs>
          <w:tab w:val="num" w:pos="3600"/>
        </w:tabs>
        <w:ind w:left="3600" w:hanging="360"/>
      </w:pPr>
      <w:rPr>
        <w:rFonts w:ascii="Arial" w:hAnsi="Arial" w:hint="default"/>
      </w:rPr>
    </w:lvl>
    <w:lvl w:ilvl="5" w:tplc="B7D85F80" w:tentative="1">
      <w:start w:val="1"/>
      <w:numFmt w:val="bullet"/>
      <w:lvlText w:val="•"/>
      <w:lvlJc w:val="left"/>
      <w:pPr>
        <w:tabs>
          <w:tab w:val="num" w:pos="4320"/>
        </w:tabs>
        <w:ind w:left="4320" w:hanging="360"/>
      </w:pPr>
      <w:rPr>
        <w:rFonts w:ascii="Arial" w:hAnsi="Arial" w:hint="default"/>
      </w:rPr>
    </w:lvl>
    <w:lvl w:ilvl="6" w:tplc="0F6266E2" w:tentative="1">
      <w:start w:val="1"/>
      <w:numFmt w:val="bullet"/>
      <w:lvlText w:val="•"/>
      <w:lvlJc w:val="left"/>
      <w:pPr>
        <w:tabs>
          <w:tab w:val="num" w:pos="5040"/>
        </w:tabs>
        <w:ind w:left="5040" w:hanging="360"/>
      </w:pPr>
      <w:rPr>
        <w:rFonts w:ascii="Arial" w:hAnsi="Arial" w:hint="default"/>
      </w:rPr>
    </w:lvl>
    <w:lvl w:ilvl="7" w:tplc="5DB66918" w:tentative="1">
      <w:start w:val="1"/>
      <w:numFmt w:val="bullet"/>
      <w:lvlText w:val="•"/>
      <w:lvlJc w:val="left"/>
      <w:pPr>
        <w:tabs>
          <w:tab w:val="num" w:pos="5760"/>
        </w:tabs>
        <w:ind w:left="5760" w:hanging="360"/>
      </w:pPr>
      <w:rPr>
        <w:rFonts w:ascii="Arial" w:hAnsi="Arial" w:hint="default"/>
      </w:rPr>
    </w:lvl>
    <w:lvl w:ilvl="8" w:tplc="38D24C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5DF61B8"/>
    <w:multiLevelType w:val="hybridMultilevel"/>
    <w:tmpl w:val="0E22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DF476F"/>
    <w:multiLevelType w:val="hybridMultilevel"/>
    <w:tmpl w:val="64F21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B347F7"/>
    <w:multiLevelType w:val="hybridMultilevel"/>
    <w:tmpl w:val="12908388"/>
    <w:lvl w:ilvl="0" w:tplc="CA3E52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260608"/>
    <w:multiLevelType w:val="hybridMultilevel"/>
    <w:tmpl w:val="3DD8D81E"/>
    <w:lvl w:ilvl="0" w:tplc="B056543C">
      <w:start w:val="1"/>
      <w:numFmt w:val="decimal"/>
      <w:lvlText w:val="%1."/>
      <w:lvlJc w:val="left"/>
      <w:pPr>
        <w:ind w:left="1440" w:hanging="360"/>
      </w:pPr>
      <w:rPr>
        <w:rFonts w:hint="default"/>
        <w:b/>
        <w:bCs/>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D761385"/>
    <w:multiLevelType w:val="hybridMultilevel"/>
    <w:tmpl w:val="1F72C870"/>
    <w:lvl w:ilvl="0" w:tplc="2ACA11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3C4DEC"/>
    <w:multiLevelType w:val="hybridMultilevel"/>
    <w:tmpl w:val="FE7C7FD4"/>
    <w:lvl w:ilvl="0" w:tplc="6414D2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F69503C"/>
    <w:multiLevelType w:val="hybridMultilevel"/>
    <w:tmpl w:val="BEB49316"/>
    <w:lvl w:ilvl="0" w:tplc="31920566">
      <w:start w:val="1"/>
      <w:numFmt w:val="bullet"/>
      <w:lvlText w:val="•"/>
      <w:lvlJc w:val="left"/>
      <w:pPr>
        <w:tabs>
          <w:tab w:val="num" w:pos="720"/>
        </w:tabs>
        <w:ind w:left="720" w:hanging="360"/>
      </w:pPr>
      <w:rPr>
        <w:rFonts w:ascii="Arial" w:hAnsi="Arial" w:hint="default"/>
      </w:rPr>
    </w:lvl>
    <w:lvl w:ilvl="1" w:tplc="8DFEE1EE" w:tentative="1">
      <w:start w:val="1"/>
      <w:numFmt w:val="bullet"/>
      <w:lvlText w:val="•"/>
      <w:lvlJc w:val="left"/>
      <w:pPr>
        <w:tabs>
          <w:tab w:val="num" w:pos="1440"/>
        </w:tabs>
        <w:ind w:left="1440" w:hanging="360"/>
      </w:pPr>
      <w:rPr>
        <w:rFonts w:ascii="Arial" w:hAnsi="Arial" w:hint="default"/>
      </w:rPr>
    </w:lvl>
    <w:lvl w:ilvl="2" w:tplc="E20EBE08" w:tentative="1">
      <w:start w:val="1"/>
      <w:numFmt w:val="bullet"/>
      <w:lvlText w:val="•"/>
      <w:lvlJc w:val="left"/>
      <w:pPr>
        <w:tabs>
          <w:tab w:val="num" w:pos="2160"/>
        </w:tabs>
        <w:ind w:left="2160" w:hanging="360"/>
      </w:pPr>
      <w:rPr>
        <w:rFonts w:ascii="Arial" w:hAnsi="Arial" w:hint="default"/>
      </w:rPr>
    </w:lvl>
    <w:lvl w:ilvl="3" w:tplc="BDEEFED2" w:tentative="1">
      <w:start w:val="1"/>
      <w:numFmt w:val="bullet"/>
      <w:lvlText w:val="•"/>
      <w:lvlJc w:val="left"/>
      <w:pPr>
        <w:tabs>
          <w:tab w:val="num" w:pos="2880"/>
        </w:tabs>
        <w:ind w:left="2880" w:hanging="360"/>
      </w:pPr>
      <w:rPr>
        <w:rFonts w:ascii="Arial" w:hAnsi="Arial" w:hint="default"/>
      </w:rPr>
    </w:lvl>
    <w:lvl w:ilvl="4" w:tplc="6530510E" w:tentative="1">
      <w:start w:val="1"/>
      <w:numFmt w:val="bullet"/>
      <w:lvlText w:val="•"/>
      <w:lvlJc w:val="left"/>
      <w:pPr>
        <w:tabs>
          <w:tab w:val="num" w:pos="3600"/>
        </w:tabs>
        <w:ind w:left="3600" w:hanging="360"/>
      </w:pPr>
      <w:rPr>
        <w:rFonts w:ascii="Arial" w:hAnsi="Arial" w:hint="default"/>
      </w:rPr>
    </w:lvl>
    <w:lvl w:ilvl="5" w:tplc="EFB0D0EC" w:tentative="1">
      <w:start w:val="1"/>
      <w:numFmt w:val="bullet"/>
      <w:lvlText w:val="•"/>
      <w:lvlJc w:val="left"/>
      <w:pPr>
        <w:tabs>
          <w:tab w:val="num" w:pos="4320"/>
        </w:tabs>
        <w:ind w:left="4320" w:hanging="360"/>
      </w:pPr>
      <w:rPr>
        <w:rFonts w:ascii="Arial" w:hAnsi="Arial" w:hint="default"/>
      </w:rPr>
    </w:lvl>
    <w:lvl w:ilvl="6" w:tplc="6818E4E6" w:tentative="1">
      <w:start w:val="1"/>
      <w:numFmt w:val="bullet"/>
      <w:lvlText w:val="•"/>
      <w:lvlJc w:val="left"/>
      <w:pPr>
        <w:tabs>
          <w:tab w:val="num" w:pos="5040"/>
        </w:tabs>
        <w:ind w:left="5040" w:hanging="360"/>
      </w:pPr>
      <w:rPr>
        <w:rFonts w:ascii="Arial" w:hAnsi="Arial" w:hint="default"/>
      </w:rPr>
    </w:lvl>
    <w:lvl w:ilvl="7" w:tplc="0E74D28C" w:tentative="1">
      <w:start w:val="1"/>
      <w:numFmt w:val="bullet"/>
      <w:lvlText w:val="•"/>
      <w:lvlJc w:val="left"/>
      <w:pPr>
        <w:tabs>
          <w:tab w:val="num" w:pos="5760"/>
        </w:tabs>
        <w:ind w:left="5760" w:hanging="360"/>
      </w:pPr>
      <w:rPr>
        <w:rFonts w:ascii="Arial" w:hAnsi="Arial" w:hint="default"/>
      </w:rPr>
    </w:lvl>
    <w:lvl w:ilvl="8" w:tplc="FA36837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3055C3D"/>
    <w:multiLevelType w:val="hybridMultilevel"/>
    <w:tmpl w:val="D5BC3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E81C25"/>
    <w:multiLevelType w:val="hybridMultilevel"/>
    <w:tmpl w:val="0E82D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6A3239D"/>
    <w:multiLevelType w:val="hybridMultilevel"/>
    <w:tmpl w:val="909E7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B43CB9"/>
    <w:multiLevelType w:val="hybridMultilevel"/>
    <w:tmpl w:val="BDBEAD18"/>
    <w:lvl w:ilvl="0" w:tplc="DEE20C9A">
      <w:start w:val="1"/>
      <w:numFmt w:val="decimal"/>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E80B3E"/>
    <w:multiLevelType w:val="hybridMultilevel"/>
    <w:tmpl w:val="07E8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FD2190"/>
    <w:multiLevelType w:val="hybridMultilevel"/>
    <w:tmpl w:val="A55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F55709"/>
    <w:multiLevelType w:val="hybridMultilevel"/>
    <w:tmpl w:val="8BCA2A00"/>
    <w:lvl w:ilvl="0" w:tplc="04A0E00C">
      <w:start w:val="1"/>
      <w:numFmt w:val="upperLetter"/>
      <w:lvlText w:val="(%1)"/>
      <w:lvlJc w:val="left"/>
      <w:pPr>
        <w:ind w:left="144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C5B779E"/>
    <w:multiLevelType w:val="hybridMultilevel"/>
    <w:tmpl w:val="3A70574E"/>
    <w:lvl w:ilvl="0" w:tplc="313E5E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DD0B75"/>
    <w:multiLevelType w:val="hybridMultilevel"/>
    <w:tmpl w:val="70A03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BB1539F"/>
    <w:multiLevelType w:val="hybridMultilevel"/>
    <w:tmpl w:val="7C207A4A"/>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49" w15:restartNumberingAfterBreak="0">
    <w:nsid w:val="5CF915C9"/>
    <w:multiLevelType w:val="hybridMultilevel"/>
    <w:tmpl w:val="E7D0B2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5D166A7B"/>
    <w:multiLevelType w:val="hybridMultilevel"/>
    <w:tmpl w:val="9D50A2BA"/>
    <w:lvl w:ilvl="0" w:tplc="2ACA1154">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F1B4A1E"/>
    <w:multiLevelType w:val="hybridMultilevel"/>
    <w:tmpl w:val="F59ADF52"/>
    <w:lvl w:ilvl="0" w:tplc="36A82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F396102"/>
    <w:multiLevelType w:val="hybridMultilevel"/>
    <w:tmpl w:val="98EC34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D93CBC"/>
    <w:multiLevelType w:val="hybridMultilevel"/>
    <w:tmpl w:val="5D481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4A4449D"/>
    <w:multiLevelType w:val="hybridMultilevel"/>
    <w:tmpl w:val="13CE3DE6"/>
    <w:lvl w:ilvl="0" w:tplc="F4C24D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8030AA"/>
    <w:multiLevelType w:val="hybridMultilevel"/>
    <w:tmpl w:val="4A28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43775B"/>
    <w:multiLevelType w:val="hybridMultilevel"/>
    <w:tmpl w:val="FD5699C6"/>
    <w:lvl w:ilvl="0" w:tplc="A57290A8">
      <w:start w:val="1"/>
      <w:numFmt w:val="decimal"/>
      <w:lvlText w:val="%1)"/>
      <w:lvlJc w:val="left"/>
      <w:pPr>
        <w:ind w:left="1080" w:hanging="360"/>
      </w:pPr>
      <w:rPr>
        <w:rFonts w:ascii="Times New Roman" w:hAnsi="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7C3679F"/>
    <w:multiLevelType w:val="hybridMultilevel"/>
    <w:tmpl w:val="ABDC8AC4"/>
    <w:lvl w:ilvl="0" w:tplc="F09E7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D75F2D"/>
    <w:multiLevelType w:val="hybridMultilevel"/>
    <w:tmpl w:val="809A00B2"/>
    <w:lvl w:ilvl="0" w:tplc="0BE6BC3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A0465DA"/>
    <w:multiLevelType w:val="multilevel"/>
    <w:tmpl w:val="686C8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B06803"/>
    <w:multiLevelType w:val="hybridMultilevel"/>
    <w:tmpl w:val="25A80E54"/>
    <w:lvl w:ilvl="0" w:tplc="04090001">
      <w:start w:val="1"/>
      <w:numFmt w:val="bullet"/>
      <w:lvlText w:val=""/>
      <w:lvlJc w:val="left"/>
      <w:pPr>
        <w:ind w:left="1622" w:hanging="360"/>
      </w:pPr>
      <w:rPr>
        <w:rFonts w:ascii="Symbol" w:hAnsi="Symbol" w:hint="default"/>
      </w:rPr>
    </w:lvl>
    <w:lvl w:ilvl="1" w:tplc="04090003">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61" w15:restartNumberingAfterBreak="0">
    <w:nsid w:val="75EB7DD9"/>
    <w:multiLevelType w:val="hybridMultilevel"/>
    <w:tmpl w:val="543CE608"/>
    <w:lvl w:ilvl="0" w:tplc="4CE44E5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7E0BA9"/>
    <w:multiLevelType w:val="hybridMultilevel"/>
    <w:tmpl w:val="34A883D6"/>
    <w:lvl w:ilvl="0" w:tplc="36A82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5136198">
    <w:abstractNumId w:val="46"/>
  </w:num>
  <w:num w:numId="2" w16cid:durableId="1707291323">
    <w:abstractNumId w:val="19"/>
  </w:num>
  <w:num w:numId="3" w16cid:durableId="1029525312">
    <w:abstractNumId w:val="42"/>
  </w:num>
  <w:num w:numId="4" w16cid:durableId="1634368541">
    <w:abstractNumId w:val="60"/>
  </w:num>
  <w:num w:numId="5" w16cid:durableId="1720862531">
    <w:abstractNumId w:val="24"/>
  </w:num>
  <w:num w:numId="6" w16cid:durableId="521476632">
    <w:abstractNumId w:val="17"/>
  </w:num>
  <w:num w:numId="7" w16cid:durableId="991373274">
    <w:abstractNumId w:val="23"/>
  </w:num>
  <w:num w:numId="8" w16cid:durableId="1799763163">
    <w:abstractNumId w:val="41"/>
  </w:num>
  <w:num w:numId="9" w16cid:durableId="1758865883">
    <w:abstractNumId w:val="56"/>
  </w:num>
  <w:num w:numId="10" w16cid:durableId="1631276577">
    <w:abstractNumId w:val="39"/>
  </w:num>
  <w:num w:numId="11" w16cid:durableId="356583039">
    <w:abstractNumId w:val="52"/>
  </w:num>
  <w:num w:numId="12" w16cid:durableId="702630024">
    <w:abstractNumId w:val="29"/>
  </w:num>
  <w:num w:numId="13" w16cid:durableId="167671657">
    <w:abstractNumId w:val="55"/>
  </w:num>
  <w:num w:numId="14" w16cid:durableId="547571133">
    <w:abstractNumId w:val="62"/>
  </w:num>
  <w:num w:numId="15" w16cid:durableId="510728791">
    <w:abstractNumId w:val="48"/>
  </w:num>
  <w:num w:numId="16" w16cid:durableId="820271307">
    <w:abstractNumId w:val="51"/>
  </w:num>
  <w:num w:numId="17" w16cid:durableId="1777556554">
    <w:abstractNumId w:val="31"/>
  </w:num>
  <w:num w:numId="18" w16cid:durableId="191651665">
    <w:abstractNumId w:val="61"/>
  </w:num>
  <w:num w:numId="19" w16cid:durableId="652567623">
    <w:abstractNumId w:val="54"/>
  </w:num>
  <w:num w:numId="20" w16cid:durableId="1023361770">
    <w:abstractNumId w:val="34"/>
  </w:num>
  <w:num w:numId="21" w16cid:durableId="1230530297">
    <w:abstractNumId w:val="35"/>
  </w:num>
  <w:num w:numId="22" w16cid:durableId="607275461">
    <w:abstractNumId w:val="44"/>
  </w:num>
  <w:num w:numId="23" w16cid:durableId="501892093">
    <w:abstractNumId w:val="37"/>
  </w:num>
  <w:num w:numId="24" w16cid:durableId="1859813223">
    <w:abstractNumId w:val="57"/>
  </w:num>
  <w:num w:numId="25" w16cid:durableId="983311852">
    <w:abstractNumId w:val="25"/>
  </w:num>
  <w:num w:numId="26" w16cid:durableId="8147454">
    <w:abstractNumId w:val="26"/>
  </w:num>
  <w:num w:numId="27" w16cid:durableId="565065595">
    <w:abstractNumId w:val="38"/>
  </w:num>
  <w:num w:numId="28" w16cid:durableId="32005398">
    <w:abstractNumId w:val="32"/>
  </w:num>
  <w:num w:numId="29" w16cid:durableId="1228758619">
    <w:abstractNumId w:val="40"/>
  </w:num>
  <w:num w:numId="30" w16cid:durableId="2044481624">
    <w:abstractNumId w:val="53"/>
  </w:num>
  <w:num w:numId="31" w16cid:durableId="1841504193">
    <w:abstractNumId w:val="47"/>
  </w:num>
  <w:num w:numId="32" w16cid:durableId="701514183">
    <w:abstractNumId w:val="27"/>
  </w:num>
  <w:num w:numId="33" w16cid:durableId="1412195748">
    <w:abstractNumId w:val="20"/>
  </w:num>
  <w:num w:numId="34" w16cid:durableId="358943357">
    <w:abstractNumId w:val="14"/>
  </w:num>
  <w:num w:numId="35" w16cid:durableId="28923128">
    <w:abstractNumId w:val="58"/>
  </w:num>
  <w:num w:numId="36" w16cid:durableId="137109415">
    <w:abstractNumId w:val="43"/>
  </w:num>
  <w:num w:numId="37" w16cid:durableId="1968197334">
    <w:abstractNumId w:val="9"/>
  </w:num>
  <w:num w:numId="38" w16cid:durableId="1364478806">
    <w:abstractNumId w:val="1"/>
  </w:num>
  <w:num w:numId="39" w16cid:durableId="991829606">
    <w:abstractNumId w:val="8"/>
  </w:num>
  <w:num w:numId="40" w16cid:durableId="323701950">
    <w:abstractNumId w:val="3"/>
  </w:num>
  <w:num w:numId="41" w16cid:durableId="63452300">
    <w:abstractNumId w:val="13"/>
  </w:num>
  <w:num w:numId="42" w16cid:durableId="1293248953">
    <w:abstractNumId w:val="2"/>
  </w:num>
  <w:num w:numId="43" w16cid:durableId="490946683">
    <w:abstractNumId w:val="12"/>
  </w:num>
  <w:num w:numId="44" w16cid:durableId="1326786028">
    <w:abstractNumId w:val="15"/>
  </w:num>
  <w:num w:numId="45" w16cid:durableId="604078005">
    <w:abstractNumId w:val="16"/>
  </w:num>
  <w:num w:numId="46" w16cid:durableId="1185903250">
    <w:abstractNumId w:val="10"/>
  </w:num>
  <w:num w:numId="47" w16cid:durableId="236786741">
    <w:abstractNumId w:val="7"/>
  </w:num>
  <w:num w:numId="48" w16cid:durableId="999842970">
    <w:abstractNumId w:val="4"/>
  </w:num>
  <w:num w:numId="49" w16cid:durableId="346635153">
    <w:abstractNumId w:val="5"/>
  </w:num>
  <w:num w:numId="50" w16cid:durableId="818883399">
    <w:abstractNumId w:val="11"/>
  </w:num>
  <w:num w:numId="51" w16cid:durableId="1319385388">
    <w:abstractNumId w:val="0"/>
  </w:num>
  <w:num w:numId="52" w16cid:durableId="905067526">
    <w:abstractNumId w:val="6"/>
  </w:num>
  <w:num w:numId="53" w16cid:durableId="1003046253">
    <w:abstractNumId w:val="28"/>
  </w:num>
  <w:num w:numId="54" w16cid:durableId="1498612927">
    <w:abstractNumId w:val="33"/>
  </w:num>
  <w:num w:numId="55" w16cid:durableId="977415536">
    <w:abstractNumId w:val="49"/>
  </w:num>
  <w:num w:numId="56" w16cid:durableId="1817523629">
    <w:abstractNumId w:val="21"/>
  </w:num>
  <w:num w:numId="57" w16cid:durableId="1475566532">
    <w:abstractNumId w:val="45"/>
  </w:num>
  <w:num w:numId="58" w16cid:durableId="1995335256">
    <w:abstractNumId w:val="36"/>
  </w:num>
  <w:num w:numId="59" w16cid:durableId="1460680911">
    <w:abstractNumId w:val="22"/>
  </w:num>
  <w:num w:numId="60" w16cid:durableId="45759537">
    <w:abstractNumId w:val="50"/>
  </w:num>
  <w:num w:numId="61" w16cid:durableId="188109907">
    <w:abstractNumId w:val="30"/>
  </w:num>
  <w:num w:numId="62" w16cid:durableId="960459366">
    <w:abstractNumId w:val="18"/>
  </w:num>
  <w:num w:numId="63" w16cid:durableId="496847127">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C"/>
    <w:rsid w:val="00000D3F"/>
    <w:rsid w:val="00004475"/>
    <w:rsid w:val="00005293"/>
    <w:rsid w:val="00011982"/>
    <w:rsid w:val="000124C0"/>
    <w:rsid w:val="0001267D"/>
    <w:rsid w:val="000134D5"/>
    <w:rsid w:val="00014A00"/>
    <w:rsid w:val="00014D09"/>
    <w:rsid w:val="00014FCD"/>
    <w:rsid w:val="00016180"/>
    <w:rsid w:val="000215B9"/>
    <w:rsid w:val="0002383A"/>
    <w:rsid w:val="0002528C"/>
    <w:rsid w:val="000253AC"/>
    <w:rsid w:val="000256EA"/>
    <w:rsid w:val="00025770"/>
    <w:rsid w:val="00026AEF"/>
    <w:rsid w:val="000277FC"/>
    <w:rsid w:val="0002796B"/>
    <w:rsid w:val="00027E68"/>
    <w:rsid w:val="00033000"/>
    <w:rsid w:val="00034AEE"/>
    <w:rsid w:val="000352C9"/>
    <w:rsid w:val="00035DEE"/>
    <w:rsid w:val="00036011"/>
    <w:rsid w:val="00036BDC"/>
    <w:rsid w:val="000401CA"/>
    <w:rsid w:val="00043AC1"/>
    <w:rsid w:val="00044C58"/>
    <w:rsid w:val="00044ECD"/>
    <w:rsid w:val="000458AB"/>
    <w:rsid w:val="00047133"/>
    <w:rsid w:val="00050660"/>
    <w:rsid w:val="00051EDD"/>
    <w:rsid w:val="00052054"/>
    <w:rsid w:val="0005216E"/>
    <w:rsid w:val="00053AD1"/>
    <w:rsid w:val="000567BE"/>
    <w:rsid w:val="000567F4"/>
    <w:rsid w:val="00056D15"/>
    <w:rsid w:val="00061CE6"/>
    <w:rsid w:val="00063BC3"/>
    <w:rsid w:val="00071D19"/>
    <w:rsid w:val="00072077"/>
    <w:rsid w:val="0007595A"/>
    <w:rsid w:val="00075BBA"/>
    <w:rsid w:val="00077A91"/>
    <w:rsid w:val="000815BA"/>
    <w:rsid w:val="00084352"/>
    <w:rsid w:val="0009064B"/>
    <w:rsid w:val="0009281F"/>
    <w:rsid w:val="0009426D"/>
    <w:rsid w:val="00094E30"/>
    <w:rsid w:val="00096BDC"/>
    <w:rsid w:val="0009760C"/>
    <w:rsid w:val="000A13C9"/>
    <w:rsid w:val="000A1A5B"/>
    <w:rsid w:val="000A2A8A"/>
    <w:rsid w:val="000A3D00"/>
    <w:rsid w:val="000A618B"/>
    <w:rsid w:val="000B019A"/>
    <w:rsid w:val="000B06DA"/>
    <w:rsid w:val="000B2AE6"/>
    <w:rsid w:val="000B2B08"/>
    <w:rsid w:val="000B478C"/>
    <w:rsid w:val="000B5111"/>
    <w:rsid w:val="000B529F"/>
    <w:rsid w:val="000B5702"/>
    <w:rsid w:val="000B6CB9"/>
    <w:rsid w:val="000C03F5"/>
    <w:rsid w:val="000C1286"/>
    <w:rsid w:val="000C3B93"/>
    <w:rsid w:val="000C5020"/>
    <w:rsid w:val="000C58D9"/>
    <w:rsid w:val="000C78F2"/>
    <w:rsid w:val="000C7D26"/>
    <w:rsid w:val="000D2FA4"/>
    <w:rsid w:val="000D40C6"/>
    <w:rsid w:val="000D413B"/>
    <w:rsid w:val="000D4A46"/>
    <w:rsid w:val="000D51A0"/>
    <w:rsid w:val="000D53D6"/>
    <w:rsid w:val="000D72A4"/>
    <w:rsid w:val="000D7472"/>
    <w:rsid w:val="000E1768"/>
    <w:rsid w:val="000E2CFB"/>
    <w:rsid w:val="000E3167"/>
    <w:rsid w:val="000E3A63"/>
    <w:rsid w:val="000E3EF8"/>
    <w:rsid w:val="000E4EE3"/>
    <w:rsid w:val="000E75C5"/>
    <w:rsid w:val="000E7EBD"/>
    <w:rsid w:val="000F0489"/>
    <w:rsid w:val="000F15FC"/>
    <w:rsid w:val="000F296A"/>
    <w:rsid w:val="00100327"/>
    <w:rsid w:val="00101D49"/>
    <w:rsid w:val="001035A9"/>
    <w:rsid w:val="001061B3"/>
    <w:rsid w:val="00113ABA"/>
    <w:rsid w:val="0011512E"/>
    <w:rsid w:val="00120817"/>
    <w:rsid w:val="00122989"/>
    <w:rsid w:val="00124728"/>
    <w:rsid w:val="00124F50"/>
    <w:rsid w:val="00126633"/>
    <w:rsid w:val="00126F9F"/>
    <w:rsid w:val="0013131B"/>
    <w:rsid w:val="00133D27"/>
    <w:rsid w:val="001357B3"/>
    <w:rsid w:val="00140A40"/>
    <w:rsid w:val="00140D9F"/>
    <w:rsid w:val="00142A77"/>
    <w:rsid w:val="00143126"/>
    <w:rsid w:val="001462DC"/>
    <w:rsid w:val="0014647B"/>
    <w:rsid w:val="00146A41"/>
    <w:rsid w:val="00147BD4"/>
    <w:rsid w:val="001522F7"/>
    <w:rsid w:val="00154117"/>
    <w:rsid w:val="001569EC"/>
    <w:rsid w:val="00156EBA"/>
    <w:rsid w:val="00157DDD"/>
    <w:rsid w:val="00162B5C"/>
    <w:rsid w:val="00162D41"/>
    <w:rsid w:val="0016395E"/>
    <w:rsid w:val="0017428F"/>
    <w:rsid w:val="00174642"/>
    <w:rsid w:val="001746F2"/>
    <w:rsid w:val="00175286"/>
    <w:rsid w:val="00177B68"/>
    <w:rsid w:val="001800CC"/>
    <w:rsid w:val="0019284D"/>
    <w:rsid w:val="0019396E"/>
    <w:rsid w:val="001A0C3F"/>
    <w:rsid w:val="001A10C4"/>
    <w:rsid w:val="001A18C6"/>
    <w:rsid w:val="001A29F9"/>
    <w:rsid w:val="001A38D4"/>
    <w:rsid w:val="001A52A6"/>
    <w:rsid w:val="001B327D"/>
    <w:rsid w:val="001B48FC"/>
    <w:rsid w:val="001B5DEF"/>
    <w:rsid w:val="001B5E4A"/>
    <w:rsid w:val="001B72BE"/>
    <w:rsid w:val="001B7F1E"/>
    <w:rsid w:val="001C0FC7"/>
    <w:rsid w:val="001C4D2E"/>
    <w:rsid w:val="001C4E09"/>
    <w:rsid w:val="001C5479"/>
    <w:rsid w:val="001C5651"/>
    <w:rsid w:val="001C717B"/>
    <w:rsid w:val="001C7A7E"/>
    <w:rsid w:val="001D2144"/>
    <w:rsid w:val="001D3208"/>
    <w:rsid w:val="001D3F9C"/>
    <w:rsid w:val="001D4743"/>
    <w:rsid w:val="001D5955"/>
    <w:rsid w:val="001D70AA"/>
    <w:rsid w:val="001E18B2"/>
    <w:rsid w:val="001E2EA2"/>
    <w:rsid w:val="001E3AC7"/>
    <w:rsid w:val="001E41CA"/>
    <w:rsid w:val="001E4207"/>
    <w:rsid w:val="001E6F81"/>
    <w:rsid w:val="001F012E"/>
    <w:rsid w:val="001F3032"/>
    <w:rsid w:val="001F38E6"/>
    <w:rsid w:val="001F7301"/>
    <w:rsid w:val="001F74A8"/>
    <w:rsid w:val="001F7CCC"/>
    <w:rsid w:val="001F7EB0"/>
    <w:rsid w:val="00200BA0"/>
    <w:rsid w:val="002049E2"/>
    <w:rsid w:val="00204B7B"/>
    <w:rsid w:val="00204D3E"/>
    <w:rsid w:val="0020550C"/>
    <w:rsid w:val="00206B8C"/>
    <w:rsid w:val="002075C7"/>
    <w:rsid w:val="00210167"/>
    <w:rsid w:val="00210859"/>
    <w:rsid w:val="002129EE"/>
    <w:rsid w:val="00215BEC"/>
    <w:rsid w:val="00216C0A"/>
    <w:rsid w:val="0022424C"/>
    <w:rsid w:val="002249D8"/>
    <w:rsid w:val="00225BD0"/>
    <w:rsid w:val="002261DC"/>
    <w:rsid w:val="00226F12"/>
    <w:rsid w:val="00231754"/>
    <w:rsid w:val="00231782"/>
    <w:rsid w:val="00236997"/>
    <w:rsid w:val="00237A01"/>
    <w:rsid w:val="002424DC"/>
    <w:rsid w:val="00243202"/>
    <w:rsid w:val="00243517"/>
    <w:rsid w:val="0024529B"/>
    <w:rsid w:val="00245908"/>
    <w:rsid w:val="0024633F"/>
    <w:rsid w:val="00246A3F"/>
    <w:rsid w:val="0025091B"/>
    <w:rsid w:val="002510A0"/>
    <w:rsid w:val="00251261"/>
    <w:rsid w:val="002526AA"/>
    <w:rsid w:val="00255C23"/>
    <w:rsid w:val="0025771D"/>
    <w:rsid w:val="00257F7A"/>
    <w:rsid w:val="0026104A"/>
    <w:rsid w:val="00263A67"/>
    <w:rsid w:val="00270842"/>
    <w:rsid w:val="00272042"/>
    <w:rsid w:val="00274B19"/>
    <w:rsid w:val="00276E9D"/>
    <w:rsid w:val="00281970"/>
    <w:rsid w:val="00281FC9"/>
    <w:rsid w:val="00284E43"/>
    <w:rsid w:val="0028758A"/>
    <w:rsid w:val="002909A0"/>
    <w:rsid w:val="002910C1"/>
    <w:rsid w:val="00295494"/>
    <w:rsid w:val="00295A08"/>
    <w:rsid w:val="00296389"/>
    <w:rsid w:val="00296A2C"/>
    <w:rsid w:val="00296DC9"/>
    <w:rsid w:val="002976BE"/>
    <w:rsid w:val="002A02D5"/>
    <w:rsid w:val="002A07B0"/>
    <w:rsid w:val="002A0E92"/>
    <w:rsid w:val="002A19FD"/>
    <w:rsid w:val="002A461A"/>
    <w:rsid w:val="002A61D2"/>
    <w:rsid w:val="002A6CBE"/>
    <w:rsid w:val="002A7392"/>
    <w:rsid w:val="002B375D"/>
    <w:rsid w:val="002B480D"/>
    <w:rsid w:val="002C2556"/>
    <w:rsid w:val="002C7975"/>
    <w:rsid w:val="002D466A"/>
    <w:rsid w:val="002D5222"/>
    <w:rsid w:val="002D5369"/>
    <w:rsid w:val="002E12D3"/>
    <w:rsid w:val="002E2E3C"/>
    <w:rsid w:val="002E414A"/>
    <w:rsid w:val="002E4365"/>
    <w:rsid w:val="002E44F0"/>
    <w:rsid w:val="002E506F"/>
    <w:rsid w:val="002F1E33"/>
    <w:rsid w:val="002F2CAB"/>
    <w:rsid w:val="002F3F1B"/>
    <w:rsid w:val="002F4D09"/>
    <w:rsid w:val="002F5542"/>
    <w:rsid w:val="002F63E6"/>
    <w:rsid w:val="002F7D83"/>
    <w:rsid w:val="003049CB"/>
    <w:rsid w:val="00305352"/>
    <w:rsid w:val="00305ADF"/>
    <w:rsid w:val="003068C7"/>
    <w:rsid w:val="003109FC"/>
    <w:rsid w:val="003133D7"/>
    <w:rsid w:val="00315F5A"/>
    <w:rsid w:val="00320FC6"/>
    <w:rsid w:val="00321A7B"/>
    <w:rsid w:val="00322AF8"/>
    <w:rsid w:val="00324EA8"/>
    <w:rsid w:val="0032519A"/>
    <w:rsid w:val="0032722A"/>
    <w:rsid w:val="0033461E"/>
    <w:rsid w:val="0033559C"/>
    <w:rsid w:val="003367C7"/>
    <w:rsid w:val="00345685"/>
    <w:rsid w:val="003465A7"/>
    <w:rsid w:val="00350EDF"/>
    <w:rsid w:val="00351979"/>
    <w:rsid w:val="00352EC2"/>
    <w:rsid w:val="003551F6"/>
    <w:rsid w:val="00355213"/>
    <w:rsid w:val="00355442"/>
    <w:rsid w:val="00355D72"/>
    <w:rsid w:val="00357683"/>
    <w:rsid w:val="00360425"/>
    <w:rsid w:val="00360BE6"/>
    <w:rsid w:val="00360F5D"/>
    <w:rsid w:val="003635ED"/>
    <w:rsid w:val="00364F74"/>
    <w:rsid w:val="00372DC9"/>
    <w:rsid w:val="00374758"/>
    <w:rsid w:val="00374F37"/>
    <w:rsid w:val="00377E3C"/>
    <w:rsid w:val="00382911"/>
    <w:rsid w:val="00383083"/>
    <w:rsid w:val="00383EB0"/>
    <w:rsid w:val="0038480A"/>
    <w:rsid w:val="00384EFC"/>
    <w:rsid w:val="003913F2"/>
    <w:rsid w:val="003920D6"/>
    <w:rsid w:val="0039310B"/>
    <w:rsid w:val="0039362A"/>
    <w:rsid w:val="00395351"/>
    <w:rsid w:val="00397899"/>
    <w:rsid w:val="003A08FB"/>
    <w:rsid w:val="003A489B"/>
    <w:rsid w:val="003A5428"/>
    <w:rsid w:val="003A66A5"/>
    <w:rsid w:val="003B233D"/>
    <w:rsid w:val="003B38F1"/>
    <w:rsid w:val="003B3F91"/>
    <w:rsid w:val="003B41DC"/>
    <w:rsid w:val="003B51C8"/>
    <w:rsid w:val="003B565F"/>
    <w:rsid w:val="003B5B64"/>
    <w:rsid w:val="003C0D38"/>
    <w:rsid w:val="003C1B03"/>
    <w:rsid w:val="003C2D43"/>
    <w:rsid w:val="003C43BA"/>
    <w:rsid w:val="003D0A0C"/>
    <w:rsid w:val="003D6089"/>
    <w:rsid w:val="003D6440"/>
    <w:rsid w:val="003D6757"/>
    <w:rsid w:val="003D6CEC"/>
    <w:rsid w:val="003D733F"/>
    <w:rsid w:val="003E11CD"/>
    <w:rsid w:val="003E4FCC"/>
    <w:rsid w:val="003E53F4"/>
    <w:rsid w:val="003E5CD4"/>
    <w:rsid w:val="003E73D6"/>
    <w:rsid w:val="003F10C8"/>
    <w:rsid w:val="003F5936"/>
    <w:rsid w:val="003F5FA0"/>
    <w:rsid w:val="003F6804"/>
    <w:rsid w:val="003F75D5"/>
    <w:rsid w:val="00401726"/>
    <w:rsid w:val="00402862"/>
    <w:rsid w:val="00402C8E"/>
    <w:rsid w:val="0040373A"/>
    <w:rsid w:val="00403FBD"/>
    <w:rsid w:val="00404722"/>
    <w:rsid w:val="0040689A"/>
    <w:rsid w:val="00406EFF"/>
    <w:rsid w:val="00407D0B"/>
    <w:rsid w:val="00417738"/>
    <w:rsid w:val="00423267"/>
    <w:rsid w:val="00423875"/>
    <w:rsid w:val="0042771D"/>
    <w:rsid w:val="00431187"/>
    <w:rsid w:val="004317B7"/>
    <w:rsid w:val="00431CAA"/>
    <w:rsid w:val="00431F68"/>
    <w:rsid w:val="00432955"/>
    <w:rsid w:val="00433A01"/>
    <w:rsid w:val="00436028"/>
    <w:rsid w:val="00440056"/>
    <w:rsid w:val="00440645"/>
    <w:rsid w:val="004407A2"/>
    <w:rsid w:val="00440A6D"/>
    <w:rsid w:val="004425DC"/>
    <w:rsid w:val="00443D48"/>
    <w:rsid w:val="00443F1D"/>
    <w:rsid w:val="004446E2"/>
    <w:rsid w:val="00445A0D"/>
    <w:rsid w:val="00445C4C"/>
    <w:rsid w:val="00447237"/>
    <w:rsid w:val="0044736D"/>
    <w:rsid w:val="00450053"/>
    <w:rsid w:val="004501EE"/>
    <w:rsid w:val="004528EE"/>
    <w:rsid w:val="00453825"/>
    <w:rsid w:val="0045451E"/>
    <w:rsid w:val="00454770"/>
    <w:rsid w:val="004607CC"/>
    <w:rsid w:val="004623B6"/>
    <w:rsid w:val="0046399F"/>
    <w:rsid w:val="004642F6"/>
    <w:rsid w:val="00465176"/>
    <w:rsid w:val="0046735D"/>
    <w:rsid w:val="00471640"/>
    <w:rsid w:val="00472C19"/>
    <w:rsid w:val="00474F4C"/>
    <w:rsid w:val="004753DF"/>
    <w:rsid w:val="00475B15"/>
    <w:rsid w:val="004763A8"/>
    <w:rsid w:val="00476B8D"/>
    <w:rsid w:val="004801A3"/>
    <w:rsid w:val="00487F6C"/>
    <w:rsid w:val="004903D4"/>
    <w:rsid w:val="004964B0"/>
    <w:rsid w:val="004A0B17"/>
    <w:rsid w:val="004A12AF"/>
    <w:rsid w:val="004A4593"/>
    <w:rsid w:val="004A6C55"/>
    <w:rsid w:val="004A6CEA"/>
    <w:rsid w:val="004B196F"/>
    <w:rsid w:val="004B2C88"/>
    <w:rsid w:val="004B521C"/>
    <w:rsid w:val="004B5449"/>
    <w:rsid w:val="004C0C77"/>
    <w:rsid w:val="004C1873"/>
    <w:rsid w:val="004C244E"/>
    <w:rsid w:val="004C4AAC"/>
    <w:rsid w:val="004C51C8"/>
    <w:rsid w:val="004C5BE0"/>
    <w:rsid w:val="004D0593"/>
    <w:rsid w:val="004D05BD"/>
    <w:rsid w:val="004D2307"/>
    <w:rsid w:val="004D2BD4"/>
    <w:rsid w:val="004D3E50"/>
    <w:rsid w:val="004D4291"/>
    <w:rsid w:val="004D4EC3"/>
    <w:rsid w:val="004D685F"/>
    <w:rsid w:val="004D786D"/>
    <w:rsid w:val="004E0F23"/>
    <w:rsid w:val="004E3674"/>
    <w:rsid w:val="004E4BA8"/>
    <w:rsid w:val="004E5575"/>
    <w:rsid w:val="004E62BB"/>
    <w:rsid w:val="004E652A"/>
    <w:rsid w:val="004E7339"/>
    <w:rsid w:val="004F053C"/>
    <w:rsid w:val="004F0561"/>
    <w:rsid w:val="004F56EE"/>
    <w:rsid w:val="004F5E28"/>
    <w:rsid w:val="004F77DA"/>
    <w:rsid w:val="00501235"/>
    <w:rsid w:val="0050231F"/>
    <w:rsid w:val="00502A43"/>
    <w:rsid w:val="00502C43"/>
    <w:rsid w:val="00506716"/>
    <w:rsid w:val="00516264"/>
    <w:rsid w:val="00521B29"/>
    <w:rsid w:val="00521D04"/>
    <w:rsid w:val="00523E90"/>
    <w:rsid w:val="00524B3F"/>
    <w:rsid w:val="00525872"/>
    <w:rsid w:val="00526C5F"/>
    <w:rsid w:val="0053111E"/>
    <w:rsid w:val="00531E3E"/>
    <w:rsid w:val="00532D5B"/>
    <w:rsid w:val="00532E8A"/>
    <w:rsid w:val="00533DE1"/>
    <w:rsid w:val="00534DE7"/>
    <w:rsid w:val="00535A34"/>
    <w:rsid w:val="005372F6"/>
    <w:rsid w:val="00543573"/>
    <w:rsid w:val="00543707"/>
    <w:rsid w:val="00545AFD"/>
    <w:rsid w:val="00552F98"/>
    <w:rsid w:val="00554570"/>
    <w:rsid w:val="00554645"/>
    <w:rsid w:val="00560269"/>
    <w:rsid w:val="00561449"/>
    <w:rsid w:val="0056345A"/>
    <w:rsid w:val="005666ED"/>
    <w:rsid w:val="0056735F"/>
    <w:rsid w:val="00570E12"/>
    <w:rsid w:val="00571563"/>
    <w:rsid w:val="00572402"/>
    <w:rsid w:val="00572C1D"/>
    <w:rsid w:val="00574880"/>
    <w:rsid w:val="005758C3"/>
    <w:rsid w:val="00575FEB"/>
    <w:rsid w:val="005807F9"/>
    <w:rsid w:val="00580E8C"/>
    <w:rsid w:val="00581852"/>
    <w:rsid w:val="005848C4"/>
    <w:rsid w:val="00590B61"/>
    <w:rsid w:val="0059167B"/>
    <w:rsid w:val="0059731D"/>
    <w:rsid w:val="00597A31"/>
    <w:rsid w:val="005A4F8D"/>
    <w:rsid w:val="005A5A33"/>
    <w:rsid w:val="005B048A"/>
    <w:rsid w:val="005B0D3B"/>
    <w:rsid w:val="005B2BDF"/>
    <w:rsid w:val="005B2BE2"/>
    <w:rsid w:val="005B2C8A"/>
    <w:rsid w:val="005B374C"/>
    <w:rsid w:val="005B47D8"/>
    <w:rsid w:val="005B5496"/>
    <w:rsid w:val="005B5F99"/>
    <w:rsid w:val="005B7D3C"/>
    <w:rsid w:val="005B7F4D"/>
    <w:rsid w:val="005C0DC2"/>
    <w:rsid w:val="005C17A8"/>
    <w:rsid w:val="005C3D1F"/>
    <w:rsid w:val="005C5F1D"/>
    <w:rsid w:val="005D1EFB"/>
    <w:rsid w:val="005D6598"/>
    <w:rsid w:val="005D6671"/>
    <w:rsid w:val="005D7A8A"/>
    <w:rsid w:val="005E00F4"/>
    <w:rsid w:val="005E0516"/>
    <w:rsid w:val="005E3C2D"/>
    <w:rsid w:val="005E5BE5"/>
    <w:rsid w:val="005F1056"/>
    <w:rsid w:val="005F3B9E"/>
    <w:rsid w:val="005F3C44"/>
    <w:rsid w:val="005F49B2"/>
    <w:rsid w:val="005F6DBE"/>
    <w:rsid w:val="005F7386"/>
    <w:rsid w:val="005F7F89"/>
    <w:rsid w:val="00601919"/>
    <w:rsid w:val="00601B12"/>
    <w:rsid w:val="0060430B"/>
    <w:rsid w:val="00604A69"/>
    <w:rsid w:val="00605479"/>
    <w:rsid w:val="006064D9"/>
    <w:rsid w:val="00606AE8"/>
    <w:rsid w:val="00606B33"/>
    <w:rsid w:val="00610CA9"/>
    <w:rsid w:val="00610E73"/>
    <w:rsid w:val="00611305"/>
    <w:rsid w:val="006135EA"/>
    <w:rsid w:val="006170B3"/>
    <w:rsid w:val="00620C6E"/>
    <w:rsid w:val="0062172E"/>
    <w:rsid w:val="0062350C"/>
    <w:rsid w:val="00626B52"/>
    <w:rsid w:val="006337AC"/>
    <w:rsid w:val="006338B2"/>
    <w:rsid w:val="00636FC0"/>
    <w:rsid w:val="00637FC2"/>
    <w:rsid w:val="00640E16"/>
    <w:rsid w:val="0064167E"/>
    <w:rsid w:val="0064172A"/>
    <w:rsid w:val="00642BAB"/>
    <w:rsid w:val="00650D65"/>
    <w:rsid w:val="00651A67"/>
    <w:rsid w:val="006546A4"/>
    <w:rsid w:val="00655CAB"/>
    <w:rsid w:val="00656DE9"/>
    <w:rsid w:val="00660A4A"/>
    <w:rsid w:val="00662C9E"/>
    <w:rsid w:val="006636B9"/>
    <w:rsid w:val="006650E1"/>
    <w:rsid w:val="006656E0"/>
    <w:rsid w:val="006658D8"/>
    <w:rsid w:val="006659D3"/>
    <w:rsid w:val="00666221"/>
    <w:rsid w:val="00666F1D"/>
    <w:rsid w:val="0067202A"/>
    <w:rsid w:val="00673ED9"/>
    <w:rsid w:val="006740F8"/>
    <w:rsid w:val="00674365"/>
    <w:rsid w:val="00674EB8"/>
    <w:rsid w:val="0068185A"/>
    <w:rsid w:val="00682E74"/>
    <w:rsid w:val="006836D8"/>
    <w:rsid w:val="00684129"/>
    <w:rsid w:val="00684913"/>
    <w:rsid w:val="00684A96"/>
    <w:rsid w:val="006850C2"/>
    <w:rsid w:val="006857A8"/>
    <w:rsid w:val="00685C4E"/>
    <w:rsid w:val="006902E9"/>
    <w:rsid w:val="006928F9"/>
    <w:rsid w:val="00694A28"/>
    <w:rsid w:val="006A0D47"/>
    <w:rsid w:val="006A5E60"/>
    <w:rsid w:val="006A6D63"/>
    <w:rsid w:val="006B02E0"/>
    <w:rsid w:val="006B0C30"/>
    <w:rsid w:val="006B3FBA"/>
    <w:rsid w:val="006B5FA5"/>
    <w:rsid w:val="006C3437"/>
    <w:rsid w:val="006C4947"/>
    <w:rsid w:val="006C4DCF"/>
    <w:rsid w:val="006C6280"/>
    <w:rsid w:val="006D1BD8"/>
    <w:rsid w:val="006D22BC"/>
    <w:rsid w:val="006D3A6E"/>
    <w:rsid w:val="006D499E"/>
    <w:rsid w:val="006D55CB"/>
    <w:rsid w:val="006D5C91"/>
    <w:rsid w:val="006D5F01"/>
    <w:rsid w:val="006D70F5"/>
    <w:rsid w:val="006E537A"/>
    <w:rsid w:val="006E5CCC"/>
    <w:rsid w:val="006F2560"/>
    <w:rsid w:val="006F2902"/>
    <w:rsid w:val="006F4861"/>
    <w:rsid w:val="006F4B2F"/>
    <w:rsid w:val="00700792"/>
    <w:rsid w:val="00702067"/>
    <w:rsid w:val="00703A87"/>
    <w:rsid w:val="00705445"/>
    <w:rsid w:val="00706BCE"/>
    <w:rsid w:val="00710E02"/>
    <w:rsid w:val="0071259F"/>
    <w:rsid w:val="00712F7B"/>
    <w:rsid w:val="00713A09"/>
    <w:rsid w:val="00713EF8"/>
    <w:rsid w:val="0071575F"/>
    <w:rsid w:val="00715FDA"/>
    <w:rsid w:val="00717DCD"/>
    <w:rsid w:val="0072063D"/>
    <w:rsid w:val="00720841"/>
    <w:rsid w:val="007233FF"/>
    <w:rsid w:val="00723F15"/>
    <w:rsid w:val="00725526"/>
    <w:rsid w:val="007260BE"/>
    <w:rsid w:val="00727EE0"/>
    <w:rsid w:val="007318F3"/>
    <w:rsid w:val="00733489"/>
    <w:rsid w:val="00734546"/>
    <w:rsid w:val="00734BC9"/>
    <w:rsid w:val="0073585C"/>
    <w:rsid w:val="00736A01"/>
    <w:rsid w:val="0074522C"/>
    <w:rsid w:val="00745381"/>
    <w:rsid w:val="00747303"/>
    <w:rsid w:val="00752749"/>
    <w:rsid w:val="00752C69"/>
    <w:rsid w:val="00752FC6"/>
    <w:rsid w:val="0075369A"/>
    <w:rsid w:val="00756936"/>
    <w:rsid w:val="007616F8"/>
    <w:rsid w:val="00762CE6"/>
    <w:rsid w:val="00763DA7"/>
    <w:rsid w:val="0076531D"/>
    <w:rsid w:val="007679E4"/>
    <w:rsid w:val="00771090"/>
    <w:rsid w:val="0077137B"/>
    <w:rsid w:val="0077182D"/>
    <w:rsid w:val="00771FC6"/>
    <w:rsid w:val="00772161"/>
    <w:rsid w:val="00773B88"/>
    <w:rsid w:val="00775292"/>
    <w:rsid w:val="007834DC"/>
    <w:rsid w:val="007840B6"/>
    <w:rsid w:val="00784C2E"/>
    <w:rsid w:val="0078576F"/>
    <w:rsid w:val="007911F0"/>
    <w:rsid w:val="007913F5"/>
    <w:rsid w:val="00791435"/>
    <w:rsid w:val="007947B0"/>
    <w:rsid w:val="00796916"/>
    <w:rsid w:val="007A0415"/>
    <w:rsid w:val="007A293A"/>
    <w:rsid w:val="007A31D2"/>
    <w:rsid w:val="007A59D6"/>
    <w:rsid w:val="007A6094"/>
    <w:rsid w:val="007B0611"/>
    <w:rsid w:val="007B06FD"/>
    <w:rsid w:val="007B4249"/>
    <w:rsid w:val="007B53D8"/>
    <w:rsid w:val="007B557C"/>
    <w:rsid w:val="007C0C90"/>
    <w:rsid w:val="007C0DFD"/>
    <w:rsid w:val="007C103F"/>
    <w:rsid w:val="007C34FC"/>
    <w:rsid w:val="007C650C"/>
    <w:rsid w:val="007C72FB"/>
    <w:rsid w:val="007D20DF"/>
    <w:rsid w:val="007D2E07"/>
    <w:rsid w:val="007D3498"/>
    <w:rsid w:val="007D597E"/>
    <w:rsid w:val="007D60CF"/>
    <w:rsid w:val="007E0381"/>
    <w:rsid w:val="007E0800"/>
    <w:rsid w:val="007E18B5"/>
    <w:rsid w:val="007E2C33"/>
    <w:rsid w:val="007E343C"/>
    <w:rsid w:val="007E5B12"/>
    <w:rsid w:val="007F021F"/>
    <w:rsid w:val="007F0C32"/>
    <w:rsid w:val="007F2057"/>
    <w:rsid w:val="007F368E"/>
    <w:rsid w:val="007F525E"/>
    <w:rsid w:val="00802F73"/>
    <w:rsid w:val="00803A85"/>
    <w:rsid w:val="00803EB6"/>
    <w:rsid w:val="00807819"/>
    <w:rsid w:val="00810571"/>
    <w:rsid w:val="00812449"/>
    <w:rsid w:val="00813236"/>
    <w:rsid w:val="00814B22"/>
    <w:rsid w:val="00816260"/>
    <w:rsid w:val="00820314"/>
    <w:rsid w:val="008206DF"/>
    <w:rsid w:val="008219DF"/>
    <w:rsid w:val="008274A1"/>
    <w:rsid w:val="0082778C"/>
    <w:rsid w:val="00832072"/>
    <w:rsid w:val="00841533"/>
    <w:rsid w:val="00842317"/>
    <w:rsid w:val="008423B3"/>
    <w:rsid w:val="00842CC4"/>
    <w:rsid w:val="00844283"/>
    <w:rsid w:val="00844333"/>
    <w:rsid w:val="00844CE6"/>
    <w:rsid w:val="0084562B"/>
    <w:rsid w:val="00846BD1"/>
    <w:rsid w:val="00852441"/>
    <w:rsid w:val="00852E14"/>
    <w:rsid w:val="00854135"/>
    <w:rsid w:val="008732D3"/>
    <w:rsid w:val="008750FE"/>
    <w:rsid w:val="00877337"/>
    <w:rsid w:val="008779AF"/>
    <w:rsid w:val="00877C34"/>
    <w:rsid w:val="0088097B"/>
    <w:rsid w:val="00882EAD"/>
    <w:rsid w:val="00884CD0"/>
    <w:rsid w:val="00886737"/>
    <w:rsid w:val="00887B31"/>
    <w:rsid w:val="00887CC2"/>
    <w:rsid w:val="008925F2"/>
    <w:rsid w:val="00892892"/>
    <w:rsid w:val="00892F1D"/>
    <w:rsid w:val="00895973"/>
    <w:rsid w:val="008A0ED5"/>
    <w:rsid w:val="008A1E77"/>
    <w:rsid w:val="008A2ACF"/>
    <w:rsid w:val="008A34AF"/>
    <w:rsid w:val="008B2107"/>
    <w:rsid w:val="008B28C4"/>
    <w:rsid w:val="008B2C12"/>
    <w:rsid w:val="008C0126"/>
    <w:rsid w:val="008C16E8"/>
    <w:rsid w:val="008C1815"/>
    <w:rsid w:val="008C1FF6"/>
    <w:rsid w:val="008C3300"/>
    <w:rsid w:val="008C3327"/>
    <w:rsid w:val="008C3377"/>
    <w:rsid w:val="008C3E64"/>
    <w:rsid w:val="008C4268"/>
    <w:rsid w:val="008C5057"/>
    <w:rsid w:val="008C6018"/>
    <w:rsid w:val="008D2F95"/>
    <w:rsid w:val="008D5F0B"/>
    <w:rsid w:val="008E14CB"/>
    <w:rsid w:val="008E3A99"/>
    <w:rsid w:val="008E444F"/>
    <w:rsid w:val="008E537E"/>
    <w:rsid w:val="008E6147"/>
    <w:rsid w:val="008E7489"/>
    <w:rsid w:val="008E7802"/>
    <w:rsid w:val="008E7BE6"/>
    <w:rsid w:val="008F0938"/>
    <w:rsid w:val="008F0DFA"/>
    <w:rsid w:val="008F1C97"/>
    <w:rsid w:val="008F347F"/>
    <w:rsid w:val="008F3E36"/>
    <w:rsid w:val="008F4DF3"/>
    <w:rsid w:val="008F52A6"/>
    <w:rsid w:val="008F5338"/>
    <w:rsid w:val="008F5C3A"/>
    <w:rsid w:val="009012AC"/>
    <w:rsid w:val="0090166E"/>
    <w:rsid w:val="00903CD9"/>
    <w:rsid w:val="00911DAF"/>
    <w:rsid w:val="009230DD"/>
    <w:rsid w:val="0092329B"/>
    <w:rsid w:val="00923480"/>
    <w:rsid w:val="009239E5"/>
    <w:rsid w:val="009243EC"/>
    <w:rsid w:val="00926FC3"/>
    <w:rsid w:val="00932412"/>
    <w:rsid w:val="0093245A"/>
    <w:rsid w:val="00933A8D"/>
    <w:rsid w:val="00935DC1"/>
    <w:rsid w:val="00936B3D"/>
    <w:rsid w:val="009374F7"/>
    <w:rsid w:val="009413D5"/>
    <w:rsid w:val="00941603"/>
    <w:rsid w:val="00941F4A"/>
    <w:rsid w:val="009422F7"/>
    <w:rsid w:val="009424EB"/>
    <w:rsid w:val="00942AC4"/>
    <w:rsid w:val="00944D40"/>
    <w:rsid w:val="00946454"/>
    <w:rsid w:val="009502EF"/>
    <w:rsid w:val="009528B5"/>
    <w:rsid w:val="00953EE0"/>
    <w:rsid w:val="00954411"/>
    <w:rsid w:val="009563BC"/>
    <w:rsid w:val="00956A21"/>
    <w:rsid w:val="00966DAB"/>
    <w:rsid w:val="00967E93"/>
    <w:rsid w:val="00970873"/>
    <w:rsid w:val="0097271B"/>
    <w:rsid w:val="0097321B"/>
    <w:rsid w:val="00974EA3"/>
    <w:rsid w:val="00975D0A"/>
    <w:rsid w:val="00977D8B"/>
    <w:rsid w:val="0098006E"/>
    <w:rsid w:val="00980C0E"/>
    <w:rsid w:val="00981772"/>
    <w:rsid w:val="00983471"/>
    <w:rsid w:val="00983AC7"/>
    <w:rsid w:val="00985840"/>
    <w:rsid w:val="009909A6"/>
    <w:rsid w:val="00991657"/>
    <w:rsid w:val="00993C46"/>
    <w:rsid w:val="0099467E"/>
    <w:rsid w:val="00995DDF"/>
    <w:rsid w:val="00995F32"/>
    <w:rsid w:val="009960C4"/>
    <w:rsid w:val="009979AC"/>
    <w:rsid w:val="009A0618"/>
    <w:rsid w:val="009A263D"/>
    <w:rsid w:val="009A264F"/>
    <w:rsid w:val="009A4D75"/>
    <w:rsid w:val="009A6E92"/>
    <w:rsid w:val="009B0E5B"/>
    <w:rsid w:val="009B145A"/>
    <w:rsid w:val="009B197D"/>
    <w:rsid w:val="009B33F2"/>
    <w:rsid w:val="009C52F8"/>
    <w:rsid w:val="009C5CA1"/>
    <w:rsid w:val="009C6A8F"/>
    <w:rsid w:val="009D2759"/>
    <w:rsid w:val="009D37B8"/>
    <w:rsid w:val="009D4587"/>
    <w:rsid w:val="009D55B3"/>
    <w:rsid w:val="009D5B89"/>
    <w:rsid w:val="009D7802"/>
    <w:rsid w:val="009D7D88"/>
    <w:rsid w:val="009E1170"/>
    <w:rsid w:val="009E2B23"/>
    <w:rsid w:val="009E65AF"/>
    <w:rsid w:val="009E6CA7"/>
    <w:rsid w:val="009E7106"/>
    <w:rsid w:val="009E7D67"/>
    <w:rsid w:val="009F097D"/>
    <w:rsid w:val="009F1ADA"/>
    <w:rsid w:val="009F3A86"/>
    <w:rsid w:val="009F5EA9"/>
    <w:rsid w:val="009F690F"/>
    <w:rsid w:val="009F756D"/>
    <w:rsid w:val="00A01922"/>
    <w:rsid w:val="00A02450"/>
    <w:rsid w:val="00A041C3"/>
    <w:rsid w:val="00A07428"/>
    <w:rsid w:val="00A102A0"/>
    <w:rsid w:val="00A10CEC"/>
    <w:rsid w:val="00A10FAE"/>
    <w:rsid w:val="00A13244"/>
    <w:rsid w:val="00A13ABB"/>
    <w:rsid w:val="00A150FF"/>
    <w:rsid w:val="00A15936"/>
    <w:rsid w:val="00A17529"/>
    <w:rsid w:val="00A20E18"/>
    <w:rsid w:val="00A22CB6"/>
    <w:rsid w:val="00A23EAC"/>
    <w:rsid w:val="00A2445E"/>
    <w:rsid w:val="00A24F1F"/>
    <w:rsid w:val="00A24F49"/>
    <w:rsid w:val="00A26B54"/>
    <w:rsid w:val="00A338C1"/>
    <w:rsid w:val="00A33910"/>
    <w:rsid w:val="00A35066"/>
    <w:rsid w:val="00A350D3"/>
    <w:rsid w:val="00A3760D"/>
    <w:rsid w:val="00A40719"/>
    <w:rsid w:val="00A4176F"/>
    <w:rsid w:val="00A42EA2"/>
    <w:rsid w:val="00A46899"/>
    <w:rsid w:val="00A506CB"/>
    <w:rsid w:val="00A51F74"/>
    <w:rsid w:val="00A52E33"/>
    <w:rsid w:val="00A53E86"/>
    <w:rsid w:val="00A552C5"/>
    <w:rsid w:val="00A568AD"/>
    <w:rsid w:val="00A60F93"/>
    <w:rsid w:val="00A61353"/>
    <w:rsid w:val="00A6147D"/>
    <w:rsid w:val="00A61F1F"/>
    <w:rsid w:val="00A626B6"/>
    <w:rsid w:val="00A7001C"/>
    <w:rsid w:val="00A72462"/>
    <w:rsid w:val="00A72B9C"/>
    <w:rsid w:val="00A736B5"/>
    <w:rsid w:val="00A73973"/>
    <w:rsid w:val="00A759C9"/>
    <w:rsid w:val="00A775D6"/>
    <w:rsid w:val="00A85C93"/>
    <w:rsid w:val="00A903E4"/>
    <w:rsid w:val="00A90908"/>
    <w:rsid w:val="00A92D39"/>
    <w:rsid w:val="00AA0EEB"/>
    <w:rsid w:val="00AA20E6"/>
    <w:rsid w:val="00AA2C03"/>
    <w:rsid w:val="00AA3892"/>
    <w:rsid w:val="00AA38A3"/>
    <w:rsid w:val="00AB2248"/>
    <w:rsid w:val="00AB27F2"/>
    <w:rsid w:val="00AB5CB4"/>
    <w:rsid w:val="00AC00D2"/>
    <w:rsid w:val="00AC046F"/>
    <w:rsid w:val="00AC2170"/>
    <w:rsid w:val="00AC2CAD"/>
    <w:rsid w:val="00AC32D6"/>
    <w:rsid w:val="00AC61C4"/>
    <w:rsid w:val="00AC68E3"/>
    <w:rsid w:val="00AD08BA"/>
    <w:rsid w:val="00AD08EC"/>
    <w:rsid w:val="00AD2809"/>
    <w:rsid w:val="00AD2D8A"/>
    <w:rsid w:val="00AD420F"/>
    <w:rsid w:val="00AD5C9A"/>
    <w:rsid w:val="00AE02CA"/>
    <w:rsid w:val="00AE1B92"/>
    <w:rsid w:val="00AE2808"/>
    <w:rsid w:val="00AE2CD6"/>
    <w:rsid w:val="00AE6330"/>
    <w:rsid w:val="00AE76AC"/>
    <w:rsid w:val="00AF1AC7"/>
    <w:rsid w:val="00AF3DEE"/>
    <w:rsid w:val="00AF4CEC"/>
    <w:rsid w:val="00AF5459"/>
    <w:rsid w:val="00B00C51"/>
    <w:rsid w:val="00B03245"/>
    <w:rsid w:val="00B10823"/>
    <w:rsid w:val="00B12B68"/>
    <w:rsid w:val="00B1350D"/>
    <w:rsid w:val="00B1439A"/>
    <w:rsid w:val="00B150D1"/>
    <w:rsid w:val="00B17C79"/>
    <w:rsid w:val="00B2012E"/>
    <w:rsid w:val="00B2091B"/>
    <w:rsid w:val="00B216A2"/>
    <w:rsid w:val="00B21C42"/>
    <w:rsid w:val="00B22487"/>
    <w:rsid w:val="00B243E2"/>
    <w:rsid w:val="00B24889"/>
    <w:rsid w:val="00B24F5A"/>
    <w:rsid w:val="00B25B64"/>
    <w:rsid w:val="00B25E3F"/>
    <w:rsid w:val="00B264DF"/>
    <w:rsid w:val="00B26BD6"/>
    <w:rsid w:val="00B27438"/>
    <w:rsid w:val="00B27BBC"/>
    <w:rsid w:val="00B405D1"/>
    <w:rsid w:val="00B426BF"/>
    <w:rsid w:val="00B52907"/>
    <w:rsid w:val="00B5418F"/>
    <w:rsid w:val="00B57155"/>
    <w:rsid w:val="00B609E0"/>
    <w:rsid w:val="00B610A4"/>
    <w:rsid w:val="00B612FE"/>
    <w:rsid w:val="00B62D71"/>
    <w:rsid w:val="00B63CA3"/>
    <w:rsid w:val="00B643CB"/>
    <w:rsid w:val="00B653F3"/>
    <w:rsid w:val="00B71234"/>
    <w:rsid w:val="00B72069"/>
    <w:rsid w:val="00B74F24"/>
    <w:rsid w:val="00B75373"/>
    <w:rsid w:val="00B754BD"/>
    <w:rsid w:val="00B804BD"/>
    <w:rsid w:val="00B83A3B"/>
    <w:rsid w:val="00B86BD2"/>
    <w:rsid w:val="00B91837"/>
    <w:rsid w:val="00B929FD"/>
    <w:rsid w:val="00B92BC3"/>
    <w:rsid w:val="00B9340B"/>
    <w:rsid w:val="00B94755"/>
    <w:rsid w:val="00B94860"/>
    <w:rsid w:val="00BA0576"/>
    <w:rsid w:val="00BA3905"/>
    <w:rsid w:val="00BA4957"/>
    <w:rsid w:val="00BA5F9C"/>
    <w:rsid w:val="00BA65EB"/>
    <w:rsid w:val="00BA7A7B"/>
    <w:rsid w:val="00BB0294"/>
    <w:rsid w:val="00BB0EE5"/>
    <w:rsid w:val="00BB33F9"/>
    <w:rsid w:val="00BB5882"/>
    <w:rsid w:val="00BB5C6D"/>
    <w:rsid w:val="00BB7712"/>
    <w:rsid w:val="00BB7BE2"/>
    <w:rsid w:val="00BC1A1E"/>
    <w:rsid w:val="00BC1F32"/>
    <w:rsid w:val="00BC2860"/>
    <w:rsid w:val="00BC5C76"/>
    <w:rsid w:val="00BC6296"/>
    <w:rsid w:val="00BD0EF3"/>
    <w:rsid w:val="00BD1BC2"/>
    <w:rsid w:val="00BD1D2C"/>
    <w:rsid w:val="00BD2FC6"/>
    <w:rsid w:val="00BD3793"/>
    <w:rsid w:val="00BD3EE3"/>
    <w:rsid w:val="00BD432E"/>
    <w:rsid w:val="00BD550C"/>
    <w:rsid w:val="00BD5EA2"/>
    <w:rsid w:val="00BD683D"/>
    <w:rsid w:val="00BD72A5"/>
    <w:rsid w:val="00BE0492"/>
    <w:rsid w:val="00BE0DA4"/>
    <w:rsid w:val="00BE2CB8"/>
    <w:rsid w:val="00BE3C57"/>
    <w:rsid w:val="00BE5339"/>
    <w:rsid w:val="00BE6762"/>
    <w:rsid w:val="00BF11D2"/>
    <w:rsid w:val="00BF2DCA"/>
    <w:rsid w:val="00BF4F12"/>
    <w:rsid w:val="00BF69FA"/>
    <w:rsid w:val="00BF7D3A"/>
    <w:rsid w:val="00BF7F85"/>
    <w:rsid w:val="00C00CAE"/>
    <w:rsid w:val="00C01119"/>
    <w:rsid w:val="00C01760"/>
    <w:rsid w:val="00C03B07"/>
    <w:rsid w:val="00C0490D"/>
    <w:rsid w:val="00C128BF"/>
    <w:rsid w:val="00C13287"/>
    <w:rsid w:val="00C14522"/>
    <w:rsid w:val="00C14574"/>
    <w:rsid w:val="00C15B4B"/>
    <w:rsid w:val="00C16A33"/>
    <w:rsid w:val="00C20837"/>
    <w:rsid w:val="00C2097A"/>
    <w:rsid w:val="00C239E5"/>
    <w:rsid w:val="00C31484"/>
    <w:rsid w:val="00C32BEA"/>
    <w:rsid w:val="00C32F64"/>
    <w:rsid w:val="00C3321C"/>
    <w:rsid w:val="00C37282"/>
    <w:rsid w:val="00C41188"/>
    <w:rsid w:val="00C4151E"/>
    <w:rsid w:val="00C41910"/>
    <w:rsid w:val="00C41B37"/>
    <w:rsid w:val="00C43CB8"/>
    <w:rsid w:val="00C43D84"/>
    <w:rsid w:val="00C47470"/>
    <w:rsid w:val="00C52EA6"/>
    <w:rsid w:val="00C55B79"/>
    <w:rsid w:val="00C57FC5"/>
    <w:rsid w:val="00C6188C"/>
    <w:rsid w:val="00C6690C"/>
    <w:rsid w:val="00C670E8"/>
    <w:rsid w:val="00C67A1F"/>
    <w:rsid w:val="00C67AB8"/>
    <w:rsid w:val="00C67D68"/>
    <w:rsid w:val="00C704B3"/>
    <w:rsid w:val="00C704FA"/>
    <w:rsid w:val="00C70980"/>
    <w:rsid w:val="00C724C8"/>
    <w:rsid w:val="00C734D6"/>
    <w:rsid w:val="00C73516"/>
    <w:rsid w:val="00C746A5"/>
    <w:rsid w:val="00C75811"/>
    <w:rsid w:val="00C76F1A"/>
    <w:rsid w:val="00C8137D"/>
    <w:rsid w:val="00C878E2"/>
    <w:rsid w:val="00C9146A"/>
    <w:rsid w:val="00C93E36"/>
    <w:rsid w:val="00C9494A"/>
    <w:rsid w:val="00C95DF6"/>
    <w:rsid w:val="00C95FFB"/>
    <w:rsid w:val="00C96A6D"/>
    <w:rsid w:val="00C96BFB"/>
    <w:rsid w:val="00C97F6D"/>
    <w:rsid w:val="00CA248A"/>
    <w:rsid w:val="00CA3D83"/>
    <w:rsid w:val="00CA4F7E"/>
    <w:rsid w:val="00CA5C05"/>
    <w:rsid w:val="00CA66AA"/>
    <w:rsid w:val="00CB2B12"/>
    <w:rsid w:val="00CB35A8"/>
    <w:rsid w:val="00CB4E3F"/>
    <w:rsid w:val="00CB638F"/>
    <w:rsid w:val="00CB6FC8"/>
    <w:rsid w:val="00CC045D"/>
    <w:rsid w:val="00CC182F"/>
    <w:rsid w:val="00CC3FE9"/>
    <w:rsid w:val="00CC4055"/>
    <w:rsid w:val="00CC41CC"/>
    <w:rsid w:val="00CD1437"/>
    <w:rsid w:val="00CD1445"/>
    <w:rsid w:val="00CD279F"/>
    <w:rsid w:val="00CD320A"/>
    <w:rsid w:val="00CD676B"/>
    <w:rsid w:val="00CD6778"/>
    <w:rsid w:val="00CE0E71"/>
    <w:rsid w:val="00CE0FE7"/>
    <w:rsid w:val="00CE26E6"/>
    <w:rsid w:val="00CE2F31"/>
    <w:rsid w:val="00CF25D8"/>
    <w:rsid w:val="00CF466A"/>
    <w:rsid w:val="00CF5772"/>
    <w:rsid w:val="00CF6F5E"/>
    <w:rsid w:val="00CF7776"/>
    <w:rsid w:val="00CF77F6"/>
    <w:rsid w:val="00D02430"/>
    <w:rsid w:val="00D05585"/>
    <w:rsid w:val="00D06251"/>
    <w:rsid w:val="00D06D43"/>
    <w:rsid w:val="00D07308"/>
    <w:rsid w:val="00D07DB6"/>
    <w:rsid w:val="00D103C8"/>
    <w:rsid w:val="00D1111F"/>
    <w:rsid w:val="00D11A78"/>
    <w:rsid w:val="00D15867"/>
    <w:rsid w:val="00D15D72"/>
    <w:rsid w:val="00D1703B"/>
    <w:rsid w:val="00D2032F"/>
    <w:rsid w:val="00D2041F"/>
    <w:rsid w:val="00D20558"/>
    <w:rsid w:val="00D22165"/>
    <w:rsid w:val="00D224EB"/>
    <w:rsid w:val="00D22C91"/>
    <w:rsid w:val="00D2374F"/>
    <w:rsid w:val="00D23E16"/>
    <w:rsid w:val="00D2509A"/>
    <w:rsid w:val="00D279C8"/>
    <w:rsid w:val="00D3290B"/>
    <w:rsid w:val="00D333B1"/>
    <w:rsid w:val="00D36DBF"/>
    <w:rsid w:val="00D371CA"/>
    <w:rsid w:val="00D40B34"/>
    <w:rsid w:val="00D44592"/>
    <w:rsid w:val="00D4498C"/>
    <w:rsid w:val="00D458F8"/>
    <w:rsid w:val="00D51892"/>
    <w:rsid w:val="00D52F9F"/>
    <w:rsid w:val="00D5316C"/>
    <w:rsid w:val="00D5497E"/>
    <w:rsid w:val="00D558A6"/>
    <w:rsid w:val="00D55E55"/>
    <w:rsid w:val="00D62217"/>
    <w:rsid w:val="00D62E40"/>
    <w:rsid w:val="00D66B70"/>
    <w:rsid w:val="00D71501"/>
    <w:rsid w:val="00D73BF3"/>
    <w:rsid w:val="00D740C9"/>
    <w:rsid w:val="00D7607D"/>
    <w:rsid w:val="00D776BC"/>
    <w:rsid w:val="00D77B2D"/>
    <w:rsid w:val="00D81CE0"/>
    <w:rsid w:val="00D828C8"/>
    <w:rsid w:val="00D849F1"/>
    <w:rsid w:val="00D857D0"/>
    <w:rsid w:val="00D9049E"/>
    <w:rsid w:val="00D9352C"/>
    <w:rsid w:val="00D93E12"/>
    <w:rsid w:val="00D94049"/>
    <w:rsid w:val="00D945A6"/>
    <w:rsid w:val="00D94B4E"/>
    <w:rsid w:val="00D94DE3"/>
    <w:rsid w:val="00DA0564"/>
    <w:rsid w:val="00DA2E83"/>
    <w:rsid w:val="00DA5025"/>
    <w:rsid w:val="00DA5621"/>
    <w:rsid w:val="00DB045D"/>
    <w:rsid w:val="00DB0CB6"/>
    <w:rsid w:val="00DB0DF5"/>
    <w:rsid w:val="00DB1C92"/>
    <w:rsid w:val="00DB4922"/>
    <w:rsid w:val="00DB5962"/>
    <w:rsid w:val="00DB7033"/>
    <w:rsid w:val="00DC0723"/>
    <w:rsid w:val="00DC1155"/>
    <w:rsid w:val="00DC2014"/>
    <w:rsid w:val="00DC2B1F"/>
    <w:rsid w:val="00DC5EEB"/>
    <w:rsid w:val="00DC6BA2"/>
    <w:rsid w:val="00DC786F"/>
    <w:rsid w:val="00DD21EC"/>
    <w:rsid w:val="00DD3F62"/>
    <w:rsid w:val="00DD4379"/>
    <w:rsid w:val="00DD4543"/>
    <w:rsid w:val="00DD4753"/>
    <w:rsid w:val="00DD6DB9"/>
    <w:rsid w:val="00DD7BB2"/>
    <w:rsid w:val="00DE11E9"/>
    <w:rsid w:val="00DE274C"/>
    <w:rsid w:val="00DE32E5"/>
    <w:rsid w:val="00DE39FD"/>
    <w:rsid w:val="00DE4BA8"/>
    <w:rsid w:val="00DE560D"/>
    <w:rsid w:val="00DE74FA"/>
    <w:rsid w:val="00DF10DA"/>
    <w:rsid w:val="00DF680B"/>
    <w:rsid w:val="00DF789C"/>
    <w:rsid w:val="00E02629"/>
    <w:rsid w:val="00E0272F"/>
    <w:rsid w:val="00E031D6"/>
    <w:rsid w:val="00E05168"/>
    <w:rsid w:val="00E05938"/>
    <w:rsid w:val="00E07631"/>
    <w:rsid w:val="00E07869"/>
    <w:rsid w:val="00E07B77"/>
    <w:rsid w:val="00E1146D"/>
    <w:rsid w:val="00E13E08"/>
    <w:rsid w:val="00E171D6"/>
    <w:rsid w:val="00E20554"/>
    <w:rsid w:val="00E2185F"/>
    <w:rsid w:val="00E23859"/>
    <w:rsid w:val="00E2387B"/>
    <w:rsid w:val="00E2663C"/>
    <w:rsid w:val="00E30A86"/>
    <w:rsid w:val="00E32A39"/>
    <w:rsid w:val="00E33F94"/>
    <w:rsid w:val="00E34A0B"/>
    <w:rsid w:val="00E40EDE"/>
    <w:rsid w:val="00E41EE3"/>
    <w:rsid w:val="00E44D14"/>
    <w:rsid w:val="00E45847"/>
    <w:rsid w:val="00E4644A"/>
    <w:rsid w:val="00E46BBF"/>
    <w:rsid w:val="00E53585"/>
    <w:rsid w:val="00E55741"/>
    <w:rsid w:val="00E57A41"/>
    <w:rsid w:val="00E6070F"/>
    <w:rsid w:val="00E61F11"/>
    <w:rsid w:val="00E62B25"/>
    <w:rsid w:val="00E63BEC"/>
    <w:rsid w:val="00E642C6"/>
    <w:rsid w:val="00E66BBA"/>
    <w:rsid w:val="00E73817"/>
    <w:rsid w:val="00E74A78"/>
    <w:rsid w:val="00E75278"/>
    <w:rsid w:val="00E8062B"/>
    <w:rsid w:val="00E81177"/>
    <w:rsid w:val="00E8304A"/>
    <w:rsid w:val="00E8614B"/>
    <w:rsid w:val="00E867E7"/>
    <w:rsid w:val="00E8770D"/>
    <w:rsid w:val="00E9061C"/>
    <w:rsid w:val="00E90C22"/>
    <w:rsid w:val="00E9212A"/>
    <w:rsid w:val="00E969D2"/>
    <w:rsid w:val="00EA12BB"/>
    <w:rsid w:val="00EA33A5"/>
    <w:rsid w:val="00EB111A"/>
    <w:rsid w:val="00EB2625"/>
    <w:rsid w:val="00EB2A16"/>
    <w:rsid w:val="00EB2D74"/>
    <w:rsid w:val="00EB3A43"/>
    <w:rsid w:val="00EB5F85"/>
    <w:rsid w:val="00EB7238"/>
    <w:rsid w:val="00EC1451"/>
    <w:rsid w:val="00EC4157"/>
    <w:rsid w:val="00EC6E56"/>
    <w:rsid w:val="00ED049A"/>
    <w:rsid w:val="00ED0609"/>
    <w:rsid w:val="00ED08A5"/>
    <w:rsid w:val="00ED2B24"/>
    <w:rsid w:val="00ED3179"/>
    <w:rsid w:val="00ED4067"/>
    <w:rsid w:val="00EE05ED"/>
    <w:rsid w:val="00EE1AF6"/>
    <w:rsid w:val="00EE47CC"/>
    <w:rsid w:val="00EE5958"/>
    <w:rsid w:val="00EE6833"/>
    <w:rsid w:val="00EE724C"/>
    <w:rsid w:val="00EF1660"/>
    <w:rsid w:val="00EF241D"/>
    <w:rsid w:val="00EF3F18"/>
    <w:rsid w:val="00EF6EB9"/>
    <w:rsid w:val="00F07BE7"/>
    <w:rsid w:val="00F117A9"/>
    <w:rsid w:val="00F11CE5"/>
    <w:rsid w:val="00F14D62"/>
    <w:rsid w:val="00F1727A"/>
    <w:rsid w:val="00F17385"/>
    <w:rsid w:val="00F20535"/>
    <w:rsid w:val="00F20D6A"/>
    <w:rsid w:val="00F20F5A"/>
    <w:rsid w:val="00F2108F"/>
    <w:rsid w:val="00F221C6"/>
    <w:rsid w:val="00F23381"/>
    <w:rsid w:val="00F2603C"/>
    <w:rsid w:val="00F305C4"/>
    <w:rsid w:val="00F32EDD"/>
    <w:rsid w:val="00F330CC"/>
    <w:rsid w:val="00F334BA"/>
    <w:rsid w:val="00F33C9C"/>
    <w:rsid w:val="00F3616A"/>
    <w:rsid w:val="00F367E1"/>
    <w:rsid w:val="00F4071F"/>
    <w:rsid w:val="00F41EEF"/>
    <w:rsid w:val="00F42D64"/>
    <w:rsid w:val="00F42DC6"/>
    <w:rsid w:val="00F43BBB"/>
    <w:rsid w:val="00F44180"/>
    <w:rsid w:val="00F50DD3"/>
    <w:rsid w:val="00F50F6B"/>
    <w:rsid w:val="00F520D3"/>
    <w:rsid w:val="00F54BEE"/>
    <w:rsid w:val="00F5718A"/>
    <w:rsid w:val="00F57199"/>
    <w:rsid w:val="00F6423D"/>
    <w:rsid w:val="00F65C4E"/>
    <w:rsid w:val="00F65E99"/>
    <w:rsid w:val="00F6740A"/>
    <w:rsid w:val="00F724D1"/>
    <w:rsid w:val="00F72650"/>
    <w:rsid w:val="00F7283B"/>
    <w:rsid w:val="00F72EA7"/>
    <w:rsid w:val="00F7334E"/>
    <w:rsid w:val="00F747FC"/>
    <w:rsid w:val="00F7623B"/>
    <w:rsid w:val="00F7704B"/>
    <w:rsid w:val="00F819CB"/>
    <w:rsid w:val="00F85055"/>
    <w:rsid w:val="00F85253"/>
    <w:rsid w:val="00F855CF"/>
    <w:rsid w:val="00F85F29"/>
    <w:rsid w:val="00F86EC3"/>
    <w:rsid w:val="00F8773C"/>
    <w:rsid w:val="00F9204E"/>
    <w:rsid w:val="00F941EF"/>
    <w:rsid w:val="00F97E5F"/>
    <w:rsid w:val="00FA0AF3"/>
    <w:rsid w:val="00FA4440"/>
    <w:rsid w:val="00FA5896"/>
    <w:rsid w:val="00FA5FCE"/>
    <w:rsid w:val="00FA734E"/>
    <w:rsid w:val="00FB0556"/>
    <w:rsid w:val="00FB2442"/>
    <w:rsid w:val="00FB385E"/>
    <w:rsid w:val="00FB3A2D"/>
    <w:rsid w:val="00FB3D6A"/>
    <w:rsid w:val="00FB4C1C"/>
    <w:rsid w:val="00FB55F4"/>
    <w:rsid w:val="00FB6999"/>
    <w:rsid w:val="00FC033B"/>
    <w:rsid w:val="00FC0999"/>
    <w:rsid w:val="00FC1625"/>
    <w:rsid w:val="00FC414E"/>
    <w:rsid w:val="00FD11B6"/>
    <w:rsid w:val="00FD133D"/>
    <w:rsid w:val="00FD436A"/>
    <w:rsid w:val="00FD6062"/>
    <w:rsid w:val="00FD75C9"/>
    <w:rsid w:val="00FE087C"/>
    <w:rsid w:val="00FE1019"/>
    <w:rsid w:val="00FE2F1F"/>
    <w:rsid w:val="00FE336F"/>
    <w:rsid w:val="00FE41D9"/>
    <w:rsid w:val="00FE5130"/>
    <w:rsid w:val="00FE6DF3"/>
    <w:rsid w:val="00FE71B4"/>
    <w:rsid w:val="00FF0488"/>
    <w:rsid w:val="00FF0CC3"/>
    <w:rsid w:val="00FF0E29"/>
    <w:rsid w:val="00FF25DA"/>
    <w:rsid w:val="00FF3B74"/>
    <w:rsid w:val="00FF4CA9"/>
    <w:rsid w:val="00FF5059"/>
    <w:rsid w:val="042D1ACD"/>
    <w:rsid w:val="2D702ED0"/>
    <w:rsid w:val="5975F053"/>
    <w:rsid w:val="67DAC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17BD"/>
  <w15:chartTrackingRefBased/>
  <w15:docId w15:val="{B790485C-1AEB-418F-A855-C43E4E1D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2C"/>
    <w:pPr>
      <w:spacing w:after="12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01267D"/>
    <w:pPr>
      <w:spacing w:after="0" w:line="240" w:lineRule="auto"/>
      <w:ind w:left="720"/>
      <w:jc w:val="left"/>
    </w:pPr>
    <w:rPr>
      <w:rFonts w:cs="Times New Roman"/>
      <w:szCs w:val="24"/>
    </w:rPr>
  </w:style>
  <w:style w:type="paragraph" w:styleId="FootnoteText">
    <w:name w:val="footnote text"/>
    <w:basedOn w:val="Normal"/>
    <w:link w:val="FootnoteTextChar"/>
    <w:uiPriority w:val="99"/>
    <w:unhideWhenUsed/>
    <w:rsid w:val="0042771D"/>
    <w:pPr>
      <w:spacing w:after="0" w:line="240" w:lineRule="auto"/>
    </w:pPr>
    <w:rPr>
      <w:sz w:val="20"/>
      <w:szCs w:val="20"/>
    </w:rPr>
  </w:style>
  <w:style w:type="character" w:customStyle="1" w:styleId="FootnoteTextChar">
    <w:name w:val="Footnote Text Char"/>
    <w:basedOn w:val="DefaultParagraphFont"/>
    <w:link w:val="FootnoteText"/>
    <w:uiPriority w:val="99"/>
    <w:rsid w:val="0042771D"/>
    <w:rPr>
      <w:rFonts w:ascii="Times New Roman" w:hAnsi="Times New Roman"/>
      <w:sz w:val="20"/>
      <w:szCs w:val="20"/>
    </w:rPr>
  </w:style>
  <w:style w:type="character" w:styleId="FootnoteReference">
    <w:name w:val="footnote reference"/>
    <w:basedOn w:val="DefaultParagraphFont"/>
    <w:uiPriority w:val="99"/>
    <w:unhideWhenUsed/>
    <w:rsid w:val="0042771D"/>
    <w:rPr>
      <w:vertAlign w:val="superscript"/>
    </w:rPr>
  </w:style>
  <w:style w:type="character" w:styleId="Hyperlink">
    <w:name w:val="Hyperlink"/>
    <w:basedOn w:val="DefaultParagraphFont"/>
    <w:uiPriority w:val="99"/>
    <w:unhideWhenUsed/>
    <w:rsid w:val="00BB5882"/>
    <w:rPr>
      <w:color w:val="0563C1" w:themeColor="hyperlink"/>
      <w:u w:val="single"/>
    </w:rPr>
  </w:style>
  <w:style w:type="paragraph" w:styleId="ListParagraph">
    <w:name w:val="List Paragraph"/>
    <w:basedOn w:val="Normal"/>
    <w:uiPriority w:val="34"/>
    <w:qFormat/>
    <w:rsid w:val="00DB0CB6"/>
    <w:pPr>
      <w:ind w:left="720"/>
      <w:contextualSpacing/>
    </w:pPr>
  </w:style>
  <w:style w:type="paragraph" w:styleId="Title">
    <w:name w:val="Title"/>
    <w:basedOn w:val="Normal"/>
    <w:link w:val="TitleChar"/>
    <w:qFormat/>
    <w:rsid w:val="00CF7776"/>
    <w:pPr>
      <w:spacing w:after="0" w:line="240" w:lineRule="auto"/>
      <w:jc w:val="center"/>
    </w:pPr>
    <w:rPr>
      <w:rFonts w:eastAsia="Times New Roman" w:cs="Times New Roman"/>
      <w:szCs w:val="20"/>
    </w:rPr>
  </w:style>
  <w:style w:type="character" w:customStyle="1" w:styleId="TitleChar">
    <w:name w:val="Title Char"/>
    <w:basedOn w:val="DefaultParagraphFont"/>
    <w:link w:val="Title"/>
    <w:rsid w:val="00CF7776"/>
    <w:rPr>
      <w:rFonts w:ascii="Times New Roman" w:eastAsia="Times New Roman" w:hAnsi="Times New Roman" w:cs="Times New Roman"/>
      <w:sz w:val="24"/>
      <w:szCs w:val="20"/>
    </w:rPr>
  </w:style>
  <w:style w:type="paragraph" w:styleId="Caption">
    <w:name w:val="caption"/>
    <w:basedOn w:val="Normal"/>
    <w:next w:val="Normal"/>
    <w:qFormat/>
    <w:rsid w:val="00CF7776"/>
    <w:pPr>
      <w:spacing w:after="0" w:line="240" w:lineRule="auto"/>
      <w:jc w:val="center"/>
    </w:pPr>
    <w:rPr>
      <w:rFonts w:eastAsia="Times New Roman" w:cs="Times New Roman"/>
      <w:b/>
      <w:szCs w:val="20"/>
    </w:rPr>
  </w:style>
  <w:style w:type="paragraph" w:styleId="BalloonText">
    <w:name w:val="Balloon Text"/>
    <w:basedOn w:val="Normal"/>
    <w:link w:val="BalloonTextChar"/>
    <w:uiPriority w:val="99"/>
    <w:semiHidden/>
    <w:unhideWhenUsed/>
    <w:rsid w:val="00CF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76"/>
    <w:rPr>
      <w:rFonts w:ascii="Segoe UI" w:hAnsi="Segoe UI" w:cs="Segoe UI"/>
      <w:sz w:val="18"/>
      <w:szCs w:val="18"/>
    </w:rPr>
  </w:style>
  <w:style w:type="paragraph" w:styleId="Header">
    <w:name w:val="header"/>
    <w:basedOn w:val="Normal"/>
    <w:link w:val="HeaderChar"/>
    <w:uiPriority w:val="99"/>
    <w:unhideWhenUsed/>
    <w:rsid w:val="00C7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A"/>
    <w:rPr>
      <w:rFonts w:ascii="Times New Roman" w:hAnsi="Times New Roman"/>
      <w:sz w:val="24"/>
    </w:rPr>
  </w:style>
  <w:style w:type="paragraph" w:styleId="Footer">
    <w:name w:val="footer"/>
    <w:basedOn w:val="Normal"/>
    <w:link w:val="FooterChar"/>
    <w:uiPriority w:val="99"/>
    <w:unhideWhenUsed/>
    <w:rsid w:val="00C7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A"/>
    <w:rPr>
      <w:rFonts w:ascii="Times New Roman" w:hAnsi="Times New Roman"/>
      <w:sz w:val="24"/>
    </w:rPr>
  </w:style>
  <w:style w:type="character" w:styleId="CommentReference">
    <w:name w:val="annotation reference"/>
    <w:basedOn w:val="DefaultParagraphFont"/>
    <w:uiPriority w:val="99"/>
    <w:semiHidden/>
    <w:unhideWhenUsed/>
    <w:rsid w:val="00525872"/>
    <w:rPr>
      <w:sz w:val="16"/>
      <w:szCs w:val="16"/>
    </w:rPr>
  </w:style>
  <w:style w:type="paragraph" w:styleId="CommentText">
    <w:name w:val="annotation text"/>
    <w:basedOn w:val="Normal"/>
    <w:link w:val="CommentTextChar"/>
    <w:uiPriority w:val="99"/>
    <w:unhideWhenUsed/>
    <w:rsid w:val="00525872"/>
    <w:pPr>
      <w:spacing w:line="240" w:lineRule="auto"/>
    </w:pPr>
    <w:rPr>
      <w:sz w:val="20"/>
      <w:szCs w:val="20"/>
    </w:rPr>
  </w:style>
  <w:style w:type="character" w:customStyle="1" w:styleId="CommentTextChar">
    <w:name w:val="Comment Text Char"/>
    <w:basedOn w:val="DefaultParagraphFont"/>
    <w:link w:val="CommentText"/>
    <w:uiPriority w:val="99"/>
    <w:rsid w:val="005258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5872"/>
    <w:rPr>
      <w:b/>
      <w:bCs/>
    </w:rPr>
  </w:style>
  <w:style w:type="character" w:customStyle="1" w:styleId="CommentSubjectChar">
    <w:name w:val="Comment Subject Char"/>
    <w:basedOn w:val="CommentTextChar"/>
    <w:link w:val="CommentSubject"/>
    <w:uiPriority w:val="99"/>
    <w:semiHidden/>
    <w:rsid w:val="00525872"/>
    <w:rPr>
      <w:rFonts w:ascii="Times New Roman" w:hAnsi="Times New Roman"/>
      <w:b/>
      <w:bCs/>
      <w:sz w:val="20"/>
      <w:szCs w:val="20"/>
    </w:rPr>
  </w:style>
  <w:style w:type="paragraph" w:styleId="BodyText">
    <w:name w:val="Body Text"/>
    <w:basedOn w:val="Normal"/>
    <w:link w:val="BodyTextChar"/>
    <w:rsid w:val="00B62D71"/>
    <w:pPr>
      <w:spacing w:after="0" w:line="480" w:lineRule="auto"/>
    </w:pPr>
    <w:rPr>
      <w:rFonts w:eastAsia="Times New Roman" w:cs="Times New Roman"/>
      <w:szCs w:val="20"/>
    </w:rPr>
  </w:style>
  <w:style w:type="character" w:customStyle="1" w:styleId="BodyTextChar">
    <w:name w:val="Body Text Char"/>
    <w:basedOn w:val="DefaultParagraphFont"/>
    <w:link w:val="BodyText"/>
    <w:rsid w:val="00B62D71"/>
    <w:rPr>
      <w:rFonts w:ascii="Times New Roman" w:eastAsia="Times New Roman" w:hAnsi="Times New Roman" w:cs="Times New Roman"/>
      <w:sz w:val="24"/>
      <w:szCs w:val="20"/>
    </w:rPr>
  </w:style>
  <w:style w:type="paragraph" w:styleId="Signature">
    <w:name w:val="Signature"/>
    <w:basedOn w:val="Normal"/>
    <w:link w:val="SignatureChar"/>
    <w:rsid w:val="00B62D71"/>
    <w:pPr>
      <w:keepNext/>
      <w:keepLines/>
      <w:tabs>
        <w:tab w:val="right" w:pos="9360"/>
      </w:tabs>
      <w:spacing w:after="0" w:line="240" w:lineRule="auto"/>
      <w:ind w:left="4680"/>
      <w:jc w:val="left"/>
    </w:pPr>
    <w:rPr>
      <w:rFonts w:eastAsia="MS Mincho" w:cs="Times New Roman"/>
      <w:szCs w:val="20"/>
    </w:rPr>
  </w:style>
  <w:style w:type="character" w:customStyle="1" w:styleId="SignatureChar">
    <w:name w:val="Signature Char"/>
    <w:basedOn w:val="DefaultParagraphFont"/>
    <w:link w:val="Signature"/>
    <w:rsid w:val="00B62D71"/>
    <w:rPr>
      <w:rFonts w:ascii="Times New Roman" w:eastAsia="MS Mincho" w:hAnsi="Times New Roman" w:cs="Times New Roman"/>
      <w:sz w:val="24"/>
      <w:szCs w:val="20"/>
    </w:rPr>
  </w:style>
  <w:style w:type="character" w:customStyle="1" w:styleId="UnresolvedMention1">
    <w:name w:val="Unresolved Mention1"/>
    <w:basedOn w:val="DefaultParagraphFont"/>
    <w:uiPriority w:val="99"/>
    <w:semiHidden/>
    <w:unhideWhenUsed/>
    <w:rsid w:val="00360F5D"/>
    <w:rPr>
      <w:color w:val="605E5C"/>
      <w:shd w:val="clear" w:color="auto" w:fill="E1DFDD"/>
    </w:rPr>
  </w:style>
  <w:style w:type="table" w:styleId="TableGrid">
    <w:name w:val="Table Grid"/>
    <w:basedOn w:val="TableNormal"/>
    <w:uiPriority w:val="39"/>
    <w:rsid w:val="00DC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7819"/>
    <w:pPr>
      <w:spacing w:after="0" w:line="240" w:lineRule="auto"/>
      <w:jc w:val="left"/>
    </w:pPr>
    <w:rPr>
      <w:rFonts w:ascii="Calibri" w:hAnsi="Calibri" w:cs="Calibri"/>
      <w:sz w:val="22"/>
    </w:rPr>
  </w:style>
  <w:style w:type="character" w:styleId="FollowedHyperlink">
    <w:name w:val="FollowedHyperlink"/>
    <w:basedOn w:val="DefaultParagraphFont"/>
    <w:uiPriority w:val="99"/>
    <w:semiHidden/>
    <w:unhideWhenUsed/>
    <w:rsid w:val="008E537E"/>
    <w:rPr>
      <w:color w:val="954F72" w:themeColor="followedHyperlink"/>
      <w:u w:val="single"/>
    </w:rPr>
  </w:style>
  <w:style w:type="paragraph" w:styleId="Revision">
    <w:name w:val="Revision"/>
    <w:hidden/>
    <w:uiPriority w:val="99"/>
    <w:semiHidden/>
    <w:rsid w:val="006D70F5"/>
    <w:pPr>
      <w:spacing w:after="0" w:line="240" w:lineRule="auto"/>
    </w:pPr>
    <w:rPr>
      <w:rFonts w:ascii="Times New Roman" w:hAnsi="Times New Roman"/>
      <w:sz w:val="24"/>
    </w:rPr>
  </w:style>
  <w:style w:type="paragraph" w:customStyle="1" w:styleId="Default">
    <w:name w:val="Default"/>
    <w:rsid w:val="0084153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7F7A"/>
    <w:rPr>
      <w:b/>
      <w:bCs/>
    </w:rPr>
  </w:style>
  <w:style w:type="paragraph" w:styleId="NoSpacing">
    <w:name w:val="No Spacing"/>
    <w:uiPriority w:val="1"/>
    <w:qFormat/>
    <w:rsid w:val="00471640"/>
    <w:pPr>
      <w:spacing w:after="0" w:line="240" w:lineRule="auto"/>
      <w:jc w:val="both"/>
    </w:pPr>
    <w:rPr>
      <w:rFonts w:ascii="Times New Roman" w:hAnsi="Times New Roman"/>
      <w:sz w:val="24"/>
    </w:rPr>
  </w:style>
  <w:style w:type="paragraph" w:customStyle="1" w:styleId="left">
    <w:name w:val="left"/>
    <w:basedOn w:val="Normal"/>
    <w:rsid w:val="007679E4"/>
    <w:pPr>
      <w:spacing w:before="100" w:beforeAutospacing="1" w:after="100" w:afterAutospacing="1" w:line="240" w:lineRule="auto"/>
      <w:jc w:val="left"/>
    </w:pPr>
    <w:rPr>
      <w:rFonts w:eastAsia="Times New Roman" w:cs="Times New Roman"/>
      <w:szCs w:val="24"/>
    </w:rPr>
  </w:style>
  <w:style w:type="paragraph" w:customStyle="1" w:styleId="pf0">
    <w:name w:val="pf0"/>
    <w:basedOn w:val="Normal"/>
    <w:rsid w:val="00133D27"/>
    <w:pPr>
      <w:spacing w:before="100" w:beforeAutospacing="1" w:after="100" w:afterAutospacing="1" w:line="240" w:lineRule="auto"/>
      <w:jc w:val="left"/>
    </w:pPr>
    <w:rPr>
      <w:rFonts w:eastAsia="Times New Roman" w:cs="Times New Roman"/>
      <w:szCs w:val="24"/>
    </w:rPr>
  </w:style>
  <w:style w:type="character" w:customStyle="1" w:styleId="cf01">
    <w:name w:val="cf01"/>
    <w:basedOn w:val="DefaultParagraphFont"/>
    <w:rsid w:val="00133D27"/>
    <w:rPr>
      <w:rFonts w:ascii="Segoe UI" w:hAnsi="Segoe UI" w:cs="Segoe UI" w:hint="default"/>
      <w:sz w:val="18"/>
      <w:szCs w:val="18"/>
    </w:rPr>
  </w:style>
  <w:style w:type="paragraph" w:styleId="EndnoteText">
    <w:name w:val="endnote text"/>
    <w:basedOn w:val="Normal"/>
    <w:link w:val="EndnoteTextChar"/>
    <w:uiPriority w:val="99"/>
    <w:semiHidden/>
    <w:unhideWhenUsed/>
    <w:rsid w:val="00242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4DC"/>
    <w:rPr>
      <w:rFonts w:ascii="Times New Roman" w:hAnsi="Times New Roman"/>
      <w:sz w:val="20"/>
      <w:szCs w:val="20"/>
    </w:rPr>
  </w:style>
  <w:style w:type="character" w:styleId="EndnoteReference">
    <w:name w:val="endnote reference"/>
    <w:basedOn w:val="DefaultParagraphFont"/>
    <w:uiPriority w:val="99"/>
    <w:semiHidden/>
    <w:unhideWhenUsed/>
    <w:rsid w:val="002424DC"/>
    <w:rPr>
      <w:vertAlign w:val="superscript"/>
    </w:rPr>
  </w:style>
  <w:style w:type="character" w:styleId="UnresolvedMention">
    <w:name w:val="Unresolved Mention"/>
    <w:basedOn w:val="DefaultParagraphFont"/>
    <w:uiPriority w:val="99"/>
    <w:semiHidden/>
    <w:unhideWhenUsed/>
    <w:rsid w:val="001C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85">
      <w:bodyDiv w:val="1"/>
      <w:marLeft w:val="0"/>
      <w:marRight w:val="0"/>
      <w:marTop w:val="0"/>
      <w:marBottom w:val="0"/>
      <w:divBdr>
        <w:top w:val="none" w:sz="0" w:space="0" w:color="auto"/>
        <w:left w:val="none" w:sz="0" w:space="0" w:color="auto"/>
        <w:bottom w:val="none" w:sz="0" w:space="0" w:color="auto"/>
        <w:right w:val="none" w:sz="0" w:space="0" w:color="auto"/>
      </w:divBdr>
      <w:divsChild>
        <w:div w:id="728576107">
          <w:marLeft w:val="274"/>
          <w:marRight w:val="0"/>
          <w:marTop w:val="150"/>
          <w:marBottom w:val="0"/>
          <w:divBdr>
            <w:top w:val="none" w:sz="0" w:space="0" w:color="auto"/>
            <w:left w:val="none" w:sz="0" w:space="0" w:color="auto"/>
            <w:bottom w:val="none" w:sz="0" w:space="0" w:color="auto"/>
            <w:right w:val="none" w:sz="0" w:space="0" w:color="auto"/>
          </w:divBdr>
        </w:div>
      </w:divsChild>
    </w:div>
    <w:div w:id="298075943">
      <w:bodyDiv w:val="1"/>
      <w:marLeft w:val="0"/>
      <w:marRight w:val="0"/>
      <w:marTop w:val="0"/>
      <w:marBottom w:val="0"/>
      <w:divBdr>
        <w:top w:val="none" w:sz="0" w:space="0" w:color="auto"/>
        <w:left w:val="none" w:sz="0" w:space="0" w:color="auto"/>
        <w:bottom w:val="none" w:sz="0" w:space="0" w:color="auto"/>
        <w:right w:val="none" w:sz="0" w:space="0" w:color="auto"/>
      </w:divBdr>
    </w:div>
    <w:div w:id="313342083">
      <w:bodyDiv w:val="1"/>
      <w:marLeft w:val="0"/>
      <w:marRight w:val="0"/>
      <w:marTop w:val="0"/>
      <w:marBottom w:val="0"/>
      <w:divBdr>
        <w:top w:val="none" w:sz="0" w:space="0" w:color="auto"/>
        <w:left w:val="none" w:sz="0" w:space="0" w:color="auto"/>
        <w:bottom w:val="none" w:sz="0" w:space="0" w:color="auto"/>
        <w:right w:val="none" w:sz="0" w:space="0" w:color="auto"/>
      </w:divBdr>
    </w:div>
    <w:div w:id="391926691">
      <w:bodyDiv w:val="1"/>
      <w:marLeft w:val="0"/>
      <w:marRight w:val="0"/>
      <w:marTop w:val="0"/>
      <w:marBottom w:val="0"/>
      <w:divBdr>
        <w:top w:val="none" w:sz="0" w:space="0" w:color="auto"/>
        <w:left w:val="none" w:sz="0" w:space="0" w:color="auto"/>
        <w:bottom w:val="none" w:sz="0" w:space="0" w:color="auto"/>
        <w:right w:val="none" w:sz="0" w:space="0" w:color="auto"/>
      </w:divBdr>
    </w:div>
    <w:div w:id="399787026">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803350769">
      <w:bodyDiv w:val="1"/>
      <w:marLeft w:val="0"/>
      <w:marRight w:val="0"/>
      <w:marTop w:val="0"/>
      <w:marBottom w:val="0"/>
      <w:divBdr>
        <w:top w:val="none" w:sz="0" w:space="0" w:color="auto"/>
        <w:left w:val="none" w:sz="0" w:space="0" w:color="auto"/>
        <w:bottom w:val="none" w:sz="0" w:space="0" w:color="auto"/>
        <w:right w:val="none" w:sz="0" w:space="0" w:color="auto"/>
      </w:divBdr>
    </w:div>
    <w:div w:id="892234813">
      <w:bodyDiv w:val="1"/>
      <w:marLeft w:val="0"/>
      <w:marRight w:val="0"/>
      <w:marTop w:val="0"/>
      <w:marBottom w:val="0"/>
      <w:divBdr>
        <w:top w:val="none" w:sz="0" w:space="0" w:color="auto"/>
        <w:left w:val="none" w:sz="0" w:space="0" w:color="auto"/>
        <w:bottom w:val="none" w:sz="0" w:space="0" w:color="auto"/>
        <w:right w:val="none" w:sz="0" w:space="0" w:color="auto"/>
      </w:divBdr>
    </w:div>
    <w:div w:id="918251905">
      <w:bodyDiv w:val="1"/>
      <w:marLeft w:val="0"/>
      <w:marRight w:val="0"/>
      <w:marTop w:val="0"/>
      <w:marBottom w:val="0"/>
      <w:divBdr>
        <w:top w:val="none" w:sz="0" w:space="0" w:color="auto"/>
        <w:left w:val="none" w:sz="0" w:space="0" w:color="auto"/>
        <w:bottom w:val="none" w:sz="0" w:space="0" w:color="auto"/>
        <w:right w:val="none" w:sz="0" w:space="0" w:color="auto"/>
      </w:divBdr>
    </w:div>
    <w:div w:id="1007172016">
      <w:bodyDiv w:val="1"/>
      <w:marLeft w:val="0"/>
      <w:marRight w:val="0"/>
      <w:marTop w:val="0"/>
      <w:marBottom w:val="0"/>
      <w:divBdr>
        <w:top w:val="none" w:sz="0" w:space="0" w:color="auto"/>
        <w:left w:val="none" w:sz="0" w:space="0" w:color="auto"/>
        <w:bottom w:val="none" w:sz="0" w:space="0" w:color="auto"/>
        <w:right w:val="none" w:sz="0" w:space="0" w:color="auto"/>
      </w:divBdr>
    </w:div>
    <w:div w:id="1134443735">
      <w:bodyDiv w:val="1"/>
      <w:marLeft w:val="0"/>
      <w:marRight w:val="0"/>
      <w:marTop w:val="0"/>
      <w:marBottom w:val="0"/>
      <w:divBdr>
        <w:top w:val="none" w:sz="0" w:space="0" w:color="auto"/>
        <w:left w:val="none" w:sz="0" w:space="0" w:color="auto"/>
        <w:bottom w:val="none" w:sz="0" w:space="0" w:color="auto"/>
        <w:right w:val="none" w:sz="0" w:space="0" w:color="auto"/>
      </w:divBdr>
    </w:div>
    <w:div w:id="1233004407">
      <w:bodyDiv w:val="1"/>
      <w:marLeft w:val="0"/>
      <w:marRight w:val="0"/>
      <w:marTop w:val="0"/>
      <w:marBottom w:val="0"/>
      <w:divBdr>
        <w:top w:val="none" w:sz="0" w:space="0" w:color="auto"/>
        <w:left w:val="none" w:sz="0" w:space="0" w:color="auto"/>
        <w:bottom w:val="none" w:sz="0" w:space="0" w:color="auto"/>
        <w:right w:val="none" w:sz="0" w:space="0" w:color="auto"/>
      </w:divBdr>
    </w:div>
    <w:div w:id="1305158317">
      <w:bodyDiv w:val="1"/>
      <w:marLeft w:val="0"/>
      <w:marRight w:val="0"/>
      <w:marTop w:val="0"/>
      <w:marBottom w:val="0"/>
      <w:divBdr>
        <w:top w:val="none" w:sz="0" w:space="0" w:color="auto"/>
        <w:left w:val="none" w:sz="0" w:space="0" w:color="auto"/>
        <w:bottom w:val="none" w:sz="0" w:space="0" w:color="auto"/>
        <w:right w:val="none" w:sz="0" w:space="0" w:color="auto"/>
      </w:divBdr>
      <w:divsChild>
        <w:div w:id="476848234">
          <w:marLeft w:val="374"/>
          <w:marRight w:val="0"/>
          <w:marTop w:val="0"/>
          <w:marBottom w:val="0"/>
          <w:divBdr>
            <w:top w:val="none" w:sz="0" w:space="0" w:color="auto"/>
            <w:left w:val="none" w:sz="0" w:space="0" w:color="auto"/>
            <w:bottom w:val="none" w:sz="0" w:space="0" w:color="auto"/>
            <w:right w:val="none" w:sz="0" w:space="0" w:color="auto"/>
          </w:divBdr>
        </w:div>
        <w:div w:id="884218209">
          <w:marLeft w:val="821"/>
          <w:marRight w:val="0"/>
          <w:marTop w:val="0"/>
          <w:marBottom w:val="0"/>
          <w:divBdr>
            <w:top w:val="none" w:sz="0" w:space="0" w:color="auto"/>
            <w:left w:val="none" w:sz="0" w:space="0" w:color="auto"/>
            <w:bottom w:val="none" w:sz="0" w:space="0" w:color="auto"/>
            <w:right w:val="none" w:sz="0" w:space="0" w:color="auto"/>
          </w:divBdr>
        </w:div>
        <w:div w:id="1048645922">
          <w:marLeft w:val="821"/>
          <w:marRight w:val="0"/>
          <w:marTop w:val="0"/>
          <w:marBottom w:val="0"/>
          <w:divBdr>
            <w:top w:val="none" w:sz="0" w:space="0" w:color="auto"/>
            <w:left w:val="none" w:sz="0" w:space="0" w:color="auto"/>
            <w:bottom w:val="none" w:sz="0" w:space="0" w:color="auto"/>
            <w:right w:val="none" w:sz="0" w:space="0" w:color="auto"/>
          </w:divBdr>
        </w:div>
        <w:div w:id="1333601023">
          <w:marLeft w:val="821"/>
          <w:marRight w:val="0"/>
          <w:marTop w:val="0"/>
          <w:marBottom w:val="0"/>
          <w:divBdr>
            <w:top w:val="none" w:sz="0" w:space="0" w:color="auto"/>
            <w:left w:val="none" w:sz="0" w:space="0" w:color="auto"/>
            <w:bottom w:val="none" w:sz="0" w:space="0" w:color="auto"/>
            <w:right w:val="none" w:sz="0" w:space="0" w:color="auto"/>
          </w:divBdr>
        </w:div>
        <w:div w:id="1699744021">
          <w:marLeft w:val="374"/>
          <w:marRight w:val="0"/>
          <w:marTop w:val="0"/>
          <w:marBottom w:val="0"/>
          <w:divBdr>
            <w:top w:val="none" w:sz="0" w:space="0" w:color="auto"/>
            <w:left w:val="none" w:sz="0" w:space="0" w:color="auto"/>
            <w:bottom w:val="none" w:sz="0" w:space="0" w:color="auto"/>
            <w:right w:val="none" w:sz="0" w:space="0" w:color="auto"/>
          </w:divBdr>
        </w:div>
        <w:div w:id="1752896087">
          <w:marLeft w:val="821"/>
          <w:marRight w:val="0"/>
          <w:marTop w:val="0"/>
          <w:marBottom w:val="0"/>
          <w:divBdr>
            <w:top w:val="none" w:sz="0" w:space="0" w:color="auto"/>
            <w:left w:val="none" w:sz="0" w:space="0" w:color="auto"/>
            <w:bottom w:val="none" w:sz="0" w:space="0" w:color="auto"/>
            <w:right w:val="none" w:sz="0" w:space="0" w:color="auto"/>
          </w:divBdr>
        </w:div>
        <w:div w:id="1994291397">
          <w:marLeft w:val="821"/>
          <w:marRight w:val="0"/>
          <w:marTop w:val="0"/>
          <w:marBottom w:val="0"/>
          <w:divBdr>
            <w:top w:val="none" w:sz="0" w:space="0" w:color="auto"/>
            <w:left w:val="none" w:sz="0" w:space="0" w:color="auto"/>
            <w:bottom w:val="none" w:sz="0" w:space="0" w:color="auto"/>
            <w:right w:val="none" w:sz="0" w:space="0" w:color="auto"/>
          </w:divBdr>
        </w:div>
      </w:divsChild>
    </w:div>
    <w:div w:id="1531340876">
      <w:bodyDiv w:val="1"/>
      <w:marLeft w:val="0"/>
      <w:marRight w:val="0"/>
      <w:marTop w:val="0"/>
      <w:marBottom w:val="0"/>
      <w:divBdr>
        <w:top w:val="none" w:sz="0" w:space="0" w:color="auto"/>
        <w:left w:val="none" w:sz="0" w:space="0" w:color="auto"/>
        <w:bottom w:val="none" w:sz="0" w:space="0" w:color="auto"/>
        <w:right w:val="none" w:sz="0" w:space="0" w:color="auto"/>
      </w:divBdr>
    </w:div>
    <w:div w:id="1783450259">
      <w:bodyDiv w:val="1"/>
      <w:marLeft w:val="0"/>
      <w:marRight w:val="0"/>
      <w:marTop w:val="0"/>
      <w:marBottom w:val="0"/>
      <w:divBdr>
        <w:top w:val="none" w:sz="0" w:space="0" w:color="auto"/>
        <w:left w:val="none" w:sz="0" w:space="0" w:color="auto"/>
        <w:bottom w:val="none" w:sz="0" w:space="0" w:color="auto"/>
        <w:right w:val="none" w:sz="0" w:space="0" w:color="auto"/>
      </w:divBdr>
    </w:div>
    <w:div w:id="2015643315">
      <w:bodyDiv w:val="1"/>
      <w:marLeft w:val="0"/>
      <w:marRight w:val="0"/>
      <w:marTop w:val="0"/>
      <w:marBottom w:val="0"/>
      <w:divBdr>
        <w:top w:val="none" w:sz="0" w:space="0" w:color="auto"/>
        <w:left w:val="none" w:sz="0" w:space="0" w:color="auto"/>
        <w:bottom w:val="none" w:sz="0" w:space="0" w:color="auto"/>
        <w:right w:val="none" w:sz="0" w:space="0" w:color="auto"/>
      </w:divBdr>
    </w:div>
    <w:div w:id="20705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ul@competitivepow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e@competitivepow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202A-C076-4B5F-87EE-E6D70BE26C4B}">
  <ds:schemaRefs>
    <ds:schemaRef ds:uri="http://schemas.microsoft.com/sharepoint/v3/contenttype/forms"/>
  </ds:schemaRefs>
</ds:datastoreItem>
</file>

<file path=customXml/itemProps2.xml><?xml version="1.0" encoding="utf-8"?>
<ds:datastoreItem xmlns:ds="http://schemas.openxmlformats.org/officeDocument/2006/customXml" ds:itemID="{EF8FA485-9DA1-4A44-B8BA-02A3A2C43E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414E9-B9AC-43FB-810B-5DDFAFF2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0EB27-6C5E-49FC-A46A-45C6593B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1487</Words>
  <Characters>8480</Characters>
  <Application>Microsoft Office Word</Application>
  <DocSecurity>0</DocSecurity>
  <Lines>70</Lines>
  <Paragraphs>19</Paragraphs>
  <ScaleCrop>false</ScaleCrop>
  <Company>Calpine</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Schleimer</dc:creator>
  <cp:keywords/>
  <dc:description/>
  <cp:lastModifiedBy>Paul Townsend</cp:lastModifiedBy>
  <cp:revision>3</cp:revision>
  <cp:lastPrinted>2023-10-13T20:50:00Z</cp:lastPrinted>
  <dcterms:created xsi:type="dcterms:W3CDTF">2025-07-02T16:57:00Z</dcterms:created>
  <dcterms:modified xsi:type="dcterms:W3CDTF">2025-07-02T16:58:00Z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dfe1a8d7-e404-4561-a6ce-09441972395c_Enabled">
    <vt:lpwstr>true</vt:lpwstr>
  </property>
  <property fmtid="{D5CDD505-2E9C-101B-9397-08002B2CF9AE}" pid="4" name="MSIP_Label_dfe1a8d7-e404-4561-a6ce-09441972395c_SetDate">
    <vt:lpwstr>2024-07-18T16:37:33Z</vt:lpwstr>
  </property>
  <property fmtid="{D5CDD505-2E9C-101B-9397-08002B2CF9AE}" pid="5" name="MSIP_Label_dfe1a8d7-e404-4561-a6ce-09441972395c_Method">
    <vt:lpwstr>Standard</vt:lpwstr>
  </property>
  <property fmtid="{D5CDD505-2E9C-101B-9397-08002B2CF9AE}" pid="6" name="MSIP_Label_dfe1a8d7-e404-4561-a6ce-09441972395c_Name">
    <vt:lpwstr>Company Confidential Information</vt:lpwstr>
  </property>
  <property fmtid="{D5CDD505-2E9C-101B-9397-08002B2CF9AE}" pid="7" name="MSIP_Label_dfe1a8d7-e404-4561-a6ce-09441972395c_SiteId">
    <vt:lpwstr>d8fb9c07-c19e-4e8c-a1cb-717cd3cf8ffe</vt:lpwstr>
  </property>
  <property fmtid="{D5CDD505-2E9C-101B-9397-08002B2CF9AE}" pid="8" name="MSIP_Label_dfe1a8d7-e404-4561-a6ce-09441972395c_ActionId">
    <vt:lpwstr>f64c6fce-7174-4e25-99a6-106d353c1a05</vt:lpwstr>
  </property>
  <property fmtid="{D5CDD505-2E9C-101B-9397-08002B2CF9AE}" pid="9" name="MSIP_Label_dfe1a8d7-e404-4561-a6ce-09441972395c_ContentBits">
    <vt:lpwstr>0</vt:lpwstr>
  </property>
</Properties>
</file>