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7867" w14:textId="221FB730" w:rsidR="00E036B3" w:rsidRPr="00885FF0" w:rsidRDefault="00E036B3" w:rsidP="00953D4F">
      <w:pPr>
        <w:suppressLineNumbers/>
        <w:spacing w:after="480" w:line="240" w:lineRule="auto"/>
        <w:jc w:val="center"/>
        <w:rPr>
          <w:b/>
          <w:szCs w:val="24"/>
        </w:rPr>
      </w:pPr>
      <w:r w:rsidRPr="00885FF0">
        <w:rPr>
          <w:b/>
          <w:szCs w:val="24"/>
        </w:rPr>
        <w:t xml:space="preserve">PROJECT NO. </w:t>
      </w:r>
      <w:r w:rsidR="00F21B60" w:rsidRPr="0000096E">
        <w:rPr>
          <w:b/>
          <w:szCs w:val="24"/>
        </w:rPr>
        <w:t>58481</w:t>
      </w:r>
    </w:p>
    <w:tbl>
      <w:tblPr>
        <w:tblW w:w="0" w:type="auto"/>
        <w:tblLayout w:type="fixed"/>
        <w:tblLook w:val="0000" w:firstRow="0" w:lastRow="0" w:firstColumn="0" w:lastColumn="0" w:noHBand="0" w:noVBand="0"/>
      </w:tblPr>
      <w:tblGrid>
        <w:gridCol w:w="4518"/>
        <w:gridCol w:w="630"/>
        <w:gridCol w:w="4320"/>
      </w:tblGrid>
      <w:tr w:rsidR="00E036B3" w:rsidRPr="00885FF0" w14:paraId="2C572C33" w14:textId="77777777" w:rsidTr="00B655A5">
        <w:tc>
          <w:tcPr>
            <w:tcW w:w="4518" w:type="dxa"/>
          </w:tcPr>
          <w:p w14:paraId="33367CF0" w14:textId="0267C8B3" w:rsidR="007772A1" w:rsidRPr="000D468B" w:rsidRDefault="0029655E" w:rsidP="00CF76E0">
            <w:pPr>
              <w:pStyle w:val="preamble"/>
              <w:suppressLineNumbers/>
              <w:spacing w:line="240" w:lineRule="auto"/>
              <w:rPr>
                <w:b/>
                <w:szCs w:val="24"/>
              </w:rPr>
            </w:pPr>
            <w:r w:rsidRPr="0000096E">
              <w:rPr>
                <w:b/>
                <w:szCs w:val="24"/>
              </w:rPr>
              <w:t>RULEMAKING TO IMPLEMENT LARGE LOAD INTERCONNECTION STANDARDS UNDER PURA §37.0561</w:t>
            </w:r>
          </w:p>
        </w:tc>
        <w:tc>
          <w:tcPr>
            <w:tcW w:w="630" w:type="dxa"/>
          </w:tcPr>
          <w:p w14:paraId="4C63E172" w14:textId="77777777" w:rsidR="00E036B3" w:rsidRPr="00885FF0" w:rsidRDefault="00E036B3" w:rsidP="00953D4F">
            <w:pPr>
              <w:pStyle w:val="preamble"/>
              <w:suppressLineNumbers/>
              <w:spacing w:line="240" w:lineRule="auto"/>
              <w:jc w:val="center"/>
              <w:rPr>
                <w:b/>
                <w:szCs w:val="24"/>
              </w:rPr>
            </w:pPr>
            <w:r w:rsidRPr="00885FF0">
              <w:rPr>
                <w:b/>
                <w:szCs w:val="24"/>
              </w:rPr>
              <w:t>§</w:t>
            </w:r>
          </w:p>
          <w:p w14:paraId="2ECCBF96" w14:textId="77777777" w:rsidR="00E036B3" w:rsidRPr="00885FF0" w:rsidRDefault="00E036B3" w:rsidP="00953D4F">
            <w:pPr>
              <w:pStyle w:val="preamble"/>
              <w:suppressLineNumbers/>
              <w:spacing w:line="240" w:lineRule="auto"/>
              <w:jc w:val="center"/>
              <w:rPr>
                <w:b/>
                <w:szCs w:val="24"/>
              </w:rPr>
            </w:pPr>
            <w:r w:rsidRPr="00885FF0">
              <w:rPr>
                <w:b/>
                <w:szCs w:val="24"/>
              </w:rPr>
              <w:t>§</w:t>
            </w:r>
          </w:p>
          <w:p w14:paraId="7FDEA9EA" w14:textId="77777777" w:rsidR="00E036B3" w:rsidRPr="00885FF0" w:rsidRDefault="00E036B3" w:rsidP="00953D4F">
            <w:pPr>
              <w:pStyle w:val="preamble"/>
              <w:suppressLineNumbers/>
              <w:spacing w:line="240" w:lineRule="auto"/>
              <w:jc w:val="center"/>
              <w:rPr>
                <w:b/>
                <w:szCs w:val="24"/>
              </w:rPr>
            </w:pPr>
            <w:r w:rsidRPr="00885FF0">
              <w:rPr>
                <w:b/>
                <w:szCs w:val="24"/>
              </w:rPr>
              <w:t>§</w:t>
            </w:r>
          </w:p>
          <w:p w14:paraId="7F3B3541" w14:textId="39E9D03E" w:rsidR="006E41C0" w:rsidRPr="00885FF0" w:rsidRDefault="006E41C0" w:rsidP="00185777">
            <w:pPr>
              <w:pStyle w:val="preamble"/>
              <w:suppressLineNumbers/>
              <w:spacing w:line="240" w:lineRule="auto"/>
              <w:jc w:val="center"/>
              <w:rPr>
                <w:b/>
                <w:szCs w:val="24"/>
              </w:rPr>
            </w:pPr>
            <w:r w:rsidRPr="00885FF0">
              <w:rPr>
                <w:b/>
                <w:szCs w:val="24"/>
              </w:rPr>
              <w:t>§</w:t>
            </w:r>
          </w:p>
          <w:p w14:paraId="1D7703D7" w14:textId="77777777" w:rsidR="00E036B3" w:rsidRPr="00885FF0" w:rsidRDefault="00E036B3" w:rsidP="00953D4F">
            <w:pPr>
              <w:pStyle w:val="preamble"/>
              <w:suppressLineNumbers/>
              <w:spacing w:line="240" w:lineRule="auto"/>
              <w:jc w:val="center"/>
              <w:rPr>
                <w:b/>
                <w:szCs w:val="24"/>
              </w:rPr>
            </w:pPr>
          </w:p>
        </w:tc>
        <w:tc>
          <w:tcPr>
            <w:tcW w:w="4320" w:type="dxa"/>
          </w:tcPr>
          <w:p w14:paraId="79DB0114" w14:textId="77777777" w:rsidR="00E036B3" w:rsidRPr="00885FF0" w:rsidRDefault="00E036B3" w:rsidP="00953D4F">
            <w:pPr>
              <w:pStyle w:val="preamble"/>
              <w:suppressLineNumbers/>
              <w:spacing w:line="240" w:lineRule="auto"/>
              <w:jc w:val="center"/>
              <w:rPr>
                <w:b/>
                <w:szCs w:val="24"/>
              </w:rPr>
            </w:pPr>
            <w:r w:rsidRPr="00885FF0">
              <w:rPr>
                <w:b/>
                <w:szCs w:val="24"/>
              </w:rPr>
              <w:t>PUBLIC UTILITY COMMISSION</w:t>
            </w:r>
          </w:p>
          <w:p w14:paraId="61C56263" w14:textId="77777777" w:rsidR="00E036B3" w:rsidRPr="00885FF0" w:rsidRDefault="00E036B3" w:rsidP="00953D4F">
            <w:pPr>
              <w:pStyle w:val="preamble"/>
              <w:suppressLineNumbers/>
              <w:spacing w:line="240" w:lineRule="auto"/>
              <w:jc w:val="center"/>
              <w:rPr>
                <w:b/>
                <w:szCs w:val="24"/>
              </w:rPr>
            </w:pPr>
          </w:p>
          <w:p w14:paraId="6C5C4F32" w14:textId="77777777" w:rsidR="00E036B3" w:rsidRPr="00885FF0" w:rsidRDefault="00E036B3" w:rsidP="00953D4F">
            <w:pPr>
              <w:pStyle w:val="preamble"/>
              <w:suppressLineNumbers/>
              <w:spacing w:line="240" w:lineRule="auto"/>
              <w:jc w:val="center"/>
              <w:rPr>
                <w:b/>
                <w:szCs w:val="24"/>
              </w:rPr>
            </w:pPr>
            <w:r w:rsidRPr="00885FF0">
              <w:rPr>
                <w:b/>
                <w:szCs w:val="24"/>
              </w:rPr>
              <w:t>OF TEXAS</w:t>
            </w:r>
          </w:p>
        </w:tc>
      </w:tr>
    </w:tbl>
    <w:p w14:paraId="71DAE988" w14:textId="1D1E41DA" w:rsidR="00F619FB" w:rsidRDefault="00F619FB" w:rsidP="00897287">
      <w:pPr>
        <w:pStyle w:val="preamble"/>
        <w:jc w:val="center"/>
        <w:rPr>
          <w:b/>
          <w:bCs/>
          <w:sz w:val="28"/>
          <w:szCs w:val="28"/>
        </w:rPr>
      </w:pPr>
    </w:p>
    <w:p w14:paraId="7134F748" w14:textId="6096AE0D" w:rsidR="001A478D" w:rsidRDefault="001A478D" w:rsidP="008F05CB">
      <w:pPr>
        <w:pStyle w:val="preamble"/>
        <w:spacing w:line="276" w:lineRule="auto"/>
        <w:jc w:val="center"/>
        <w:rPr>
          <w:b/>
          <w:bCs/>
          <w:sz w:val="28"/>
          <w:szCs w:val="28"/>
          <w:u w:val="single"/>
        </w:rPr>
      </w:pPr>
      <w:r w:rsidRPr="008F05CB">
        <w:rPr>
          <w:b/>
          <w:bCs/>
          <w:sz w:val="28"/>
          <w:szCs w:val="28"/>
          <w:u w:val="single"/>
        </w:rPr>
        <w:t>TCPA COMMENTS ON PROPOSAL FOR PUBLICATION AND ISSUES POSED BY COMMISSIONERS</w:t>
      </w:r>
    </w:p>
    <w:p w14:paraId="5112B47E" w14:textId="77777777" w:rsidR="008F05CB" w:rsidRPr="008F05CB" w:rsidRDefault="008F05CB" w:rsidP="008F05CB">
      <w:pPr>
        <w:pStyle w:val="preamble"/>
        <w:spacing w:line="276" w:lineRule="auto"/>
        <w:jc w:val="center"/>
        <w:rPr>
          <w:b/>
          <w:bCs/>
          <w:sz w:val="28"/>
          <w:szCs w:val="28"/>
          <w:u w:val="single"/>
        </w:rPr>
      </w:pPr>
    </w:p>
    <w:p w14:paraId="25BB48E2" w14:textId="29B324C7" w:rsidR="00335754" w:rsidRDefault="007A0FA8" w:rsidP="00F511C9">
      <w:pPr>
        <w:pStyle w:val="preamble"/>
        <w:ind w:firstLine="720"/>
        <w:jc w:val="both"/>
      </w:pPr>
      <w:r w:rsidRPr="03B5A210">
        <w:t>Texas Competitive Power Advocates (“TCPA”)</w:t>
      </w:r>
      <w:r w:rsidR="006B7C1B">
        <w:rPr>
          <w:rStyle w:val="FootnoteReference"/>
        </w:rPr>
        <w:footnoteReference w:id="2"/>
      </w:r>
      <w:r w:rsidRPr="03B5A210">
        <w:t xml:space="preserve"> appreciates the opportunity to provide comments </w:t>
      </w:r>
      <w:r w:rsidR="00F511C9">
        <w:t xml:space="preserve">on the Proposal for Publication (“PfP”) </w:t>
      </w:r>
      <w:r w:rsidR="00C91CC4">
        <w:t>of new 16 Texas Administrative Code (“TAC”) §</w:t>
      </w:r>
      <w:r w:rsidR="0001661B">
        <w:t xml:space="preserve">25.194 as well as on the </w:t>
      </w:r>
      <w:r w:rsidR="00CE54AE">
        <w:t xml:space="preserve">costs and benefits of implementing this rule, as requested by commissioners. </w:t>
      </w:r>
    </w:p>
    <w:p w14:paraId="031479EE" w14:textId="7268A494" w:rsidR="00335754" w:rsidRDefault="00335754" w:rsidP="00223D64">
      <w:pPr>
        <w:pStyle w:val="preamble"/>
        <w:jc w:val="center"/>
      </w:pPr>
      <w:r>
        <w:t>INTRO</w:t>
      </w:r>
      <w:r w:rsidR="00223D64">
        <w:t>DUCTORY</w:t>
      </w:r>
      <w:r>
        <w:t xml:space="preserve"> COMMENTS</w:t>
      </w:r>
    </w:p>
    <w:p w14:paraId="03F2FD25" w14:textId="77777777" w:rsidR="00801FA3" w:rsidRDefault="00801FA3" w:rsidP="00801FA3">
      <w:pPr>
        <w:pStyle w:val="preamble"/>
        <w:ind w:left="720"/>
        <w:jc w:val="both"/>
        <w:rPr>
          <w:szCs w:val="24"/>
        </w:rPr>
      </w:pPr>
      <w:r>
        <w:rPr>
          <w:szCs w:val="24"/>
        </w:rPr>
        <w:t xml:space="preserve">TCPA appreciates the changes made from the originally filed PfP to the one that was </w:t>
      </w:r>
    </w:p>
    <w:p w14:paraId="7369D2CF" w14:textId="7E25FE60" w:rsidR="00767F03" w:rsidRDefault="00801FA3" w:rsidP="002D62DE">
      <w:pPr>
        <w:pStyle w:val="preamble"/>
        <w:jc w:val="both"/>
        <w:rPr>
          <w:szCs w:val="24"/>
        </w:rPr>
      </w:pPr>
      <w:r>
        <w:rPr>
          <w:szCs w:val="24"/>
        </w:rPr>
        <w:t xml:space="preserve">ultimately published for comment. </w:t>
      </w:r>
      <w:r w:rsidR="00B47C1E">
        <w:rPr>
          <w:szCs w:val="24"/>
        </w:rPr>
        <w:t xml:space="preserve">The provisions related to site control, allowing the option to lease or purchase is a significant improvement, reflecting realities of commercial transactions </w:t>
      </w:r>
      <w:r w:rsidR="00DB4E8F">
        <w:rPr>
          <w:szCs w:val="24"/>
        </w:rPr>
        <w:t xml:space="preserve">across a wide range of industries, including the building of large load infrastructure. </w:t>
      </w:r>
      <w:r w:rsidR="008C464E">
        <w:rPr>
          <w:szCs w:val="24"/>
        </w:rPr>
        <w:t xml:space="preserve">This is a common practice across the country and aligns ERCOT with every other market competing for these industries. </w:t>
      </w:r>
      <w:r w:rsidR="006F3A45">
        <w:rPr>
          <w:szCs w:val="24"/>
        </w:rPr>
        <w:t xml:space="preserve">The additional clarity provided by Staff surrounding financial security paid during </w:t>
      </w:r>
      <w:r w:rsidR="006F3A45">
        <w:rPr>
          <w:szCs w:val="24"/>
        </w:rPr>
        <w:lastRenderedPageBreak/>
        <w:t xml:space="preserve">the intermediate agreement stage and </w:t>
      </w:r>
      <w:r w:rsidR="002D62DE">
        <w:rPr>
          <w:szCs w:val="24"/>
        </w:rPr>
        <w:t xml:space="preserve">its rolling over to the interconnection agreement phase is another positive change. </w:t>
      </w:r>
    </w:p>
    <w:p w14:paraId="7B8E0DB1" w14:textId="423906D3" w:rsidR="00B87BFA" w:rsidRDefault="008543A2" w:rsidP="002D62DE">
      <w:pPr>
        <w:pStyle w:val="preamble"/>
        <w:jc w:val="both"/>
      </w:pPr>
      <w:r>
        <w:rPr>
          <w:szCs w:val="24"/>
        </w:rPr>
        <w:tab/>
      </w:r>
      <w:r w:rsidRPr="328C7773">
        <w:t xml:space="preserve">TCPA is limiting its comments to overarching principles </w:t>
      </w:r>
      <w:r>
        <w:t xml:space="preserve">regarding the interconnection of large loads on which all member companies </w:t>
      </w:r>
      <w:r w:rsidR="328C7773">
        <w:t>agree.</w:t>
      </w:r>
      <w:r>
        <w:t xml:space="preserve"> </w:t>
      </w:r>
      <w:r w:rsidR="00671D7A">
        <w:t xml:space="preserve">There are issues on which individual companies may offer more detailed or company-specific perspectives in their own comments </w:t>
      </w:r>
      <w:r w:rsidR="00692545">
        <w:t xml:space="preserve">and for which those companies may provide recommended redlines to the proposed rule. TCPA is not providing recommended redlines at this time but reserves the right to do so at a later time during this process. </w:t>
      </w:r>
    </w:p>
    <w:p w14:paraId="22F93553" w14:textId="7818950B" w:rsidR="007C1692" w:rsidRPr="007C1692" w:rsidRDefault="007C1692" w:rsidP="007C1692">
      <w:pPr>
        <w:pStyle w:val="preamble"/>
        <w:jc w:val="center"/>
        <w:rPr>
          <w:b/>
          <w:bCs/>
          <w:sz w:val="28"/>
          <w:szCs w:val="28"/>
        </w:rPr>
      </w:pPr>
      <w:r>
        <w:rPr>
          <w:b/>
          <w:bCs/>
          <w:sz w:val="28"/>
          <w:szCs w:val="28"/>
        </w:rPr>
        <w:t xml:space="preserve">COMMENTS BASED ON </w:t>
      </w:r>
      <w:r w:rsidR="00552E78">
        <w:rPr>
          <w:b/>
          <w:bCs/>
          <w:sz w:val="28"/>
          <w:szCs w:val="28"/>
        </w:rPr>
        <w:t>AGREED PRINCIPLES</w:t>
      </w:r>
    </w:p>
    <w:p w14:paraId="1AB60A5D" w14:textId="6D3B327E" w:rsidR="00235CAE" w:rsidRDefault="00A31C85" w:rsidP="00B32C51">
      <w:pPr>
        <w:pStyle w:val="preamble"/>
        <w:ind w:firstLine="720"/>
        <w:jc w:val="both"/>
      </w:pPr>
      <w:r>
        <w:t xml:space="preserve"> </w:t>
      </w:r>
      <w:r w:rsidR="468FC754">
        <w:t xml:space="preserve"> TCPA would like to start with a digression regarding PGRR 145.  While TCPA recognizes that PGRR 145 is not the subject of this rule, TCPA recommends that PGRR 145 omit any reference to policies that are still under development in this rule.  Although PGRR 145 and this rule are related, and are being developed in loose tandem, they are not on the same timeline, and they do not have the same purpose.  For these reasons, Commission Staff stated in </w:t>
      </w:r>
      <w:r w:rsidR="008F184F">
        <w:t xml:space="preserve">a recent </w:t>
      </w:r>
      <w:r w:rsidR="468FC754">
        <w:t>memo in Project No. 59142</w:t>
      </w:r>
      <w:r w:rsidRPr="468FC754">
        <w:rPr>
          <w:rStyle w:val="FootnoteReference"/>
        </w:rPr>
        <w:footnoteReference w:id="3"/>
      </w:r>
      <w:r w:rsidR="468FC754">
        <w:t xml:space="preserve"> that </w:t>
      </w:r>
      <w:r w:rsidR="00DE192F">
        <w:t xml:space="preserve">it </w:t>
      </w:r>
      <w:r w:rsidR="468FC754">
        <w:t xml:space="preserve">is inappropriate for PGRR 145 to hard-code: (1) specific amounts or processes that are the subject of ongoing debate and consideration in this rule; and (2) requirements that are outside of ERCOT’s  jurisdiction.   TCPA agrees.  </w:t>
      </w:r>
      <w:r w:rsidR="00E9632C">
        <w:t xml:space="preserve"> </w:t>
      </w:r>
      <w:r w:rsidR="00FA6A46">
        <w:t xml:space="preserve"> </w:t>
      </w:r>
    </w:p>
    <w:p w14:paraId="29FF98BB" w14:textId="14367B5A" w:rsidR="00840ADA" w:rsidRDefault="468FC754" w:rsidP="00B32C51">
      <w:pPr>
        <w:pStyle w:val="preamble"/>
        <w:ind w:firstLine="720"/>
        <w:jc w:val="both"/>
      </w:pPr>
      <w:r>
        <w:t>Moving on to issues that are related to this rule, w</w:t>
      </w:r>
      <w:r w:rsidR="00235CAE">
        <w:t>hile TCPA has no concerns with requiring the $50,000/</w:t>
      </w:r>
      <w:r w:rsidR="00235B36">
        <w:t xml:space="preserve">megawatt (“MW”) to be paid at the intermediate agreement phase, </w:t>
      </w:r>
      <w:r>
        <w:t>TCPA</w:t>
      </w:r>
      <w:r w:rsidR="00235B36">
        <w:t xml:space="preserve"> is opposed to that financial security being largely non-refundable at this early stage</w:t>
      </w:r>
      <w:r w:rsidR="00D92D51">
        <w:t xml:space="preserve"> prior to the large load receiving any information from ERCOT regarding the feasibility of interconnecting the requested MWs. </w:t>
      </w:r>
      <w:r w:rsidR="00154687">
        <w:t>Similarly, Public Utility Regulatory Act (“PURA”) §</w:t>
      </w:r>
      <w:r w:rsidR="00D10CF0">
        <w:t>39.169 net metering agreements</w:t>
      </w:r>
      <w:r w:rsidR="00F5676B">
        <w:t xml:space="preserve"> </w:t>
      </w:r>
      <w:r w:rsidR="00F5676B">
        <w:lastRenderedPageBreak/>
        <w:t xml:space="preserve">should be </w:t>
      </w:r>
      <w:r w:rsidR="0088673A">
        <w:t>placed in a completely distinct category from any other large load interconnection since the Commission must review those</w:t>
      </w:r>
      <w:r w:rsidR="00194337">
        <w:t xml:space="preserve"> and either approve, deny or impose conditions on them prior to interconnection moving forward. As such, it </w:t>
      </w:r>
      <w:r w:rsidR="00534507">
        <w:t>do</w:t>
      </w:r>
      <w:r w:rsidR="00194337">
        <w:t>es</w:t>
      </w:r>
      <w:r w:rsidR="00534507">
        <w:t xml:space="preserve"> not make sense </w:t>
      </w:r>
      <w:r w:rsidR="00194337">
        <w:t>for those to be</w:t>
      </w:r>
      <w:r w:rsidR="00534507">
        <w:t xml:space="preserve"> completely</w:t>
      </w:r>
      <w:r w:rsidR="00C377C9">
        <w:t>, or even largely,</w:t>
      </w:r>
      <w:r w:rsidR="00534507">
        <w:t xml:space="preserve"> non-refundable since the decision</w:t>
      </w:r>
      <w:r w:rsidR="00C377C9">
        <w:t xml:space="preserve"> on whether the agreement</w:t>
      </w:r>
      <w:r w:rsidR="2EBDBB23">
        <w:t>,</w:t>
      </w:r>
      <w:r w:rsidR="00F3343D">
        <w:t xml:space="preserve"> and thus the interconnection</w:t>
      </w:r>
      <w:r w:rsidR="1E81B368">
        <w:t>,</w:t>
      </w:r>
      <w:r w:rsidR="00F3343D">
        <w:t xml:space="preserve"> may move forward</w:t>
      </w:r>
      <w:r w:rsidR="00534507">
        <w:t xml:space="preserve"> is made by the Commission and not the large load customer.</w:t>
      </w:r>
      <w:r w:rsidR="00F3343D">
        <w:t xml:space="preserve"> In other contracts, the contract may be terminated without financial penalty as a result of adverse regulatory decisions, and that standard should apply to </w:t>
      </w:r>
      <w:r w:rsidR="00081BE6">
        <w:t>§39.169</w:t>
      </w:r>
      <w:r w:rsidR="00081BE6">
        <w:t xml:space="preserve"> net metering arrangements of large loads interconnecting with existing co-located generation.</w:t>
      </w:r>
    </w:p>
    <w:p w14:paraId="3F137D47" w14:textId="6C492C54" w:rsidR="009C32BC" w:rsidRDefault="00411432" w:rsidP="00731C76">
      <w:pPr>
        <w:pStyle w:val="preamble"/>
        <w:jc w:val="both"/>
      </w:pPr>
      <w:r>
        <w:rPr>
          <w:szCs w:val="24"/>
        </w:rPr>
        <w:tab/>
      </w:r>
      <w:r>
        <w:t>As far as the financial security posted</w:t>
      </w:r>
      <w:r w:rsidR="00C97615">
        <w:t xml:space="preserve">, TCPA supports the Commission’s intent to have some portion be non-refundable at the beginning of the intermediate agreement phase. </w:t>
      </w:r>
      <w:r w:rsidR="00F97865">
        <w:t xml:space="preserve">While TCPA does not have a specific recommendation on the percentage that should be non-refundable to begin the study, </w:t>
      </w:r>
      <w:r w:rsidR="00566A7E">
        <w:t>the amount should be enough to discipline large loads from entering studies without serious intent to complete the process through energization</w:t>
      </w:r>
      <w:r w:rsidR="00EB3C4F">
        <w:t xml:space="preserve"> but not punitive </w:t>
      </w:r>
      <w:r w:rsidR="00D33E14">
        <w:t xml:space="preserve">with significant potential to </w:t>
      </w:r>
      <w:r w:rsidR="00ED26FB">
        <w:t xml:space="preserve">cause viable projects to abandon the ERCOT market in favor of more reasonable market processes, </w:t>
      </w:r>
      <w:r w:rsidR="00EB3C4F">
        <w:t xml:space="preserve">as the proposed 80% non-refundable portion in the PfP </w:t>
      </w:r>
      <w:r w:rsidR="00ED26FB">
        <w:t>would do.</w:t>
      </w:r>
      <w:r w:rsidR="00932CE1">
        <w:t xml:space="preserve"> </w:t>
      </w:r>
      <w:r w:rsidR="468FC754">
        <w:t>Financial security should be largely refundable f</w:t>
      </w:r>
      <w:r w:rsidR="00932CE1">
        <w:t xml:space="preserve">rom the commencement of the intermediate agreement to the threshold at which the large load is provided </w:t>
      </w:r>
      <w:r w:rsidR="468FC754">
        <w:t>its</w:t>
      </w:r>
      <w:r w:rsidR="00932CE1">
        <w:t xml:space="preserve"> allocation based on the study result</w:t>
      </w:r>
      <w:r w:rsidR="468FC754">
        <w:t>.</w:t>
      </w:r>
      <w:r w:rsidR="00932CE1">
        <w:t xml:space="preserve"> </w:t>
      </w:r>
      <w:r w:rsidR="00A23218">
        <w:t xml:space="preserve">Once the interconnection agreement is signed, indicating the large load’s intent to move forward with the project, </w:t>
      </w:r>
      <w:r w:rsidR="00C93E30">
        <w:t xml:space="preserve">the financial security should become increasingly non-refundable as the infrastructure buildout </w:t>
      </w:r>
      <w:r w:rsidR="00D34D28">
        <w:t xml:space="preserve">progresses. </w:t>
      </w:r>
      <w:r w:rsidR="0C339D4C">
        <w:t xml:space="preserve">Should the large load that </w:t>
      </w:r>
      <w:r w:rsidR="70264A75">
        <w:t xml:space="preserve">is </w:t>
      </w:r>
      <w:r w:rsidR="4062A478">
        <w:t xml:space="preserve">not in </w:t>
      </w:r>
      <w:r w:rsidR="6ABB600F">
        <w:t>a net</w:t>
      </w:r>
      <w:r w:rsidR="0C339D4C">
        <w:t xml:space="preserve">-metering </w:t>
      </w:r>
      <w:r w:rsidR="7BCBDADE">
        <w:t>arrangement</w:t>
      </w:r>
      <w:r w:rsidR="0C339D4C">
        <w:t xml:space="preserve"> with</w:t>
      </w:r>
      <w:r w:rsidR="1230C7F1">
        <w:t xml:space="preserve"> an</w:t>
      </w:r>
      <w:r w:rsidR="0C339D4C">
        <w:t xml:space="preserve"> existing generation </w:t>
      </w:r>
      <w:r w:rsidR="11352288">
        <w:t>resource</w:t>
      </w:r>
      <w:r w:rsidR="00D34D28">
        <w:t xml:space="preserve"> choose to withdraw the project after the interconnection agreement is signed, TCPA supports the forfeiture of </w:t>
      </w:r>
      <w:r w:rsidR="00C55E0B">
        <w:t>80-90% of the financial security once the construction of upgrades and transmission commences</w:t>
      </w:r>
      <w:r w:rsidR="008C731B">
        <w:t>. TCPA does not support t</w:t>
      </w:r>
      <w:r w:rsidR="009178B5">
        <w:t>h</w:t>
      </w:r>
      <w:r w:rsidR="008C731B">
        <w:t xml:space="preserve">is forfeiture </w:t>
      </w:r>
      <w:r w:rsidR="009178B5">
        <w:t>if</w:t>
      </w:r>
      <w:r w:rsidR="00D8078E">
        <w:t xml:space="preserve"> </w:t>
      </w:r>
      <w:r w:rsidR="00D80897">
        <w:lastRenderedPageBreak/>
        <w:t xml:space="preserve">the withdrawal is a result of Commission denial </w:t>
      </w:r>
      <w:r w:rsidR="00D40741">
        <w:t xml:space="preserve">of a </w:t>
      </w:r>
      <w:r w:rsidR="003A08FD">
        <w:t>PURA §39.169 net-metering arrangement</w:t>
      </w:r>
      <w:r w:rsidR="00C55E0B">
        <w:t xml:space="preserve">. </w:t>
      </w:r>
      <w:r w:rsidR="004938F9">
        <w:t>TCPA defers</w:t>
      </w:r>
      <w:r w:rsidR="00780D44">
        <w:t xml:space="preserve"> </w:t>
      </w:r>
      <w:r w:rsidR="004938F9">
        <w:t xml:space="preserve">to entities expending capital as to the appropriate commercial milestones at which </w:t>
      </w:r>
      <w:r w:rsidR="00584422">
        <w:t xml:space="preserve">larger amounts of financial security become non-refundable. </w:t>
      </w:r>
      <w:r w:rsidR="002D1670">
        <w:t xml:space="preserve">As TCPA mentioned in earlier comments in this project, </w:t>
      </w:r>
      <w:r w:rsidR="00834E5A">
        <w:t>a large load that energizes should get a stair-stepped amount of financial security</w:t>
      </w:r>
      <w:r w:rsidR="00B35FE5">
        <w:t xml:space="preserve"> back, </w:t>
      </w:r>
      <w:r w:rsidR="007F78CE">
        <w:t xml:space="preserve">refundable on a ratable schedule over time as energization milestones are reached. </w:t>
      </w:r>
      <w:r w:rsidR="5D3BC5C4">
        <w:t xml:space="preserve">While it is </w:t>
      </w:r>
      <w:r w:rsidR="4B992844">
        <w:t xml:space="preserve">important that </w:t>
      </w:r>
      <w:r w:rsidR="14E1A620">
        <w:t xml:space="preserve">small </w:t>
      </w:r>
      <w:r w:rsidR="2140D326">
        <w:t xml:space="preserve">consumers are </w:t>
      </w:r>
      <w:r w:rsidR="4446E246">
        <w:t xml:space="preserve">held </w:t>
      </w:r>
      <w:r w:rsidR="37C4EFB4">
        <w:t xml:space="preserve">harmless to </w:t>
      </w:r>
      <w:r w:rsidR="29D0DBF9">
        <w:t xml:space="preserve">excessive </w:t>
      </w:r>
      <w:r w:rsidR="7A821864">
        <w:t xml:space="preserve">transmission </w:t>
      </w:r>
      <w:r w:rsidR="33243DC6">
        <w:t xml:space="preserve">expansion and </w:t>
      </w:r>
      <w:r w:rsidR="2D0EAC89">
        <w:t xml:space="preserve">projects that </w:t>
      </w:r>
      <w:r w:rsidR="677C7F73">
        <w:t xml:space="preserve">leave the </w:t>
      </w:r>
      <w:r w:rsidR="3F84F084">
        <w:t xml:space="preserve">process </w:t>
      </w:r>
      <w:r w:rsidR="56E0B596">
        <w:t xml:space="preserve">of their own </w:t>
      </w:r>
      <w:r w:rsidR="2FC4E9EA">
        <w:t>accord</w:t>
      </w:r>
      <w:r w:rsidR="2FC864A3">
        <w:t xml:space="preserve">, it is also important that </w:t>
      </w:r>
      <w:r w:rsidR="730300FB">
        <w:t xml:space="preserve">barriers to </w:t>
      </w:r>
      <w:r w:rsidR="1C66DE8F">
        <w:t xml:space="preserve">entry are </w:t>
      </w:r>
      <w:r w:rsidR="796589AF">
        <w:t xml:space="preserve">not </w:t>
      </w:r>
      <w:r w:rsidR="1C66DE8F">
        <w:t xml:space="preserve">created so </w:t>
      </w:r>
      <w:r w:rsidR="54561B69">
        <w:t xml:space="preserve">high that no </w:t>
      </w:r>
      <w:r w:rsidR="234C24E6">
        <w:t xml:space="preserve">new </w:t>
      </w:r>
      <w:r w:rsidR="3AA05251">
        <w:t xml:space="preserve">projects can be built in </w:t>
      </w:r>
      <w:r w:rsidR="22C64E60">
        <w:t>Texas.</w:t>
      </w:r>
      <w:r w:rsidR="374BAB30">
        <w:t xml:space="preserve"> </w:t>
      </w:r>
      <w:r w:rsidR="7B13D5F8">
        <w:t xml:space="preserve">The $50,000/MW interconnection fee is in place to ensure that risk is </w:t>
      </w:r>
      <w:r w:rsidR="796589AF">
        <w:t>limited to other consumers.</w:t>
      </w:r>
      <w:r w:rsidR="0D97C6F3">
        <w:t xml:space="preserve"> </w:t>
      </w:r>
      <w:r w:rsidR="6A4DB18E">
        <w:t>If</w:t>
      </w:r>
      <w:r w:rsidR="6391FDB7">
        <w:t xml:space="preserve"> financial </w:t>
      </w:r>
      <w:r w:rsidR="28AEF126">
        <w:t xml:space="preserve">security </w:t>
      </w:r>
      <w:r w:rsidR="347749EC">
        <w:t xml:space="preserve">for system </w:t>
      </w:r>
      <w:r w:rsidR="2DFC73AA">
        <w:t xml:space="preserve">upgrades is </w:t>
      </w:r>
      <w:r w:rsidR="6D0CD2EF">
        <w:t>not equitable</w:t>
      </w:r>
      <w:r w:rsidR="7CEA0AF4">
        <w:t xml:space="preserve"> and not refunded</w:t>
      </w:r>
      <w:r w:rsidR="435F4AE7">
        <w:t xml:space="preserve"> </w:t>
      </w:r>
      <w:r w:rsidR="68D308AE">
        <w:t>under</w:t>
      </w:r>
      <w:r w:rsidR="4EDBA34C">
        <w:t xml:space="preserve"> a</w:t>
      </w:r>
      <w:r w:rsidR="4EDBA34C">
        <w:t xml:space="preserve"> </w:t>
      </w:r>
      <w:r w:rsidR="38CD7FAC">
        <w:t>reasonable</w:t>
      </w:r>
      <w:r w:rsidR="095E01A5">
        <w:t xml:space="preserve"> </w:t>
      </w:r>
      <w:r w:rsidR="5440624A">
        <w:t>timeframe</w:t>
      </w:r>
      <w:r w:rsidR="3B2CA735">
        <w:t>,</w:t>
      </w:r>
      <w:r w:rsidR="4D1AC71E">
        <w:t xml:space="preserve"> </w:t>
      </w:r>
      <w:r w:rsidR="6523D862">
        <w:t>projects will</w:t>
      </w:r>
      <w:r w:rsidR="6523D862">
        <w:t xml:space="preserve"> </w:t>
      </w:r>
      <w:r w:rsidR="77313506">
        <w:t>move</w:t>
      </w:r>
      <w:r w:rsidR="2146D4C4">
        <w:t xml:space="preserve"> </w:t>
      </w:r>
      <w:r w:rsidR="7597B92A">
        <w:t>outside of ERCO</w:t>
      </w:r>
      <w:r w:rsidR="7597B92A">
        <w:t>T</w:t>
      </w:r>
      <w:r w:rsidR="2B37FDE7">
        <w:t>.</w:t>
      </w:r>
    </w:p>
    <w:p w14:paraId="4D8D666F" w14:textId="37830930" w:rsidR="002338A3" w:rsidRDefault="004E44EE" w:rsidP="00731C76">
      <w:pPr>
        <w:pStyle w:val="preamble"/>
        <w:jc w:val="both"/>
      </w:pPr>
      <w:r>
        <w:rPr>
          <w:szCs w:val="24"/>
        </w:rPr>
        <w:tab/>
      </w:r>
      <w:r>
        <w:t xml:space="preserve">As mentioned, </w:t>
      </w:r>
      <w:r w:rsidR="004363EC">
        <w:t xml:space="preserve">net-metering arrangements with existing generation </w:t>
      </w:r>
      <w:r w:rsidR="647AE36B">
        <w:t xml:space="preserve">resources </w:t>
      </w:r>
      <w:r w:rsidR="004363EC">
        <w:t xml:space="preserve">need to be treated differently since they are subject to additional regulatory processes that other large loads are not. Similarly, </w:t>
      </w:r>
      <w:r w:rsidR="008326E7">
        <w:t xml:space="preserve">large loads that indicate they are bringing their own generation should be treated differently than loads that are dependent on the same generation needed to power the system. </w:t>
      </w:r>
      <w:r w:rsidR="00F72C46">
        <w:t>While the details of this differentiated treatment do not</w:t>
      </w:r>
      <w:r w:rsidR="647AE36B">
        <w:t xml:space="preserve"> </w:t>
      </w:r>
      <w:r w:rsidR="3C760AE7">
        <w:t>all need</w:t>
      </w:r>
      <w:r w:rsidR="00F72C46">
        <w:t xml:space="preserve"> </w:t>
      </w:r>
      <w:r w:rsidR="00F72C46">
        <w:t xml:space="preserve">to be determined in this rule, TCPA recommends </w:t>
      </w:r>
      <w:r w:rsidR="009B3A5C">
        <w:t xml:space="preserve">clear Commission direction to ERCOT that large loads </w:t>
      </w:r>
      <w:r w:rsidR="2B7F87DF">
        <w:t xml:space="preserve">co-located </w:t>
      </w:r>
      <w:r w:rsidR="2B7F87DF">
        <w:t>with</w:t>
      </w:r>
      <w:r w:rsidR="009B3A5C">
        <w:t xml:space="preserve"> generation </w:t>
      </w:r>
      <w:r w:rsidR="00AC4D84">
        <w:t xml:space="preserve">receive a faster preferential path to interconnection and energization. </w:t>
      </w:r>
      <w:r w:rsidR="00950CEB">
        <w:t xml:space="preserve">This notion was specifically supported by discussion at the April 1, 2026 Senate Business &amp; Commerce Committee hearing in which </w:t>
      </w:r>
      <w:r w:rsidR="1230C7F1">
        <w:t>the following</w:t>
      </w:r>
      <w:r w:rsidR="1230C7F1">
        <w:t xml:space="preserve"> exchange </w:t>
      </w:r>
      <w:r w:rsidR="1230C7F1">
        <w:t>occurred</w:t>
      </w:r>
      <w:r w:rsidR="006007E5">
        <w:t xml:space="preserve"> </w:t>
      </w:r>
      <w:r w:rsidR="006007E5">
        <w:t xml:space="preserve">between </w:t>
      </w:r>
      <w:r w:rsidR="002C7230">
        <w:t xml:space="preserve">Senator Johnson and ERCOT CEO Pablo Vegas, followed by discussions between Senators Sparks and Kolkhorst with Vegas about the need for thermal dispatchable generation </w:t>
      </w:r>
      <w:r w:rsidR="00422164">
        <w:t xml:space="preserve">for long-term reliability and the lack of economic support for such resources in the current market design. </w:t>
      </w:r>
      <w:r w:rsidR="00CF65D9">
        <w:t xml:space="preserve">Johnson asked, “Will this batch process distinguish </w:t>
      </w:r>
      <w:r w:rsidR="00CF65D9">
        <w:lastRenderedPageBreak/>
        <w:t xml:space="preserve">between </w:t>
      </w:r>
      <w:r w:rsidR="00CF65D9" w:rsidRPr="63011A2A">
        <w:t>load</w:t>
      </w:r>
      <w:r w:rsidR="00CF65D9">
        <w:t xml:space="preserve"> that brings generation in excess of its own demand?”</w:t>
      </w:r>
      <w:r w:rsidR="009D3CFB" w:rsidRPr="647AE36B">
        <w:rPr>
          <w:rStyle w:val="FootnoteReference"/>
        </w:rPr>
        <w:footnoteReference w:id="4"/>
      </w:r>
      <w:r w:rsidR="004D70DC">
        <w:t xml:space="preserve"> </w:t>
      </w:r>
      <w:r w:rsidR="1230C7F1">
        <w:t>Vegas respon</w:t>
      </w:r>
      <w:r w:rsidR="1230C7F1">
        <w:t>ded that</w:t>
      </w:r>
      <w:r w:rsidR="004D70DC">
        <w:t xml:space="preserve"> “we are working on a protocol to try to find </w:t>
      </w:r>
      <w:r w:rsidR="001B0EE8">
        <w:t xml:space="preserve">ways to facilitate and make it advantageous to do exactly that because there’s definitely a benefit </w:t>
      </w:r>
      <w:r w:rsidR="003A743C">
        <w:t xml:space="preserve">of a bring your own generation </w:t>
      </w:r>
      <w:r w:rsidR="008A2413">
        <w:t>(“BYOG”)</w:t>
      </w:r>
      <w:r w:rsidR="003A743C">
        <w:t>- whether it’s behind the meter or in front of the meter</w:t>
      </w:r>
      <w:r w:rsidR="1BF21E80">
        <w:t>,</w:t>
      </w:r>
      <w:r w:rsidR="003A743C">
        <w:t xml:space="preserve"> </w:t>
      </w:r>
      <w:r w:rsidR="008D2C34">
        <w:t>new generation is new generation and it’s also beneficial because it leads to less transmission requirements being built.</w:t>
      </w:r>
      <w:r w:rsidR="00CA1728">
        <w:t xml:space="preserve"> The closer you build your generation to your load, the less transmission you have to build so it’s more efficient.”</w:t>
      </w:r>
      <w:r w:rsidR="00CA1728" w:rsidRPr="647AE36B">
        <w:rPr>
          <w:rStyle w:val="FootnoteReference"/>
        </w:rPr>
        <w:footnoteReference w:id="5"/>
      </w:r>
      <w:r w:rsidR="00E16414">
        <w:t xml:space="preserve"> When, collectively, the Commission is grappling with </w:t>
      </w:r>
      <w:r w:rsidR="00B4022D">
        <w:t xml:space="preserve">large amounts of transmission build-out needed to serve the coming load growth and how to appropriately allocate those costs across this and other rulemakings to implement Senate </w:t>
      </w:r>
      <w:r w:rsidR="1230C7F1">
        <w:t>Bil</w:t>
      </w:r>
      <w:r w:rsidR="1230C7F1">
        <w:t>l</w:t>
      </w:r>
      <w:r w:rsidR="00B4022D">
        <w:t xml:space="preserve"> (“SB”) 6, clearly directing ERCOT and its stakeholders to prioritize large loads </w:t>
      </w:r>
      <w:r w:rsidR="3386249E">
        <w:t xml:space="preserve">co-locating </w:t>
      </w:r>
      <w:r w:rsidR="07BB04E1">
        <w:t xml:space="preserve">with </w:t>
      </w:r>
      <w:r w:rsidR="00B4022D">
        <w:t xml:space="preserve">generation along with Batch Zero </w:t>
      </w:r>
      <w:r w:rsidR="008A2413">
        <w:t xml:space="preserve">and implementation of the initial Batch Process is critical to sending a signal that </w:t>
      </w:r>
      <w:r w:rsidR="07C33927">
        <w:t xml:space="preserve">co-location, </w:t>
      </w:r>
      <w:r w:rsidR="73ED676E">
        <w:t xml:space="preserve">including BYOG and </w:t>
      </w:r>
      <w:r w:rsidR="306F5B0A">
        <w:t>with existing generation,</w:t>
      </w:r>
      <w:r w:rsidR="008A2413">
        <w:t xml:space="preserve"> </w:t>
      </w:r>
      <w:r w:rsidR="0040492E">
        <w:t xml:space="preserve">is favored and to minimizing transmission costs on consumers as much as possible. </w:t>
      </w:r>
      <w:r w:rsidR="00A106AD">
        <w:t xml:space="preserve">Sparks and Kolkhorst spent some time engaging Vegas on their concerns about </w:t>
      </w:r>
      <w:r w:rsidR="00673AD4">
        <w:t xml:space="preserve">lack of baseload generation coming onto the system, specifically thermal dispatchable generation, and the reliability implications of that. </w:t>
      </w:r>
      <w:r w:rsidR="00586529">
        <w:t>As Vegas explained, “</w:t>
      </w:r>
      <w:r w:rsidR="00A155C1">
        <w:t xml:space="preserve">….all [generation resources] have very different characteristics </w:t>
      </w:r>
      <w:r w:rsidR="00060FDE">
        <w:t>but our market doesn’t value those differences at all</w:t>
      </w:r>
      <w:r w:rsidR="001D4797">
        <w:t xml:space="preserve">…we’re not valuing </w:t>
      </w:r>
      <w:r w:rsidR="00197DD9">
        <w:t>the characteristics of gas generation that is so important for the long-term reliability and economic viabili</w:t>
      </w:r>
      <w:r w:rsidR="00E21B39">
        <w:t>t</w:t>
      </w:r>
      <w:r w:rsidR="00197DD9">
        <w:t>y of this state</w:t>
      </w:r>
      <w:r w:rsidR="00E21B39">
        <w:t>…”</w:t>
      </w:r>
      <w:r w:rsidR="00E21B39" w:rsidRPr="647AE36B">
        <w:rPr>
          <w:rStyle w:val="FootnoteReference"/>
        </w:rPr>
        <w:footnoteReference w:id="6"/>
      </w:r>
      <w:r w:rsidR="00770210">
        <w:t xml:space="preserve"> While market design changes are still ongoing, large loads have indicated an interest and willingness to </w:t>
      </w:r>
      <w:r w:rsidR="5B98BFAD">
        <w:t xml:space="preserve">support </w:t>
      </w:r>
      <w:r w:rsidR="4E01D535">
        <w:t>dispatchable generation</w:t>
      </w:r>
      <w:r w:rsidR="00770210">
        <w:t xml:space="preserve">, and the Commission should </w:t>
      </w:r>
      <w:r w:rsidR="00C8358A">
        <w:t>provide preferential treatment of those doing so in the large load interconnection process.</w:t>
      </w:r>
      <w:r w:rsidR="009E0757">
        <w:t xml:space="preserve"> ERCOT has indicated they will be filing a nodal protocol revision request (“NPRR”) </w:t>
      </w:r>
      <w:r w:rsidR="00060DFA">
        <w:t xml:space="preserve">to accomplish this, and </w:t>
      </w:r>
      <w:r w:rsidR="00060DFA">
        <w:lastRenderedPageBreak/>
        <w:t xml:space="preserve">TCPA recommends the Commission direct ERCOT to prioritize </w:t>
      </w:r>
      <w:r w:rsidR="006D6384">
        <w:t>this as an urgent NPRR.</w:t>
      </w:r>
      <w:r w:rsidR="006833BC">
        <w:t xml:space="preserve"> Additionally, requiring the large load to provide information on how they intend to get their power may provide the insights needed </w:t>
      </w:r>
      <w:r w:rsidR="00B00069">
        <w:t xml:space="preserve">as part of the study process and could be included as a piece of required information in the adopted rule. </w:t>
      </w:r>
    </w:p>
    <w:p w14:paraId="3BCDBF17" w14:textId="3A190730" w:rsidR="006F705C" w:rsidRDefault="00551EAC" w:rsidP="00731C76">
      <w:pPr>
        <w:pStyle w:val="preamble"/>
        <w:jc w:val="both"/>
      </w:pPr>
      <w:r>
        <w:rPr>
          <w:szCs w:val="24"/>
        </w:rPr>
        <w:tab/>
      </w:r>
      <w:r w:rsidRPr="621F1BC4">
        <w:t xml:space="preserve">The final issue on which TCPA has recommendations is </w:t>
      </w:r>
      <w:r>
        <w:t>regarding the manner in which the Commission offsets costs to small consumers</w:t>
      </w:r>
      <w:r w:rsidR="0078109E" w:rsidRPr="621F1BC4">
        <w:t xml:space="preserve">. </w:t>
      </w:r>
      <w:r w:rsidR="0078109E" w:rsidRPr="31E57854">
        <w:t xml:space="preserve">TCPA </w:t>
      </w:r>
      <w:r w:rsidR="31E57854">
        <w:t xml:space="preserve">believes there </w:t>
      </w:r>
      <w:r w:rsidR="2FBD7928">
        <w:t xml:space="preserve">may be </w:t>
      </w:r>
      <w:r w:rsidR="240DFF60">
        <w:t xml:space="preserve">unintended </w:t>
      </w:r>
      <w:r w:rsidR="50F0A61A">
        <w:t xml:space="preserve">consequences to </w:t>
      </w:r>
      <w:r w:rsidR="0078109E">
        <w:t>the application of non-refunded financial security to rate base</w:t>
      </w:r>
      <w:r w:rsidR="006006D0">
        <w:t xml:space="preserve"> </w:t>
      </w:r>
      <w:r w:rsidR="7CDB8BAE">
        <w:t xml:space="preserve">and recommends </w:t>
      </w:r>
      <w:r w:rsidR="29776A65">
        <w:t xml:space="preserve">other paths to </w:t>
      </w:r>
      <w:r w:rsidR="6CCF2006">
        <w:t xml:space="preserve">manage transmission cost </w:t>
      </w:r>
      <w:r w:rsidR="70128F42">
        <w:t>allocation concerns.</w:t>
      </w:r>
      <w:r w:rsidR="001C4664">
        <w:t xml:space="preserve"> TCPA does support a minimum demand charge component </w:t>
      </w:r>
      <w:r w:rsidR="00BC1CFD">
        <w:t>with the potential for funds collected from the Batch Process</w:t>
      </w:r>
      <w:r w:rsidR="0078109E">
        <w:t xml:space="preserve"> </w:t>
      </w:r>
      <w:r w:rsidR="00AD7EA9">
        <w:t>being used to offset that component</w:t>
      </w:r>
      <w:r w:rsidR="007223DE">
        <w:t xml:space="preserve"> for residential and small commercial consumers. Reducing rate base is not an appropriate way to provide targeted relief to other customers</w:t>
      </w:r>
      <w:r w:rsidR="004148EF">
        <w:t xml:space="preserve"> not benefitting from these infrastructure expenditures. </w:t>
      </w:r>
      <w:r w:rsidR="0097339B">
        <w:t xml:space="preserve">On the other hand, crediting the non-refundable amount to residential consumers against their portion of the total revenue requirement could be </w:t>
      </w:r>
      <w:r w:rsidR="006D4968">
        <w:t xml:space="preserve">a way to accomplish the intended relief or to provide bill payment assistance for those consumers. There are numerous ways to accomplish the Commission’s goal </w:t>
      </w:r>
      <w:r w:rsidR="003A32E4">
        <w:t>without creating the disruptions that offsetting rate base would cause.</w:t>
      </w:r>
    </w:p>
    <w:p w14:paraId="7F364160" w14:textId="704DCA4E" w:rsidR="00B51904" w:rsidRDefault="004159A8" w:rsidP="004159A8">
      <w:pPr>
        <w:pStyle w:val="preamble"/>
        <w:jc w:val="center"/>
        <w:rPr>
          <w:b/>
          <w:bCs/>
          <w:sz w:val="28"/>
          <w:szCs w:val="28"/>
        </w:rPr>
      </w:pPr>
      <w:r>
        <w:rPr>
          <w:b/>
          <w:bCs/>
          <w:sz w:val="28"/>
          <w:szCs w:val="28"/>
        </w:rPr>
        <w:t>CONCLUSION</w:t>
      </w:r>
    </w:p>
    <w:p w14:paraId="6B053131" w14:textId="0131D18A" w:rsidR="004159A8" w:rsidRDefault="009C7A57" w:rsidP="00780D44">
      <w:pPr>
        <w:pStyle w:val="preamble"/>
        <w:jc w:val="both"/>
      </w:pPr>
      <w:r>
        <w:rPr>
          <w:szCs w:val="24"/>
        </w:rPr>
        <w:tab/>
      </w:r>
      <w:r w:rsidRPr="78D949F3">
        <w:t xml:space="preserve">TCPA appreciates the opportunity to provide these comments and to </w:t>
      </w:r>
      <w:r>
        <w:t xml:space="preserve">participate in the workshops, various comment periods, and the stakeholder process ongoing at ERCOT. </w:t>
      </w:r>
      <w:r w:rsidR="00D734A0" w:rsidRPr="78D949F3">
        <w:t xml:space="preserve">Some questions </w:t>
      </w:r>
      <w:r w:rsidR="00D734A0">
        <w:t xml:space="preserve">remain unanswered regarding the timelines and would benefit from additional clarity at both the Commission and ERCOT. </w:t>
      </w:r>
      <w:r w:rsidR="00C0128E" w:rsidRPr="78D949F3">
        <w:t xml:space="preserve">Once a large load has completed site due diligence and provided the information needed, how long will it take to be placed into a batch for study? </w:t>
      </w:r>
      <w:r w:rsidR="00261686" w:rsidRPr="78D949F3">
        <w:t xml:space="preserve">Based on information to date, </w:t>
      </w:r>
      <w:r w:rsidR="00261686">
        <w:t xml:space="preserve">it appears that a large load could have up to 60 days from the intermediate </w:t>
      </w:r>
      <w:r w:rsidR="00261686">
        <w:lastRenderedPageBreak/>
        <w:t xml:space="preserve">agreement signing to the start of the next batch. It appears batch allocations may be </w:t>
      </w:r>
      <w:r w:rsidR="00DC76D8" w:rsidRPr="78D949F3">
        <w:t xml:space="preserve">known eight to ten months after the intermediate agreement. If </w:t>
      </w:r>
      <w:r w:rsidR="00BB0A3A" w:rsidRPr="78D949F3">
        <w:t xml:space="preserve">large loads </w:t>
      </w:r>
      <w:r w:rsidR="00BB0A3A">
        <w:t>generally will not know whether they may interconnect and at what percentage of their requested MWs for 10</w:t>
      </w:r>
      <w:r w:rsidR="00FC6DA8" w:rsidRPr="78D949F3">
        <w:t xml:space="preserve"> months to a year after site control due diligence, is this meeting the Legislature’s intent of supporting business development in the state? </w:t>
      </w:r>
      <w:r w:rsidR="00AE4C53" w:rsidRPr="78D949F3">
        <w:t xml:space="preserve">It stands to reason that with approximately one year as a likely timeline before an interconnection agreement is signed and </w:t>
      </w:r>
      <w:r w:rsidR="002E0387" w:rsidRPr="78D949F3">
        <w:t xml:space="preserve">construction commences, a path to faster interconnection for those bringing their own generation and </w:t>
      </w:r>
      <w:r w:rsidR="00F2766E" w:rsidRPr="78D949F3">
        <w:t xml:space="preserve">therefore mitigating reliability impacts on the grid – short-term and long-term – is of utmost importance to address in this rulemaking. </w:t>
      </w:r>
    </w:p>
    <w:p w14:paraId="3F4458B1" w14:textId="387299F3" w:rsidR="00684D03" w:rsidRDefault="00684D03" w:rsidP="00780D44">
      <w:pPr>
        <w:pStyle w:val="preamble"/>
        <w:jc w:val="both"/>
      </w:pPr>
      <w:r>
        <w:rPr>
          <w:szCs w:val="24"/>
        </w:rPr>
        <w:tab/>
      </w:r>
      <w:r w:rsidRPr="78D949F3">
        <w:t xml:space="preserve">TCPA looks forward to continuing to work with Staff, the Commission, ERCOT and other stakeholders to implement rules and processes that </w:t>
      </w:r>
      <w:r>
        <w:t xml:space="preserve">accomplish the Legislature’s stated goal of </w:t>
      </w:r>
      <w:r w:rsidR="00894B7E" w:rsidRPr="78D949F3">
        <w:t>supporting true business development in Texas.</w:t>
      </w:r>
    </w:p>
    <w:p w14:paraId="62AA87A2" w14:textId="58CD4774" w:rsidR="00894B7E" w:rsidRDefault="0084737A" w:rsidP="004159A8">
      <w:pPr>
        <w:pStyle w:val="preamble"/>
        <w:rPr>
          <w:szCs w:val="24"/>
        </w:rPr>
      </w:pPr>
      <w:r>
        <w:rPr>
          <w:szCs w:val="24"/>
        </w:rPr>
        <w:t>Dated</w:t>
      </w:r>
      <w:r w:rsidR="00894B7E">
        <w:rPr>
          <w:szCs w:val="24"/>
        </w:rPr>
        <w:t>: April 1</w:t>
      </w:r>
      <w:r w:rsidR="00163417">
        <w:rPr>
          <w:szCs w:val="24"/>
        </w:rPr>
        <w:t>6</w:t>
      </w:r>
      <w:r w:rsidR="00894B7E">
        <w:rPr>
          <w:szCs w:val="24"/>
        </w:rPr>
        <w:t>, 2026</w:t>
      </w:r>
    </w:p>
    <w:p w14:paraId="29FE6ECB" w14:textId="77777777" w:rsidR="00894B7E" w:rsidRDefault="00894B7E" w:rsidP="004159A8">
      <w:pPr>
        <w:pStyle w:val="preamble"/>
        <w:rPr>
          <w:szCs w:val="24"/>
        </w:rPr>
      </w:pPr>
    </w:p>
    <w:p w14:paraId="0B67F8B9" w14:textId="77777777" w:rsidR="0084737A" w:rsidRPr="00717DCD" w:rsidRDefault="0084737A" w:rsidP="0084737A">
      <w:pPr>
        <w:pStyle w:val="BodyText"/>
        <w:keepNext/>
        <w:keepLines/>
        <w:ind w:left="3330" w:firstLine="720"/>
        <w:rPr>
          <w:szCs w:val="24"/>
        </w:rPr>
      </w:pPr>
      <w:r w:rsidRPr="00717DCD">
        <w:rPr>
          <w:szCs w:val="24"/>
        </w:rPr>
        <w:t xml:space="preserve">   Respectfully submitted,</w:t>
      </w:r>
    </w:p>
    <w:p w14:paraId="2EBD9A1D" w14:textId="77777777" w:rsidR="0084737A" w:rsidRPr="00D11A78" w:rsidRDefault="0084737A" w:rsidP="0084737A">
      <w:pPr>
        <w:tabs>
          <w:tab w:val="left" w:pos="4320"/>
        </w:tabs>
        <w:ind w:right="-540"/>
      </w:pPr>
      <w:r w:rsidRPr="00D11A78">
        <w:rPr>
          <w:szCs w:val="24"/>
        </w:rPr>
        <w:tab/>
      </w:r>
      <w:r w:rsidRPr="00D11A78">
        <w:rPr>
          <w:noProof/>
          <w:szCs w:val="24"/>
        </w:rPr>
        <w:drawing>
          <wp:inline distT="0" distB="0" distL="0" distR="0" wp14:anchorId="1C3CD983" wp14:editId="657140C4">
            <wp:extent cx="1925320" cy="505460"/>
            <wp:effectExtent l="0" t="0" r="0" b="889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stretch>
                      <a:fillRect/>
                    </a:stretch>
                  </pic:blipFill>
                  <pic:spPr>
                    <a:xfrm>
                      <a:off x="0" y="0"/>
                      <a:ext cx="1943645" cy="510271"/>
                    </a:xfrm>
                    <a:prstGeom prst="rect">
                      <a:avLst/>
                    </a:prstGeom>
                  </pic:spPr>
                </pic:pic>
              </a:graphicData>
            </a:graphic>
          </wp:inline>
        </w:drawing>
      </w:r>
    </w:p>
    <w:p w14:paraId="3ACE1A42" w14:textId="77777777" w:rsidR="0084737A" w:rsidRPr="00D11A78" w:rsidRDefault="0084737A" w:rsidP="0084737A">
      <w:pPr>
        <w:spacing w:line="240" w:lineRule="auto"/>
        <w:outlineLvl w:val="0"/>
        <w:rPr>
          <w:szCs w:val="24"/>
        </w:rPr>
      </w:pPr>
      <w:r w:rsidRPr="00D11A78">
        <w:rPr>
          <w:szCs w:val="24"/>
        </w:rPr>
        <w:tab/>
      </w:r>
      <w:r w:rsidRPr="00D11A78">
        <w:rPr>
          <w:szCs w:val="24"/>
        </w:rPr>
        <w:tab/>
      </w:r>
      <w:r w:rsidRPr="00D11A78">
        <w:rPr>
          <w:szCs w:val="24"/>
        </w:rPr>
        <w:tab/>
      </w:r>
      <w:r w:rsidRPr="00D11A78">
        <w:rPr>
          <w:szCs w:val="24"/>
        </w:rPr>
        <w:tab/>
      </w:r>
      <w:r w:rsidRPr="00D11A78">
        <w:rPr>
          <w:szCs w:val="24"/>
        </w:rPr>
        <w:tab/>
      </w:r>
      <w:r w:rsidRPr="00D11A78">
        <w:rPr>
          <w:szCs w:val="24"/>
        </w:rPr>
        <w:tab/>
        <w:t>Michele Richmond</w:t>
      </w:r>
    </w:p>
    <w:p w14:paraId="0FD23A02" w14:textId="77777777" w:rsidR="0084737A" w:rsidRPr="00D11A78" w:rsidRDefault="0084737A" w:rsidP="0084737A">
      <w:pPr>
        <w:spacing w:line="240" w:lineRule="auto"/>
        <w:outlineLvl w:val="0"/>
        <w:rPr>
          <w:szCs w:val="24"/>
        </w:rPr>
      </w:pPr>
      <w:r w:rsidRPr="00D11A78">
        <w:rPr>
          <w:szCs w:val="24"/>
        </w:rPr>
        <w:tab/>
      </w:r>
      <w:r w:rsidRPr="00D11A78">
        <w:rPr>
          <w:szCs w:val="24"/>
        </w:rPr>
        <w:tab/>
      </w:r>
      <w:r w:rsidRPr="00D11A78">
        <w:rPr>
          <w:szCs w:val="24"/>
        </w:rPr>
        <w:tab/>
      </w:r>
      <w:r w:rsidRPr="00D11A78">
        <w:rPr>
          <w:szCs w:val="24"/>
        </w:rPr>
        <w:tab/>
      </w:r>
      <w:r w:rsidRPr="00D11A78">
        <w:rPr>
          <w:szCs w:val="24"/>
        </w:rPr>
        <w:tab/>
      </w:r>
      <w:r w:rsidRPr="00D11A78">
        <w:rPr>
          <w:szCs w:val="24"/>
        </w:rPr>
        <w:tab/>
      </w:r>
      <w:r>
        <w:rPr>
          <w:szCs w:val="24"/>
        </w:rPr>
        <w:t>President &amp; CEO</w:t>
      </w:r>
    </w:p>
    <w:p w14:paraId="0F082503" w14:textId="77777777" w:rsidR="0084737A" w:rsidRPr="00D11A78" w:rsidRDefault="0084737A" w:rsidP="0084737A">
      <w:pPr>
        <w:spacing w:line="240" w:lineRule="auto"/>
        <w:outlineLvl w:val="0"/>
        <w:rPr>
          <w:szCs w:val="24"/>
        </w:rPr>
      </w:pPr>
      <w:r w:rsidRPr="00D11A78">
        <w:rPr>
          <w:szCs w:val="24"/>
        </w:rPr>
        <w:tab/>
      </w:r>
      <w:r w:rsidRPr="00D11A78">
        <w:rPr>
          <w:szCs w:val="24"/>
        </w:rPr>
        <w:tab/>
      </w:r>
      <w:r w:rsidRPr="00D11A78">
        <w:rPr>
          <w:szCs w:val="24"/>
        </w:rPr>
        <w:tab/>
      </w:r>
      <w:r w:rsidRPr="00D11A78">
        <w:rPr>
          <w:szCs w:val="24"/>
        </w:rPr>
        <w:tab/>
      </w:r>
      <w:r w:rsidRPr="00D11A78">
        <w:rPr>
          <w:szCs w:val="24"/>
        </w:rPr>
        <w:tab/>
      </w:r>
      <w:r w:rsidRPr="00D11A78">
        <w:rPr>
          <w:szCs w:val="24"/>
        </w:rPr>
        <w:tab/>
        <w:t>Texas Competitive Power Advocates (TCPA)</w:t>
      </w:r>
    </w:p>
    <w:p w14:paraId="4680A61A" w14:textId="77777777" w:rsidR="0084737A" w:rsidRPr="00D11A78" w:rsidRDefault="0084737A" w:rsidP="0084737A">
      <w:pPr>
        <w:spacing w:line="240" w:lineRule="auto"/>
        <w:outlineLvl w:val="0"/>
        <w:rPr>
          <w:szCs w:val="24"/>
        </w:rPr>
      </w:pPr>
      <w:r w:rsidRPr="00D11A78">
        <w:rPr>
          <w:szCs w:val="24"/>
        </w:rPr>
        <w:tab/>
      </w:r>
      <w:r w:rsidRPr="00D11A78">
        <w:rPr>
          <w:szCs w:val="24"/>
        </w:rPr>
        <w:tab/>
      </w:r>
      <w:r w:rsidRPr="00D11A78">
        <w:rPr>
          <w:szCs w:val="24"/>
        </w:rPr>
        <w:tab/>
      </w:r>
      <w:r w:rsidRPr="00D11A78">
        <w:rPr>
          <w:szCs w:val="24"/>
        </w:rPr>
        <w:tab/>
      </w:r>
      <w:r w:rsidRPr="00D11A78">
        <w:rPr>
          <w:szCs w:val="24"/>
        </w:rPr>
        <w:tab/>
      </w:r>
      <w:r w:rsidRPr="00D11A78">
        <w:rPr>
          <w:szCs w:val="24"/>
        </w:rPr>
        <w:tab/>
        <w:t>(512) 653-7447</w:t>
      </w:r>
    </w:p>
    <w:p w14:paraId="50710E42" w14:textId="77777777" w:rsidR="0084737A" w:rsidRDefault="0084737A" w:rsidP="0084737A">
      <w:pPr>
        <w:spacing w:line="240" w:lineRule="auto"/>
        <w:ind w:firstLine="720"/>
      </w:pPr>
      <w:r w:rsidRPr="00D11A78">
        <w:rPr>
          <w:szCs w:val="24"/>
        </w:rPr>
        <w:tab/>
      </w:r>
      <w:r w:rsidRPr="00D11A78">
        <w:rPr>
          <w:szCs w:val="24"/>
        </w:rPr>
        <w:tab/>
      </w:r>
      <w:r w:rsidRPr="00D11A78">
        <w:rPr>
          <w:szCs w:val="24"/>
        </w:rPr>
        <w:tab/>
      </w:r>
      <w:r w:rsidRPr="00D11A78">
        <w:rPr>
          <w:szCs w:val="24"/>
        </w:rPr>
        <w:tab/>
      </w:r>
      <w:r w:rsidRPr="00D11A78">
        <w:rPr>
          <w:szCs w:val="24"/>
        </w:rPr>
        <w:tab/>
      </w:r>
      <w:hyperlink r:id="rId10" w:history="1">
        <w:r w:rsidRPr="00D11A78">
          <w:rPr>
            <w:rStyle w:val="Hyperlink"/>
            <w:szCs w:val="24"/>
          </w:rPr>
          <w:t>michele@competitivepower.org</w:t>
        </w:r>
      </w:hyperlink>
    </w:p>
    <w:p w14:paraId="441FF430" w14:textId="77777777" w:rsidR="00894B7E" w:rsidRDefault="00894B7E" w:rsidP="004159A8">
      <w:pPr>
        <w:pStyle w:val="preamble"/>
        <w:rPr>
          <w:szCs w:val="24"/>
        </w:rPr>
      </w:pPr>
    </w:p>
    <w:p w14:paraId="5C2309C0" w14:textId="77777777" w:rsidR="0084737A" w:rsidRDefault="0084737A" w:rsidP="004159A8">
      <w:pPr>
        <w:pStyle w:val="preamble"/>
        <w:rPr>
          <w:szCs w:val="24"/>
        </w:rPr>
      </w:pPr>
    </w:p>
    <w:p w14:paraId="135982A7" w14:textId="77777777" w:rsidR="0084737A" w:rsidRDefault="0084737A" w:rsidP="004159A8">
      <w:pPr>
        <w:pStyle w:val="preamble"/>
        <w:rPr>
          <w:szCs w:val="24"/>
        </w:rPr>
      </w:pPr>
    </w:p>
    <w:p w14:paraId="3BF571EA" w14:textId="77777777" w:rsidR="006006D0" w:rsidRDefault="006006D0" w:rsidP="008F05CB">
      <w:pPr>
        <w:suppressLineNumbers/>
        <w:spacing w:after="480" w:line="240" w:lineRule="auto"/>
        <w:jc w:val="center"/>
        <w:rPr>
          <w:b/>
          <w:szCs w:val="24"/>
        </w:rPr>
      </w:pPr>
    </w:p>
    <w:p w14:paraId="7A38F52B" w14:textId="6D35972C" w:rsidR="008F05CB" w:rsidRPr="00885FF0" w:rsidRDefault="008F05CB" w:rsidP="008F05CB">
      <w:pPr>
        <w:suppressLineNumbers/>
        <w:spacing w:after="480" w:line="240" w:lineRule="auto"/>
        <w:jc w:val="center"/>
        <w:rPr>
          <w:b/>
          <w:szCs w:val="24"/>
        </w:rPr>
      </w:pPr>
      <w:r w:rsidRPr="00885FF0">
        <w:rPr>
          <w:b/>
          <w:szCs w:val="24"/>
        </w:rPr>
        <w:lastRenderedPageBreak/>
        <w:t xml:space="preserve">PROJECT NO. </w:t>
      </w:r>
      <w:r w:rsidRPr="0000096E">
        <w:rPr>
          <w:b/>
          <w:szCs w:val="24"/>
        </w:rPr>
        <w:t>58481</w:t>
      </w:r>
    </w:p>
    <w:tbl>
      <w:tblPr>
        <w:tblW w:w="0" w:type="auto"/>
        <w:tblLayout w:type="fixed"/>
        <w:tblLook w:val="0000" w:firstRow="0" w:lastRow="0" w:firstColumn="0" w:lastColumn="0" w:noHBand="0" w:noVBand="0"/>
      </w:tblPr>
      <w:tblGrid>
        <w:gridCol w:w="4518"/>
        <w:gridCol w:w="630"/>
        <w:gridCol w:w="4320"/>
      </w:tblGrid>
      <w:tr w:rsidR="008F05CB" w:rsidRPr="00885FF0" w14:paraId="35E2CA9C" w14:textId="77777777" w:rsidTr="006A3BE7">
        <w:tc>
          <w:tcPr>
            <w:tcW w:w="4518" w:type="dxa"/>
          </w:tcPr>
          <w:p w14:paraId="76227059" w14:textId="77777777" w:rsidR="008F05CB" w:rsidRPr="000D468B" w:rsidRDefault="008F05CB" w:rsidP="006A3BE7">
            <w:pPr>
              <w:pStyle w:val="preamble"/>
              <w:suppressLineNumbers/>
              <w:spacing w:line="240" w:lineRule="auto"/>
              <w:rPr>
                <w:b/>
                <w:szCs w:val="24"/>
              </w:rPr>
            </w:pPr>
            <w:r w:rsidRPr="0000096E">
              <w:rPr>
                <w:b/>
                <w:szCs w:val="24"/>
              </w:rPr>
              <w:t>RULEMAKING TO IMPLEMENT LARGE LOAD INTERCONNECTION STANDARDS UNDER PURA §37.0561</w:t>
            </w:r>
          </w:p>
        </w:tc>
        <w:tc>
          <w:tcPr>
            <w:tcW w:w="630" w:type="dxa"/>
          </w:tcPr>
          <w:p w14:paraId="223CFEBE" w14:textId="77777777" w:rsidR="008F05CB" w:rsidRPr="00885FF0" w:rsidRDefault="008F05CB" w:rsidP="006A3BE7">
            <w:pPr>
              <w:pStyle w:val="preamble"/>
              <w:suppressLineNumbers/>
              <w:spacing w:line="240" w:lineRule="auto"/>
              <w:jc w:val="center"/>
              <w:rPr>
                <w:b/>
                <w:szCs w:val="24"/>
              </w:rPr>
            </w:pPr>
            <w:r w:rsidRPr="00885FF0">
              <w:rPr>
                <w:b/>
                <w:szCs w:val="24"/>
              </w:rPr>
              <w:t>§</w:t>
            </w:r>
          </w:p>
          <w:p w14:paraId="190594F8" w14:textId="77777777" w:rsidR="008F05CB" w:rsidRPr="00885FF0" w:rsidRDefault="008F05CB" w:rsidP="006A3BE7">
            <w:pPr>
              <w:pStyle w:val="preamble"/>
              <w:suppressLineNumbers/>
              <w:spacing w:line="240" w:lineRule="auto"/>
              <w:jc w:val="center"/>
              <w:rPr>
                <w:b/>
                <w:szCs w:val="24"/>
              </w:rPr>
            </w:pPr>
            <w:r w:rsidRPr="00885FF0">
              <w:rPr>
                <w:b/>
                <w:szCs w:val="24"/>
              </w:rPr>
              <w:t>§</w:t>
            </w:r>
          </w:p>
          <w:p w14:paraId="0630AEB0" w14:textId="77777777" w:rsidR="008F05CB" w:rsidRPr="00885FF0" w:rsidRDefault="008F05CB" w:rsidP="006A3BE7">
            <w:pPr>
              <w:pStyle w:val="preamble"/>
              <w:suppressLineNumbers/>
              <w:spacing w:line="240" w:lineRule="auto"/>
              <w:jc w:val="center"/>
              <w:rPr>
                <w:b/>
                <w:szCs w:val="24"/>
              </w:rPr>
            </w:pPr>
            <w:r w:rsidRPr="00885FF0">
              <w:rPr>
                <w:b/>
                <w:szCs w:val="24"/>
              </w:rPr>
              <w:t>§</w:t>
            </w:r>
          </w:p>
          <w:p w14:paraId="14AA3915" w14:textId="77777777" w:rsidR="008F05CB" w:rsidRPr="00885FF0" w:rsidRDefault="008F05CB" w:rsidP="006A3BE7">
            <w:pPr>
              <w:pStyle w:val="preamble"/>
              <w:suppressLineNumbers/>
              <w:spacing w:line="240" w:lineRule="auto"/>
              <w:jc w:val="center"/>
              <w:rPr>
                <w:b/>
                <w:szCs w:val="24"/>
              </w:rPr>
            </w:pPr>
            <w:r w:rsidRPr="00885FF0">
              <w:rPr>
                <w:b/>
                <w:szCs w:val="24"/>
              </w:rPr>
              <w:t>§</w:t>
            </w:r>
          </w:p>
          <w:p w14:paraId="615C955F" w14:textId="77777777" w:rsidR="008F05CB" w:rsidRPr="00885FF0" w:rsidRDefault="008F05CB" w:rsidP="006A3BE7">
            <w:pPr>
              <w:pStyle w:val="preamble"/>
              <w:suppressLineNumbers/>
              <w:spacing w:line="240" w:lineRule="auto"/>
              <w:jc w:val="center"/>
              <w:rPr>
                <w:b/>
                <w:szCs w:val="24"/>
              </w:rPr>
            </w:pPr>
          </w:p>
        </w:tc>
        <w:tc>
          <w:tcPr>
            <w:tcW w:w="4320" w:type="dxa"/>
          </w:tcPr>
          <w:p w14:paraId="37DB46F0" w14:textId="77777777" w:rsidR="008F05CB" w:rsidRPr="00885FF0" w:rsidRDefault="008F05CB" w:rsidP="006A3BE7">
            <w:pPr>
              <w:pStyle w:val="preamble"/>
              <w:suppressLineNumbers/>
              <w:spacing w:line="240" w:lineRule="auto"/>
              <w:jc w:val="center"/>
              <w:rPr>
                <w:b/>
                <w:szCs w:val="24"/>
              </w:rPr>
            </w:pPr>
            <w:r w:rsidRPr="00885FF0">
              <w:rPr>
                <w:b/>
                <w:szCs w:val="24"/>
              </w:rPr>
              <w:t>PUBLIC UTILITY COMMISSION</w:t>
            </w:r>
          </w:p>
          <w:p w14:paraId="723D2E77" w14:textId="77777777" w:rsidR="008F05CB" w:rsidRPr="00885FF0" w:rsidRDefault="008F05CB" w:rsidP="006A3BE7">
            <w:pPr>
              <w:pStyle w:val="preamble"/>
              <w:suppressLineNumbers/>
              <w:spacing w:line="240" w:lineRule="auto"/>
              <w:jc w:val="center"/>
              <w:rPr>
                <w:b/>
                <w:szCs w:val="24"/>
              </w:rPr>
            </w:pPr>
          </w:p>
          <w:p w14:paraId="302C7DCC" w14:textId="77777777" w:rsidR="008F05CB" w:rsidRPr="00885FF0" w:rsidRDefault="008F05CB" w:rsidP="006A3BE7">
            <w:pPr>
              <w:pStyle w:val="preamble"/>
              <w:suppressLineNumbers/>
              <w:spacing w:line="240" w:lineRule="auto"/>
              <w:jc w:val="center"/>
              <w:rPr>
                <w:b/>
                <w:szCs w:val="24"/>
              </w:rPr>
            </w:pPr>
            <w:r w:rsidRPr="00885FF0">
              <w:rPr>
                <w:b/>
                <w:szCs w:val="24"/>
              </w:rPr>
              <w:t>OF TEXAS</w:t>
            </w:r>
          </w:p>
        </w:tc>
      </w:tr>
    </w:tbl>
    <w:p w14:paraId="588391CC" w14:textId="77777777" w:rsidR="008F05CB" w:rsidRDefault="008F05CB" w:rsidP="008F05CB">
      <w:pPr>
        <w:pStyle w:val="preamble"/>
        <w:jc w:val="center"/>
        <w:rPr>
          <w:b/>
          <w:bCs/>
          <w:sz w:val="28"/>
          <w:szCs w:val="28"/>
        </w:rPr>
      </w:pPr>
    </w:p>
    <w:p w14:paraId="4A7D11C1" w14:textId="61F9E2C0" w:rsidR="008F05CB" w:rsidRPr="008F05CB" w:rsidRDefault="008F05CB" w:rsidP="008F05CB">
      <w:pPr>
        <w:pStyle w:val="preamble"/>
        <w:spacing w:line="360" w:lineRule="auto"/>
        <w:jc w:val="center"/>
        <w:rPr>
          <w:b/>
          <w:bCs/>
          <w:sz w:val="28"/>
          <w:szCs w:val="28"/>
          <w:u w:val="single"/>
        </w:rPr>
      </w:pPr>
      <w:r w:rsidRPr="008F05CB">
        <w:rPr>
          <w:b/>
          <w:bCs/>
          <w:sz w:val="28"/>
          <w:szCs w:val="28"/>
          <w:u w:val="single"/>
        </w:rPr>
        <w:t>EXECUTIVE SUMMARY OF TCPA COMMENTS ON PFP</w:t>
      </w:r>
    </w:p>
    <w:p w14:paraId="42F2E08E" w14:textId="77777777" w:rsidR="0084737A" w:rsidRDefault="0084737A" w:rsidP="004159A8">
      <w:pPr>
        <w:pStyle w:val="preamble"/>
        <w:rPr>
          <w:szCs w:val="24"/>
        </w:rPr>
      </w:pPr>
    </w:p>
    <w:p w14:paraId="75B459FE" w14:textId="0F3300DE" w:rsidR="00B5439D" w:rsidRDefault="00B5439D" w:rsidP="00B5439D">
      <w:pPr>
        <w:pStyle w:val="preamble"/>
        <w:numPr>
          <w:ilvl w:val="0"/>
          <w:numId w:val="45"/>
        </w:numPr>
        <w:spacing w:line="276" w:lineRule="auto"/>
        <w:rPr>
          <w:szCs w:val="24"/>
        </w:rPr>
      </w:pPr>
      <w:r>
        <w:rPr>
          <w:szCs w:val="24"/>
        </w:rPr>
        <w:t>Changes to allow lease and purchase options as a means to demonstrate site control at the intermediate agreement stage are good changes.</w:t>
      </w:r>
    </w:p>
    <w:p w14:paraId="092A233D" w14:textId="264A00C1" w:rsidR="00B5439D" w:rsidRDefault="00A464AC" w:rsidP="00B5439D">
      <w:pPr>
        <w:pStyle w:val="preamble"/>
        <w:numPr>
          <w:ilvl w:val="0"/>
          <w:numId w:val="45"/>
        </w:numPr>
        <w:spacing w:line="276" w:lineRule="auto"/>
        <w:rPr>
          <w:szCs w:val="24"/>
        </w:rPr>
      </w:pPr>
      <w:r>
        <w:rPr>
          <w:szCs w:val="24"/>
        </w:rPr>
        <w:t xml:space="preserve">Additional clarity provided by Staff regarding the roll-over of financial security from the intermediate agreement phase to the interconnection agreement phase is </w:t>
      </w:r>
      <w:r w:rsidR="00597359">
        <w:rPr>
          <w:szCs w:val="24"/>
        </w:rPr>
        <w:t>a positive addition.</w:t>
      </w:r>
    </w:p>
    <w:p w14:paraId="5D90C081" w14:textId="62B71598" w:rsidR="00597359" w:rsidRDefault="00597359" w:rsidP="00B5439D">
      <w:pPr>
        <w:pStyle w:val="preamble"/>
        <w:numPr>
          <w:ilvl w:val="0"/>
          <w:numId w:val="45"/>
        </w:numPr>
        <w:spacing w:line="276" w:lineRule="auto"/>
        <w:rPr>
          <w:szCs w:val="24"/>
        </w:rPr>
      </w:pPr>
      <w:r>
        <w:rPr>
          <w:szCs w:val="24"/>
        </w:rPr>
        <w:t>T</w:t>
      </w:r>
      <w:r w:rsidR="00B47123">
        <w:rPr>
          <w:szCs w:val="24"/>
        </w:rPr>
        <w:t xml:space="preserve">he Commission should direct ERCOT to remove any references to </w:t>
      </w:r>
      <w:r w:rsidR="003B395E">
        <w:rPr>
          <w:szCs w:val="24"/>
        </w:rPr>
        <w:t>the PfP in</w:t>
      </w:r>
      <w:r w:rsidR="00612404">
        <w:rPr>
          <w:szCs w:val="24"/>
        </w:rPr>
        <w:t xml:space="preserve"> Project 58481 that are outside of ERCOT’s and the Planning Guide’s jurisdiction from PGRR 145. </w:t>
      </w:r>
    </w:p>
    <w:p w14:paraId="4953910C" w14:textId="5D2B6EE6" w:rsidR="008C57F8" w:rsidRDefault="008C57F8" w:rsidP="00B5439D">
      <w:pPr>
        <w:pStyle w:val="preamble"/>
        <w:numPr>
          <w:ilvl w:val="0"/>
          <w:numId w:val="45"/>
        </w:numPr>
        <w:spacing w:line="276" w:lineRule="auto"/>
        <w:rPr>
          <w:szCs w:val="24"/>
        </w:rPr>
      </w:pPr>
      <w:r>
        <w:rPr>
          <w:szCs w:val="24"/>
        </w:rPr>
        <w:t xml:space="preserve">TCPA supports the $50,000/MW financial security but </w:t>
      </w:r>
      <w:r w:rsidR="00F14565">
        <w:rPr>
          <w:szCs w:val="24"/>
        </w:rPr>
        <w:t xml:space="preserve">recommends 80-90% of that be refundable during the intermediate agreement phase during which ERCOT is evaluating its ability to </w:t>
      </w:r>
      <w:r w:rsidR="002F414C">
        <w:rPr>
          <w:szCs w:val="24"/>
        </w:rPr>
        <w:t>interconnect the requested MWs.</w:t>
      </w:r>
    </w:p>
    <w:p w14:paraId="4B2BB928" w14:textId="3E5CDFF5" w:rsidR="002F414C" w:rsidRPr="00E128D0" w:rsidRDefault="002F414C" w:rsidP="00B5439D">
      <w:pPr>
        <w:pStyle w:val="preamble"/>
        <w:numPr>
          <w:ilvl w:val="0"/>
          <w:numId w:val="45"/>
        </w:numPr>
        <w:spacing w:line="276" w:lineRule="auto"/>
        <w:rPr>
          <w:szCs w:val="24"/>
        </w:rPr>
      </w:pPr>
      <w:r>
        <w:rPr>
          <w:szCs w:val="24"/>
        </w:rPr>
        <w:t xml:space="preserve">Net-metering arrangements with existing generation, governed by PURA </w:t>
      </w:r>
      <w:r>
        <w:t>§39.169</w:t>
      </w:r>
      <w:r w:rsidR="00EF19F5">
        <w:t>, should have financial security refunded if project withdrawal results from Commission denial of the net-metering arrangement.</w:t>
      </w:r>
    </w:p>
    <w:p w14:paraId="68732D41" w14:textId="6F3AE64E" w:rsidR="00E128D0" w:rsidRPr="00082B52" w:rsidRDefault="00E128D0" w:rsidP="00B5439D">
      <w:pPr>
        <w:pStyle w:val="preamble"/>
        <w:numPr>
          <w:ilvl w:val="0"/>
          <w:numId w:val="45"/>
        </w:numPr>
        <w:spacing w:line="276" w:lineRule="auto"/>
        <w:rPr>
          <w:szCs w:val="24"/>
        </w:rPr>
      </w:pPr>
      <w:r>
        <w:t xml:space="preserve">Large loads </w:t>
      </w:r>
      <w:r w:rsidR="002A3E57">
        <w:t>co-located with</w:t>
      </w:r>
      <w:r>
        <w:t xml:space="preserve"> </w:t>
      </w:r>
      <w:r w:rsidR="00DA2A55">
        <w:t xml:space="preserve">dispatchable </w:t>
      </w:r>
      <w:r w:rsidR="00263306">
        <w:t xml:space="preserve">generation </w:t>
      </w:r>
      <w:r w:rsidR="00505BA5">
        <w:t>should be given preferential treatment for interconnection</w:t>
      </w:r>
      <w:r w:rsidR="00DA2A55">
        <w:t xml:space="preserve">, and the Commission should direct ERCOT </w:t>
      </w:r>
      <w:r w:rsidR="00817702">
        <w:t xml:space="preserve">to provide a faster preferential path to interconnection and energization </w:t>
      </w:r>
      <w:r w:rsidR="002A3E57">
        <w:t xml:space="preserve">for these large loads. </w:t>
      </w:r>
    </w:p>
    <w:p w14:paraId="70D1B3C2" w14:textId="30054F8E" w:rsidR="00082B52" w:rsidRPr="00082B52" w:rsidRDefault="00082B52" w:rsidP="00B5439D">
      <w:pPr>
        <w:pStyle w:val="preamble"/>
        <w:numPr>
          <w:ilvl w:val="0"/>
          <w:numId w:val="45"/>
        </w:numPr>
        <w:spacing w:line="276" w:lineRule="auto"/>
        <w:rPr>
          <w:szCs w:val="24"/>
        </w:rPr>
      </w:pPr>
      <w:r>
        <w:t>Requiring the large load to provide information on how it will get its power during the intermediate agreement phase should be added to the rule.</w:t>
      </w:r>
    </w:p>
    <w:p w14:paraId="15C7E3B7" w14:textId="66B46EFC" w:rsidR="00082B52" w:rsidRPr="00934F7E" w:rsidRDefault="00082B52" w:rsidP="00B5439D">
      <w:pPr>
        <w:pStyle w:val="preamble"/>
        <w:numPr>
          <w:ilvl w:val="0"/>
          <w:numId w:val="45"/>
        </w:numPr>
        <w:spacing w:line="276" w:lineRule="auto"/>
        <w:rPr>
          <w:szCs w:val="24"/>
        </w:rPr>
      </w:pPr>
      <w:r>
        <w:t xml:space="preserve">TCPA cautions against off-setting rate base as a means to provide relief to residential and small commercial consumers since there are likely significant unintended consequences. A more suitable path may be off-setting the utility’s revenue requirement, off-setting the portion allocated to residential and small commercial consumers, established a bill payment program for residential consumers with the funds or </w:t>
      </w:r>
      <w:r w:rsidR="00BE33FD">
        <w:t>other means</w:t>
      </w:r>
      <w:r w:rsidR="000A6E21">
        <w:t xml:space="preserve"> like a minimum demand charge </w:t>
      </w:r>
      <w:r w:rsidR="00934F7E">
        <w:t>for large load customers.</w:t>
      </w:r>
    </w:p>
    <w:p w14:paraId="7987C157" w14:textId="3D1ACD56" w:rsidR="00934F7E" w:rsidRPr="00934F7E" w:rsidRDefault="00934F7E" w:rsidP="00B5439D">
      <w:pPr>
        <w:pStyle w:val="preamble"/>
        <w:numPr>
          <w:ilvl w:val="0"/>
          <w:numId w:val="45"/>
        </w:numPr>
        <w:spacing w:line="276" w:lineRule="auto"/>
        <w:rPr>
          <w:szCs w:val="24"/>
        </w:rPr>
      </w:pPr>
      <w:r>
        <w:t xml:space="preserve">Additional </w:t>
      </w:r>
      <w:r w:rsidR="007A587D">
        <w:t>q</w:t>
      </w:r>
      <w:r>
        <w:t>uestions are still outstanding and should be addressed as part of this rule, including:</w:t>
      </w:r>
    </w:p>
    <w:p w14:paraId="6F41D9DF" w14:textId="6F766767" w:rsidR="00934F7E" w:rsidRPr="003F2605" w:rsidRDefault="00934F7E" w:rsidP="00934F7E">
      <w:pPr>
        <w:pStyle w:val="preamble"/>
        <w:numPr>
          <w:ilvl w:val="1"/>
          <w:numId w:val="45"/>
        </w:numPr>
        <w:spacing w:line="276" w:lineRule="auto"/>
        <w:rPr>
          <w:szCs w:val="24"/>
        </w:rPr>
      </w:pPr>
      <w:r>
        <w:lastRenderedPageBreak/>
        <w:t xml:space="preserve"> how long a large load will wait to be included in a batch study after completing site due diligence and providing the requisite information?</w:t>
      </w:r>
    </w:p>
    <w:p w14:paraId="1B9BABF1" w14:textId="5D345E84" w:rsidR="003F2605" w:rsidRDefault="003F2605" w:rsidP="00934F7E">
      <w:pPr>
        <w:pStyle w:val="preamble"/>
        <w:numPr>
          <w:ilvl w:val="1"/>
          <w:numId w:val="45"/>
        </w:numPr>
        <w:spacing w:line="276" w:lineRule="auto"/>
        <w:rPr>
          <w:szCs w:val="24"/>
        </w:rPr>
      </w:pPr>
      <w:r>
        <w:t>If large loads may not know for 8-10 months whether they will receive the requested MWs</w:t>
      </w:r>
      <w:r w:rsidR="00551539">
        <w:t xml:space="preserve"> from the time all information is submitted to completion of the batch study process, </w:t>
      </w:r>
      <w:r w:rsidR="007A587D">
        <w:t xml:space="preserve">is that meeting the Legislature’s mandate of supporting business develop in Texas? </w:t>
      </w:r>
    </w:p>
    <w:p w14:paraId="5E2B279C" w14:textId="77777777" w:rsidR="00894B7E" w:rsidRPr="004159A8" w:rsidRDefault="00894B7E" w:rsidP="004159A8">
      <w:pPr>
        <w:pStyle w:val="preamble"/>
        <w:rPr>
          <w:szCs w:val="24"/>
        </w:rPr>
      </w:pPr>
    </w:p>
    <w:sectPr w:rsidR="00894B7E" w:rsidRPr="004159A8" w:rsidSect="00335754">
      <w:headerReference w:type="default" r:id="rId11"/>
      <w:pgSz w:w="12240" w:h="15840" w:code="1"/>
      <w:pgMar w:top="1440" w:right="1440" w:bottom="144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94ED" w14:textId="77777777" w:rsidR="00377537" w:rsidRDefault="00377537">
      <w:r>
        <w:separator/>
      </w:r>
    </w:p>
  </w:endnote>
  <w:endnote w:type="continuationSeparator" w:id="0">
    <w:p w14:paraId="168F1FEE" w14:textId="77777777" w:rsidR="00377537" w:rsidRDefault="00377537">
      <w:r>
        <w:continuationSeparator/>
      </w:r>
    </w:p>
  </w:endnote>
  <w:endnote w:type="continuationNotice" w:id="1">
    <w:p w14:paraId="2C17BA3F" w14:textId="77777777" w:rsidR="00377537" w:rsidRDefault="003775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MOJEL+TimesNewRoman,Bold">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39F3" w14:textId="77777777" w:rsidR="00377537" w:rsidRDefault="00377537">
      <w:r>
        <w:separator/>
      </w:r>
    </w:p>
  </w:footnote>
  <w:footnote w:type="continuationSeparator" w:id="0">
    <w:p w14:paraId="2B53153D" w14:textId="77777777" w:rsidR="00377537" w:rsidRDefault="00377537">
      <w:r>
        <w:continuationSeparator/>
      </w:r>
    </w:p>
  </w:footnote>
  <w:footnote w:type="continuationNotice" w:id="1">
    <w:p w14:paraId="38BA545C" w14:textId="77777777" w:rsidR="00377537" w:rsidRDefault="00377537">
      <w:pPr>
        <w:spacing w:line="240" w:lineRule="auto"/>
      </w:pPr>
    </w:p>
  </w:footnote>
  <w:footnote w:id="2">
    <w:p w14:paraId="5896A335" w14:textId="77777777" w:rsidR="006B7C1B" w:rsidRPr="006B7C1B" w:rsidRDefault="006B7C1B" w:rsidP="006B7C1B">
      <w:pPr>
        <w:pStyle w:val="preamble"/>
        <w:spacing w:line="240" w:lineRule="auto"/>
        <w:ind w:firstLine="720"/>
        <w:jc w:val="both"/>
        <w:rPr>
          <w:sz w:val="20"/>
        </w:rPr>
      </w:pPr>
      <w:r>
        <w:rPr>
          <w:rStyle w:val="FootnoteReference"/>
        </w:rPr>
        <w:footnoteRef/>
      </w:r>
      <w:r>
        <w:t xml:space="preserve"> </w:t>
      </w:r>
      <w:r w:rsidRPr="006B7C1B">
        <w:rPr>
          <w:sz w:val="20"/>
        </w:rPr>
        <w:t>TCPA represents twelve companies in the ERCOT competitive market that are independent generation resource owners, independent power marketers, or both. The generation assets in our companies’ portfolios are primarily thermal dispatchable generation comprised of natural gas, nuclear, coal, and some energy storage resources. Our members own approximately 55,000 megawatts (MW) of generation capacity in ERCOT and represent approximately half of the MWs under development in the Texas Energy Fund (“TEF”). In addition, several TCPA member companies are also building new thermal generation assets outside of the TEF through a variety of conventional means, including co-location with large load consumers.</w:t>
      </w:r>
    </w:p>
    <w:p w14:paraId="038B2325" w14:textId="26001BF2" w:rsidR="006B7C1B" w:rsidRDefault="006B7C1B">
      <w:pPr>
        <w:pStyle w:val="FootnoteText"/>
      </w:pPr>
    </w:p>
  </w:footnote>
  <w:footnote w:id="3">
    <w:p w14:paraId="650B71ED" w14:textId="230860D0" w:rsidR="468FC754" w:rsidRDefault="468FC754" w:rsidP="468FC754">
      <w:pPr>
        <w:pStyle w:val="FootnoteText"/>
      </w:pPr>
      <w:r w:rsidRPr="468FC754">
        <w:rPr>
          <w:rStyle w:val="FootnoteReference"/>
        </w:rPr>
        <w:footnoteRef/>
      </w:r>
      <w:r>
        <w:t xml:space="preserve"> </w:t>
      </w:r>
      <w:r w:rsidRPr="468FC754">
        <w:rPr>
          <w:i/>
          <w:iCs/>
        </w:rPr>
        <w:t>Review of ERCOT’s Interconnection Processes for Large Loads</w:t>
      </w:r>
      <w:r w:rsidRPr="468FC754">
        <w:t>, Project No. 59142, Staff Memo (Apr. 13, 2026).</w:t>
      </w:r>
    </w:p>
  </w:footnote>
  <w:footnote w:id="4">
    <w:p w14:paraId="1D8D0781" w14:textId="651F3654" w:rsidR="009D3CFB" w:rsidRDefault="009D3CFB">
      <w:pPr>
        <w:pStyle w:val="FootnoteText"/>
      </w:pPr>
      <w:r>
        <w:rPr>
          <w:rStyle w:val="FootnoteReference"/>
        </w:rPr>
        <w:footnoteRef/>
      </w:r>
      <w:r>
        <w:t xml:space="preserve"> Senate Business &amp; Commerce Committee hearing, April 1, 2026 at 4:48:50</w:t>
      </w:r>
    </w:p>
  </w:footnote>
  <w:footnote w:id="5">
    <w:p w14:paraId="09E6B593" w14:textId="5B3BD472" w:rsidR="00CA1728" w:rsidRDefault="00CA1728">
      <w:pPr>
        <w:pStyle w:val="FootnoteText"/>
      </w:pPr>
      <w:r>
        <w:rPr>
          <w:rStyle w:val="FootnoteReference"/>
        </w:rPr>
        <w:footnoteRef/>
      </w:r>
      <w:r>
        <w:t xml:space="preserve"> </w:t>
      </w:r>
      <w:r w:rsidR="00127C93" w:rsidRPr="00127C93">
        <w:rPr>
          <w:i/>
          <w:iCs/>
        </w:rPr>
        <w:t xml:space="preserve">Id </w:t>
      </w:r>
      <w:r w:rsidR="00127C93">
        <w:t>at 4:48:53</w:t>
      </w:r>
    </w:p>
  </w:footnote>
  <w:footnote w:id="6">
    <w:p w14:paraId="2F6A8DBF" w14:textId="2B10639D" w:rsidR="00E21B39" w:rsidRPr="00BD7031" w:rsidRDefault="00E21B39">
      <w:pPr>
        <w:pStyle w:val="FootnoteText"/>
      </w:pPr>
      <w:r>
        <w:rPr>
          <w:rStyle w:val="FootnoteReference"/>
        </w:rPr>
        <w:footnoteRef/>
      </w:r>
      <w:r>
        <w:t xml:space="preserve"> </w:t>
      </w:r>
      <w:r w:rsidR="00BD7031">
        <w:rPr>
          <w:i/>
          <w:iCs/>
        </w:rPr>
        <w:t xml:space="preserve">Id </w:t>
      </w:r>
      <w:r w:rsidR="00BD7031">
        <w:t>at 4:50:01-</w:t>
      </w:r>
      <w:r w:rsidR="00691A18">
        <w:t>4:54:34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5D41" w14:textId="733DE977" w:rsidR="0062063D" w:rsidRPr="003126A7" w:rsidRDefault="0062063D" w:rsidP="003126A7">
    <w:pPr>
      <w:tabs>
        <w:tab w:val="center" w:pos="4680"/>
        <w:tab w:val="right" w:pos="9270"/>
      </w:tabs>
      <w:spacing w:line="240" w:lineRule="auto"/>
      <w:rPr>
        <w:b/>
        <w:sz w:val="22"/>
        <w:szCs w:val="22"/>
      </w:rPr>
    </w:pPr>
    <w:r w:rsidRPr="00221A23">
      <w:rPr>
        <w:b/>
        <w:sz w:val="22"/>
        <w:szCs w:val="22"/>
      </w:rPr>
      <w:t>Project No.</w:t>
    </w:r>
    <w:r w:rsidR="00F91FD0">
      <w:rPr>
        <w:b/>
        <w:sz w:val="22"/>
        <w:szCs w:val="22"/>
      </w:rPr>
      <w:t xml:space="preserve"> </w:t>
    </w:r>
    <w:r w:rsidR="00042E44" w:rsidRPr="007717FB">
      <w:rPr>
        <w:b/>
        <w:sz w:val="22"/>
        <w:szCs w:val="22"/>
      </w:rPr>
      <w:t>58481</w:t>
    </w:r>
    <w:r w:rsidRPr="00221A23">
      <w:rPr>
        <w:b/>
        <w:sz w:val="22"/>
        <w:szCs w:val="22"/>
      </w:rPr>
      <w:tab/>
    </w:r>
    <w:r w:rsidR="006C25AA">
      <w:rPr>
        <w:b/>
        <w:sz w:val="22"/>
        <w:szCs w:val="22"/>
      </w:rPr>
      <w:t>TCPA COMMENTS ON PROPOSAL FOR PUBLICATION</w:t>
    </w:r>
    <w:r w:rsidRPr="00221A23">
      <w:rPr>
        <w:b/>
        <w:sz w:val="22"/>
        <w:szCs w:val="22"/>
      </w:rPr>
      <w:tab/>
      <w:t xml:space="preserve">Page </w:t>
    </w:r>
    <w:r w:rsidRPr="00221A23">
      <w:rPr>
        <w:b/>
        <w:sz w:val="22"/>
        <w:szCs w:val="22"/>
      </w:rPr>
      <w:fldChar w:fldCharType="begin"/>
    </w:r>
    <w:r w:rsidRPr="00221A23">
      <w:rPr>
        <w:b/>
        <w:sz w:val="22"/>
        <w:szCs w:val="22"/>
      </w:rPr>
      <w:instrText xml:space="preserve"> PAGE  \* MERGEFORMAT </w:instrText>
    </w:r>
    <w:r w:rsidRPr="00221A23">
      <w:rPr>
        <w:b/>
        <w:sz w:val="22"/>
        <w:szCs w:val="22"/>
      </w:rPr>
      <w:fldChar w:fldCharType="separate"/>
    </w:r>
    <w:r>
      <w:rPr>
        <w:b/>
        <w:noProof/>
        <w:sz w:val="22"/>
        <w:szCs w:val="22"/>
      </w:rPr>
      <w:t>2</w:t>
    </w:r>
    <w:r w:rsidRPr="00221A23">
      <w:rPr>
        <w:b/>
        <w:sz w:val="22"/>
        <w:szCs w:val="22"/>
      </w:rPr>
      <w:fldChar w:fldCharType="end"/>
    </w:r>
    <w:r w:rsidRPr="00221A23">
      <w:rPr>
        <w:b/>
        <w:sz w:val="22"/>
        <w:szCs w:val="22"/>
      </w:rPr>
      <w:t xml:space="preserve"> </w:t>
    </w:r>
    <w:r>
      <w:rPr>
        <w:b/>
        <w:sz w:val="22"/>
        <w:szCs w:val="22"/>
      </w:rPr>
      <w:t>o</w:t>
    </w:r>
    <w:r w:rsidRPr="00221A23">
      <w:rPr>
        <w:b/>
        <w:sz w:val="22"/>
        <w:szCs w:val="22"/>
      </w:rPr>
      <w:t xml:space="preserve">f </w:t>
    </w:r>
    <w:r w:rsidRPr="00221A23">
      <w:rPr>
        <w:b/>
        <w:sz w:val="22"/>
        <w:szCs w:val="22"/>
      </w:rPr>
      <w:fldChar w:fldCharType="begin"/>
    </w:r>
    <w:r w:rsidRPr="00221A23">
      <w:rPr>
        <w:b/>
        <w:sz w:val="22"/>
        <w:szCs w:val="22"/>
      </w:rPr>
      <w:instrText xml:space="preserve"> NUMPAGES  \* MERGEFORMAT </w:instrText>
    </w:r>
    <w:r w:rsidRPr="00221A23">
      <w:rPr>
        <w:b/>
        <w:sz w:val="22"/>
        <w:szCs w:val="22"/>
      </w:rPr>
      <w:fldChar w:fldCharType="separate"/>
    </w:r>
    <w:r>
      <w:rPr>
        <w:b/>
        <w:noProof/>
        <w:sz w:val="22"/>
        <w:szCs w:val="22"/>
      </w:rPr>
      <w:t>9</w:t>
    </w:r>
    <w:r w:rsidRPr="00221A23">
      <w:rPr>
        <w:b/>
        <w:sz w:val="22"/>
        <w:szCs w:val="22"/>
      </w:rPr>
      <w:fldChar w:fldCharType="end"/>
    </w:r>
  </w:p>
  <w:p w14:paraId="33B713A4" w14:textId="77777777" w:rsidR="0062063D" w:rsidRDefault="006206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4C6"/>
    <w:multiLevelType w:val="multilevel"/>
    <w:tmpl w:val="40DA606E"/>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176F4F"/>
    <w:multiLevelType w:val="hybridMultilevel"/>
    <w:tmpl w:val="E130A8B2"/>
    <w:lvl w:ilvl="0" w:tplc="4AE0E75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973C5"/>
    <w:multiLevelType w:val="hybridMultilevel"/>
    <w:tmpl w:val="478E91B2"/>
    <w:lvl w:ilvl="0" w:tplc="DD52167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DC22BD"/>
    <w:multiLevelType w:val="hybridMultilevel"/>
    <w:tmpl w:val="C32E5868"/>
    <w:lvl w:ilvl="0" w:tplc="CA325FD4">
      <w:start w:val="1"/>
      <w:numFmt w:val="decimal"/>
      <w:lvlText w:val="(%1)"/>
      <w:lvlJc w:val="left"/>
      <w:pPr>
        <w:ind w:left="1440" w:hanging="360"/>
      </w:pPr>
      <w:rPr>
        <w:rFonts w:ascii="Times New Roman" w:hAnsi="Times New Roman" w:cs="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132C3F"/>
    <w:multiLevelType w:val="multilevel"/>
    <w:tmpl w:val="556A2E6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B7EE2"/>
    <w:multiLevelType w:val="multilevel"/>
    <w:tmpl w:val="14684C90"/>
    <w:lvl w:ilvl="0">
      <w:start w:val="1"/>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BB76D2"/>
    <w:multiLevelType w:val="multilevel"/>
    <w:tmpl w:val="38882B4C"/>
    <w:lvl w:ilvl="0">
      <w:start w:val="1"/>
      <w:numFmt w:val="lowerRoman"/>
      <w:lvlText w:val="(%1)"/>
      <w:lvlJc w:val="left"/>
      <w:pPr>
        <w:tabs>
          <w:tab w:val="left" w:pos="64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45596E"/>
    <w:multiLevelType w:val="multilevel"/>
    <w:tmpl w:val="28C43EC8"/>
    <w:lvl w:ilvl="0">
      <w:start w:val="4"/>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363505"/>
    <w:multiLevelType w:val="hybridMultilevel"/>
    <w:tmpl w:val="79E25630"/>
    <w:lvl w:ilvl="0" w:tplc="B7CED3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1C5E53"/>
    <w:multiLevelType w:val="multilevel"/>
    <w:tmpl w:val="DFF2F40A"/>
    <w:lvl w:ilvl="0">
      <w:start w:val="7"/>
      <w:numFmt w:val="upperLetter"/>
      <w:lvlText w:val="(%1)"/>
      <w:lvlJc w:val="left"/>
      <w:pPr>
        <w:tabs>
          <w:tab w:val="left" w:pos="72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6E754C"/>
    <w:multiLevelType w:val="hybridMultilevel"/>
    <w:tmpl w:val="51FEDF2C"/>
    <w:lvl w:ilvl="0" w:tplc="45B46B6E">
      <w:start w:val="1"/>
      <w:numFmt w:val="decimal"/>
      <w:lvlText w:val="%1)"/>
      <w:lvlJc w:val="left"/>
      <w:pPr>
        <w:ind w:left="1020" w:hanging="360"/>
      </w:pPr>
    </w:lvl>
    <w:lvl w:ilvl="1" w:tplc="D188D84C">
      <w:start w:val="1"/>
      <w:numFmt w:val="decimal"/>
      <w:lvlText w:val="%2)"/>
      <w:lvlJc w:val="left"/>
      <w:pPr>
        <w:ind w:left="1020" w:hanging="360"/>
      </w:pPr>
    </w:lvl>
    <w:lvl w:ilvl="2" w:tplc="8026944C">
      <w:start w:val="1"/>
      <w:numFmt w:val="decimal"/>
      <w:lvlText w:val="%3)"/>
      <w:lvlJc w:val="left"/>
      <w:pPr>
        <w:ind w:left="1020" w:hanging="360"/>
      </w:pPr>
    </w:lvl>
    <w:lvl w:ilvl="3" w:tplc="C2EC9298">
      <w:start w:val="1"/>
      <w:numFmt w:val="decimal"/>
      <w:lvlText w:val="%4)"/>
      <w:lvlJc w:val="left"/>
      <w:pPr>
        <w:ind w:left="1020" w:hanging="360"/>
      </w:pPr>
    </w:lvl>
    <w:lvl w:ilvl="4" w:tplc="7902E85C">
      <w:start w:val="1"/>
      <w:numFmt w:val="decimal"/>
      <w:lvlText w:val="%5)"/>
      <w:lvlJc w:val="left"/>
      <w:pPr>
        <w:ind w:left="1020" w:hanging="360"/>
      </w:pPr>
    </w:lvl>
    <w:lvl w:ilvl="5" w:tplc="A9245ABA">
      <w:start w:val="1"/>
      <w:numFmt w:val="decimal"/>
      <w:lvlText w:val="%6)"/>
      <w:lvlJc w:val="left"/>
      <w:pPr>
        <w:ind w:left="1020" w:hanging="360"/>
      </w:pPr>
    </w:lvl>
    <w:lvl w:ilvl="6" w:tplc="0BF4DC12">
      <w:start w:val="1"/>
      <w:numFmt w:val="decimal"/>
      <w:lvlText w:val="%7)"/>
      <w:lvlJc w:val="left"/>
      <w:pPr>
        <w:ind w:left="1020" w:hanging="360"/>
      </w:pPr>
    </w:lvl>
    <w:lvl w:ilvl="7" w:tplc="24285666">
      <w:start w:val="1"/>
      <w:numFmt w:val="decimal"/>
      <w:lvlText w:val="%8)"/>
      <w:lvlJc w:val="left"/>
      <w:pPr>
        <w:ind w:left="1020" w:hanging="360"/>
      </w:pPr>
    </w:lvl>
    <w:lvl w:ilvl="8" w:tplc="09B4A934">
      <w:start w:val="1"/>
      <w:numFmt w:val="decimal"/>
      <w:lvlText w:val="%9)"/>
      <w:lvlJc w:val="left"/>
      <w:pPr>
        <w:ind w:left="1020" w:hanging="360"/>
      </w:pPr>
    </w:lvl>
  </w:abstractNum>
  <w:abstractNum w:abstractNumId="11" w15:restartNumberingAfterBreak="0">
    <w:nsid w:val="2A885A15"/>
    <w:multiLevelType w:val="multilevel"/>
    <w:tmpl w:val="5A221D00"/>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4B4EA5"/>
    <w:multiLevelType w:val="hybridMultilevel"/>
    <w:tmpl w:val="AC20DF52"/>
    <w:lvl w:ilvl="0" w:tplc="E054831A">
      <w:start w:val="1"/>
      <w:numFmt w:val="decimal"/>
      <w:lvlText w:val="%1)"/>
      <w:lvlJc w:val="left"/>
      <w:pPr>
        <w:ind w:left="1020" w:hanging="360"/>
      </w:pPr>
    </w:lvl>
    <w:lvl w:ilvl="1" w:tplc="09E029AA">
      <w:start w:val="1"/>
      <w:numFmt w:val="decimal"/>
      <w:lvlText w:val="%2)"/>
      <w:lvlJc w:val="left"/>
      <w:pPr>
        <w:ind w:left="1020" w:hanging="360"/>
      </w:pPr>
    </w:lvl>
    <w:lvl w:ilvl="2" w:tplc="D0BC6B06">
      <w:start w:val="1"/>
      <w:numFmt w:val="decimal"/>
      <w:lvlText w:val="%3)"/>
      <w:lvlJc w:val="left"/>
      <w:pPr>
        <w:ind w:left="1020" w:hanging="360"/>
      </w:pPr>
    </w:lvl>
    <w:lvl w:ilvl="3" w:tplc="2AF09954">
      <w:start w:val="1"/>
      <w:numFmt w:val="decimal"/>
      <w:lvlText w:val="%4)"/>
      <w:lvlJc w:val="left"/>
      <w:pPr>
        <w:ind w:left="1020" w:hanging="360"/>
      </w:pPr>
    </w:lvl>
    <w:lvl w:ilvl="4" w:tplc="DC0673F2">
      <w:start w:val="1"/>
      <w:numFmt w:val="decimal"/>
      <w:lvlText w:val="%5)"/>
      <w:lvlJc w:val="left"/>
      <w:pPr>
        <w:ind w:left="1020" w:hanging="360"/>
      </w:pPr>
    </w:lvl>
    <w:lvl w:ilvl="5" w:tplc="6AEC4426">
      <w:start w:val="1"/>
      <w:numFmt w:val="decimal"/>
      <w:lvlText w:val="%6)"/>
      <w:lvlJc w:val="left"/>
      <w:pPr>
        <w:ind w:left="1020" w:hanging="360"/>
      </w:pPr>
    </w:lvl>
    <w:lvl w:ilvl="6" w:tplc="B562F0B0">
      <w:start w:val="1"/>
      <w:numFmt w:val="decimal"/>
      <w:lvlText w:val="%7)"/>
      <w:lvlJc w:val="left"/>
      <w:pPr>
        <w:ind w:left="1020" w:hanging="360"/>
      </w:pPr>
    </w:lvl>
    <w:lvl w:ilvl="7" w:tplc="243A305E">
      <w:start w:val="1"/>
      <w:numFmt w:val="decimal"/>
      <w:lvlText w:val="%8)"/>
      <w:lvlJc w:val="left"/>
      <w:pPr>
        <w:ind w:left="1020" w:hanging="360"/>
      </w:pPr>
    </w:lvl>
    <w:lvl w:ilvl="8" w:tplc="D48E0902">
      <w:start w:val="1"/>
      <w:numFmt w:val="decimal"/>
      <w:lvlText w:val="%9)"/>
      <w:lvlJc w:val="left"/>
      <w:pPr>
        <w:ind w:left="1020" w:hanging="360"/>
      </w:pPr>
    </w:lvl>
  </w:abstractNum>
  <w:abstractNum w:abstractNumId="13" w15:restartNumberingAfterBreak="0">
    <w:nsid w:val="2E830FBA"/>
    <w:multiLevelType w:val="multilevel"/>
    <w:tmpl w:val="FA52D0AA"/>
    <w:lvl w:ilvl="0">
      <w:start w:val="4"/>
      <w:numFmt w:val="lowerLetter"/>
      <w:lvlText w:val="(%1)"/>
      <w:lvlJc w:val="left"/>
      <w:pPr>
        <w:tabs>
          <w:tab w:val="left" w:pos="720"/>
        </w:tabs>
        <w:ind w:left="720"/>
      </w:pPr>
      <w:rPr>
        <w:rFonts w:ascii="Times New Roman" w:eastAsia="Times New Roman" w:hAnsi="Times New Roman"/>
        <w:b/>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5C1F1B"/>
    <w:multiLevelType w:val="hybridMultilevel"/>
    <w:tmpl w:val="7FEE36FC"/>
    <w:lvl w:ilvl="0" w:tplc="FB467958">
      <w:start w:val="1"/>
      <w:numFmt w:val="lowerLetter"/>
      <w:lvlText w:val="(%1)"/>
      <w:lvlJc w:val="left"/>
      <w:pPr>
        <w:ind w:left="720" w:hanging="360"/>
      </w:pPr>
    </w:lvl>
    <w:lvl w:ilvl="1" w:tplc="ED78C934">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40725A9"/>
    <w:multiLevelType w:val="multilevel"/>
    <w:tmpl w:val="E130698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4C0AF2"/>
    <w:multiLevelType w:val="multilevel"/>
    <w:tmpl w:val="164CA79E"/>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8E747E"/>
    <w:multiLevelType w:val="multilevel"/>
    <w:tmpl w:val="ABDA461A"/>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943BA6"/>
    <w:multiLevelType w:val="hybridMultilevel"/>
    <w:tmpl w:val="561E58EA"/>
    <w:lvl w:ilvl="0" w:tplc="69428A7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4430801"/>
    <w:multiLevelType w:val="multilevel"/>
    <w:tmpl w:val="6D12A5B8"/>
    <w:lvl w:ilvl="0">
      <w:start w:val="1"/>
      <w:numFmt w:val="lowerRoman"/>
      <w:lvlText w:val="(%1)"/>
      <w:lvlJc w:val="left"/>
      <w:pPr>
        <w:tabs>
          <w:tab w:val="left" w:pos="64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87BC3"/>
    <w:multiLevelType w:val="multilevel"/>
    <w:tmpl w:val="5A864CA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F61195"/>
    <w:multiLevelType w:val="multilevel"/>
    <w:tmpl w:val="7E6EC720"/>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250E6A"/>
    <w:multiLevelType w:val="multilevel"/>
    <w:tmpl w:val="3288E458"/>
    <w:lvl w:ilvl="0">
      <w:start w:val="1"/>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D768F4"/>
    <w:multiLevelType w:val="hybridMultilevel"/>
    <w:tmpl w:val="61E4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316DFA"/>
    <w:multiLevelType w:val="multilevel"/>
    <w:tmpl w:val="9A8425A6"/>
    <w:lvl w:ilvl="0">
      <w:start w:val="3"/>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4023A4"/>
    <w:multiLevelType w:val="hybridMultilevel"/>
    <w:tmpl w:val="1D42C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F46B8"/>
    <w:multiLevelType w:val="multilevel"/>
    <w:tmpl w:val="9970F788"/>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7B5E62"/>
    <w:multiLevelType w:val="multilevel"/>
    <w:tmpl w:val="491283DC"/>
    <w:lvl w:ilvl="0">
      <w:start w:val="2"/>
      <w:numFmt w:val="upperLetter"/>
      <w:lvlText w:val="(%1)"/>
      <w:lvlJc w:val="left"/>
      <w:pPr>
        <w:tabs>
          <w:tab w:val="left" w:pos="72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546922"/>
    <w:multiLevelType w:val="multilevel"/>
    <w:tmpl w:val="15E2EC38"/>
    <w:lvl w:ilvl="0">
      <w:start w:val="3"/>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4C5230"/>
    <w:multiLevelType w:val="multilevel"/>
    <w:tmpl w:val="81FC4864"/>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0C7D7C"/>
    <w:multiLevelType w:val="multilevel"/>
    <w:tmpl w:val="9EB4CCA0"/>
    <w:lvl w:ilvl="0">
      <w:start w:val="1"/>
      <w:numFmt w:val="upperLetter"/>
      <w:lvlText w:val="(%1)"/>
      <w:lvlJc w:val="left"/>
      <w:pPr>
        <w:tabs>
          <w:tab w:val="left" w:pos="72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2D6702"/>
    <w:multiLevelType w:val="multilevel"/>
    <w:tmpl w:val="285CD052"/>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285DD0"/>
    <w:multiLevelType w:val="multilevel"/>
    <w:tmpl w:val="8DDA4B4E"/>
    <w:lvl w:ilvl="0">
      <w:start w:val="1"/>
      <w:numFmt w:val="lowerRoman"/>
      <w:lvlText w:val="(%1)"/>
      <w:lvlJc w:val="left"/>
      <w:pPr>
        <w:tabs>
          <w:tab w:val="left" w:pos="64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7D2A6A"/>
    <w:multiLevelType w:val="multilevel"/>
    <w:tmpl w:val="A6A20CBA"/>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2113E7"/>
    <w:multiLevelType w:val="multilevel"/>
    <w:tmpl w:val="89C25B9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DC64B4"/>
    <w:multiLevelType w:val="hybridMultilevel"/>
    <w:tmpl w:val="E638B120"/>
    <w:lvl w:ilvl="0" w:tplc="4434004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78C41B9"/>
    <w:multiLevelType w:val="multilevel"/>
    <w:tmpl w:val="313C5768"/>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DA2DE4"/>
    <w:multiLevelType w:val="multilevel"/>
    <w:tmpl w:val="70C01612"/>
    <w:lvl w:ilvl="0">
      <w:start w:val="5"/>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7B7559"/>
    <w:multiLevelType w:val="multilevel"/>
    <w:tmpl w:val="5D2610A8"/>
    <w:lvl w:ilvl="0">
      <w:start w:val="1"/>
      <w:numFmt w:val="decimal"/>
      <w:lvlText w:val="(%1)"/>
      <w:lvlJc w:val="left"/>
      <w:pPr>
        <w:tabs>
          <w:tab w:val="left" w:pos="720"/>
        </w:tabs>
        <w:ind w:left="720"/>
      </w:pPr>
      <w:rPr>
        <w:rFonts w:ascii="Times New Roman" w:eastAsia="Times New Roman" w:hAnsi="Times New Roman"/>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96483D"/>
    <w:multiLevelType w:val="multilevel"/>
    <w:tmpl w:val="04B4CCB4"/>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AD3ABB"/>
    <w:multiLevelType w:val="multilevel"/>
    <w:tmpl w:val="C52475A2"/>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A7381D"/>
    <w:multiLevelType w:val="hybridMultilevel"/>
    <w:tmpl w:val="00946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475E0"/>
    <w:multiLevelType w:val="multilevel"/>
    <w:tmpl w:val="DB40BC74"/>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F05821"/>
    <w:multiLevelType w:val="multilevel"/>
    <w:tmpl w:val="8564EA1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8415487">
    <w:abstractNumId w:val="31"/>
  </w:num>
  <w:num w:numId="2" w16cid:durableId="108396731">
    <w:abstractNumId w:val="26"/>
  </w:num>
  <w:num w:numId="3" w16cid:durableId="1170561858">
    <w:abstractNumId w:val="13"/>
  </w:num>
  <w:num w:numId="4" w16cid:durableId="1183472957">
    <w:abstractNumId w:val="27"/>
  </w:num>
  <w:num w:numId="5" w16cid:durableId="1205289045">
    <w:abstractNumId w:val="7"/>
  </w:num>
  <w:num w:numId="6" w16cid:durableId="1243950221">
    <w:abstractNumId w:val="15"/>
  </w:num>
  <w:num w:numId="7" w16cid:durableId="1328707045">
    <w:abstractNumId w:val="39"/>
  </w:num>
  <w:num w:numId="8" w16cid:durableId="1338188990">
    <w:abstractNumId w:val="10"/>
  </w:num>
  <w:num w:numId="9" w16cid:durableId="140116780">
    <w:abstractNumId w:val="34"/>
  </w:num>
  <w:num w:numId="10" w16cid:durableId="1407455935">
    <w:abstractNumId w:val="14"/>
  </w:num>
  <w:num w:numId="11" w16cid:durableId="1408192786">
    <w:abstractNumId w:val="17"/>
  </w:num>
  <w:num w:numId="12" w16cid:durableId="1452284134">
    <w:abstractNumId w:val="0"/>
  </w:num>
  <w:num w:numId="13" w16cid:durableId="1495100574">
    <w:abstractNumId w:val="16"/>
  </w:num>
  <w:num w:numId="14" w16cid:durableId="1528373928">
    <w:abstractNumId w:val="19"/>
  </w:num>
  <w:num w:numId="15" w16cid:durableId="1552306622">
    <w:abstractNumId w:val="37"/>
  </w:num>
  <w:num w:numId="16" w16cid:durableId="1554779016">
    <w:abstractNumId w:val="40"/>
  </w:num>
  <w:num w:numId="17" w16cid:durableId="1577276177">
    <w:abstractNumId w:val="30"/>
  </w:num>
  <w:num w:numId="18" w16cid:durableId="1604607982">
    <w:abstractNumId w:val="1"/>
  </w:num>
  <w:num w:numId="19" w16cid:durableId="1645305895">
    <w:abstractNumId w:val="32"/>
  </w:num>
  <w:num w:numId="20" w16cid:durableId="1682508642">
    <w:abstractNumId w:val="20"/>
  </w:num>
  <w:num w:numId="21" w16cid:durableId="1793596512">
    <w:abstractNumId w:val="6"/>
  </w:num>
  <w:num w:numId="22" w16cid:durableId="1853299653">
    <w:abstractNumId w:val="5"/>
  </w:num>
  <w:num w:numId="23" w16cid:durableId="1902013135">
    <w:abstractNumId w:val="9"/>
  </w:num>
  <w:num w:numId="24" w16cid:durableId="1911958275">
    <w:abstractNumId w:val="3"/>
  </w:num>
  <w:num w:numId="25" w16cid:durableId="1917979622">
    <w:abstractNumId w:val="22"/>
  </w:num>
  <w:num w:numId="26" w16cid:durableId="1975676411">
    <w:abstractNumId w:val="43"/>
  </w:num>
  <w:num w:numId="27" w16cid:durableId="2044356027">
    <w:abstractNumId w:val="33"/>
  </w:num>
  <w:num w:numId="28" w16cid:durableId="2076734846">
    <w:abstractNumId w:val="12"/>
  </w:num>
  <w:num w:numId="29" w16cid:durableId="2131506150">
    <w:abstractNumId w:val="29"/>
  </w:num>
  <w:num w:numId="30" w16cid:durableId="233930064">
    <w:abstractNumId w:val="21"/>
  </w:num>
  <w:num w:numId="31" w16cid:durableId="342780731">
    <w:abstractNumId w:val="35"/>
  </w:num>
  <w:num w:numId="32" w16cid:durableId="412166161">
    <w:abstractNumId w:val="25"/>
  </w:num>
  <w:num w:numId="33" w16cid:durableId="424499360">
    <w:abstractNumId w:val="4"/>
  </w:num>
  <w:num w:numId="34" w16cid:durableId="518859182">
    <w:abstractNumId w:val="36"/>
  </w:num>
  <w:num w:numId="35" w16cid:durableId="550993284">
    <w:abstractNumId w:val="2"/>
  </w:num>
  <w:num w:numId="36" w16cid:durableId="632253611">
    <w:abstractNumId w:val="42"/>
  </w:num>
  <w:num w:numId="37" w16cid:durableId="812673079">
    <w:abstractNumId w:val="11"/>
  </w:num>
  <w:num w:numId="38" w16cid:durableId="818570274">
    <w:abstractNumId w:val="24"/>
  </w:num>
  <w:num w:numId="39" w16cid:durableId="86774077">
    <w:abstractNumId w:val="38"/>
  </w:num>
  <w:num w:numId="40" w16cid:durableId="900946745">
    <w:abstractNumId w:val="28"/>
  </w:num>
  <w:num w:numId="41" w16cid:durableId="909533692">
    <w:abstractNumId w:val="18"/>
  </w:num>
  <w:num w:numId="42" w16cid:durableId="357661184">
    <w:abstractNumId w:val="8"/>
  </w:num>
  <w:num w:numId="43" w16cid:durableId="1685129381">
    <w:abstractNumId w:val="8"/>
  </w:num>
  <w:num w:numId="44" w16cid:durableId="378750231">
    <w:abstractNumId w:val="23"/>
  </w:num>
  <w:num w:numId="45" w16cid:durableId="1416707729">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21"/>
    <w:rsid w:val="0000060F"/>
    <w:rsid w:val="0000096E"/>
    <w:rsid w:val="00000C53"/>
    <w:rsid w:val="00000DF8"/>
    <w:rsid w:val="000023AA"/>
    <w:rsid w:val="0000247F"/>
    <w:rsid w:val="000025B0"/>
    <w:rsid w:val="000028A0"/>
    <w:rsid w:val="000028F5"/>
    <w:rsid w:val="0000294F"/>
    <w:rsid w:val="00002B95"/>
    <w:rsid w:val="00002CC6"/>
    <w:rsid w:val="00002FB5"/>
    <w:rsid w:val="00006445"/>
    <w:rsid w:val="00006F19"/>
    <w:rsid w:val="00007146"/>
    <w:rsid w:val="00007268"/>
    <w:rsid w:val="00010114"/>
    <w:rsid w:val="00011C77"/>
    <w:rsid w:val="000120E8"/>
    <w:rsid w:val="0001275D"/>
    <w:rsid w:val="000129BB"/>
    <w:rsid w:val="00012C2E"/>
    <w:rsid w:val="00013087"/>
    <w:rsid w:val="0001323F"/>
    <w:rsid w:val="00015809"/>
    <w:rsid w:val="0001661B"/>
    <w:rsid w:val="00017026"/>
    <w:rsid w:val="000172F5"/>
    <w:rsid w:val="0001796E"/>
    <w:rsid w:val="0002272C"/>
    <w:rsid w:val="00022B29"/>
    <w:rsid w:val="00022DBE"/>
    <w:rsid w:val="000232CE"/>
    <w:rsid w:val="0002342A"/>
    <w:rsid w:val="00023B41"/>
    <w:rsid w:val="000240E4"/>
    <w:rsid w:val="000240EA"/>
    <w:rsid w:val="00024CE8"/>
    <w:rsid w:val="00025D19"/>
    <w:rsid w:val="00026F16"/>
    <w:rsid w:val="0002714B"/>
    <w:rsid w:val="000306B6"/>
    <w:rsid w:val="0003257E"/>
    <w:rsid w:val="00032591"/>
    <w:rsid w:val="00032593"/>
    <w:rsid w:val="0003323C"/>
    <w:rsid w:val="000339CE"/>
    <w:rsid w:val="000355B1"/>
    <w:rsid w:val="00036976"/>
    <w:rsid w:val="0003740B"/>
    <w:rsid w:val="00037D26"/>
    <w:rsid w:val="00040C79"/>
    <w:rsid w:val="00041884"/>
    <w:rsid w:val="000419D9"/>
    <w:rsid w:val="000425E8"/>
    <w:rsid w:val="00042E44"/>
    <w:rsid w:val="00043BB8"/>
    <w:rsid w:val="000440D2"/>
    <w:rsid w:val="00044F6A"/>
    <w:rsid w:val="000452E8"/>
    <w:rsid w:val="0004683B"/>
    <w:rsid w:val="000471C4"/>
    <w:rsid w:val="00047AF9"/>
    <w:rsid w:val="00047DF1"/>
    <w:rsid w:val="000518E2"/>
    <w:rsid w:val="00051D4F"/>
    <w:rsid w:val="000523BA"/>
    <w:rsid w:val="00053220"/>
    <w:rsid w:val="00054B72"/>
    <w:rsid w:val="000555C3"/>
    <w:rsid w:val="000567B2"/>
    <w:rsid w:val="00056A06"/>
    <w:rsid w:val="00056B80"/>
    <w:rsid w:val="000573E0"/>
    <w:rsid w:val="000574CB"/>
    <w:rsid w:val="00060337"/>
    <w:rsid w:val="00060DFA"/>
    <w:rsid w:val="00060FDE"/>
    <w:rsid w:val="00061164"/>
    <w:rsid w:val="00062DDF"/>
    <w:rsid w:val="00063CF5"/>
    <w:rsid w:val="00064BD4"/>
    <w:rsid w:val="000667EA"/>
    <w:rsid w:val="00067911"/>
    <w:rsid w:val="000700F8"/>
    <w:rsid w:val="00070726"/>
    <w:rsid w:val="00070C91"/>
    <w:rsid w:val="0007221E"/>
    <w:rsid w:val="00073F77"/>
    <w:rsid w:val="000742AD"/>
    <w:rsid w:val="000747E5"/>
    <w:rsid w:val="0007485C"/>
    <w:rsid w:val="00074D85"/>
    <w:rsid w:val="00075201"/>
    <w:rsid w:val="000753D2"/>
    <w:rsid w:val="00075F89"/>
    <w:rsid w:val="00076250"/>
    <w:rsid w:val="00077225"/>
    <w:rsid w:val="000776C5"/>
    <w:rsid w:val="00077DBC"/>
    <w:rsid w:val="000807C4"/>
    <w:rsid w:val="00081BE6"/>
    <w:rsid w:val="000823D9"/>
    <w:rsid w:val="00082851"/>
    <w:rsid w:val="00082B52"/>
    <w:rsid w:val="00082D47"/>
    <w:rsid w:val="00083238"/>
    <w:rsid w:val="00083305"/>
    <w:rsid w:val="00083B6E"/>
    <w:rsid w:val="00085521"/>
    <w:rsid w:val="00085E80"/>
    <w:rsid w:val="00087314"/>
    <w:rsid w:val="00087522"/>
    <w:rsid w:val="000879C6"/>
    <w:rsid w:val="000901F4"/>
    <w:rsid w:val="0009070F"/>
    <w:rsid w:val="000909AF"/>
    <w:rsid w:val="0009109E"/>
    <w:rsid w:val="00091AB4"/>
    <w:rsid w:val="00091B12"/>
    <w:rsid w:val="00091CB3"/>
    <w:rsid w:val="00092874"/>
    <w:rsid w:val="00092AC0"/>
    <w:rsid w:val="00092B13"/>
    <w:rsid w:val="00092C76"/>
    <w:rsid w:val="0009356E"/>
    <w:rsid w:val="000939B2"/>
    <w:rsid w:val="00093BAF"/>
    <w:rsid w:val="00093C90"/>
    <w:rsid w:val="00093E61"/>
    <w:rsid w:val="00094033"/>
    <w:rsid w:val="00094549"/>
    <w:rsid w:val="000949E8"/>
    <w:rsid w:val="00094C9A"/>
    <w:rsid w:val="00095197"/>
    <w:rsid w:val="00095FDC"/>
    <w:rsid w:val="0009717D"/>
    <w:rsid w:val="000979C8"/>
    <w:rsid w:val="000A0ABB"/>
    <w:rsid w:val="000A0AE9"/>
    <w:rsid w:val="000A11C2"/>
    <w:rsid w:val="000A16F4"/>
    <w:rsid w:val="000A1B2F"/>
    <w:rsid w:val="000A2902"/>
    <w:rsid w:val="000A4116"/>
    <w:rsid w:val="000A61D1"/>
    <w:rsid w:val="000A6E18"/>
    <w:rsid w:val="000A6E21"/>
    <w:rsid w:val="000A6EEE"/>
    <w:rsid w:val="000A79FF"/>
    <w:rsid w:val="000B0996"/>
    <w:rsid w:val="000B0DE4"/>
    <w:rsid w:val="000B127D"/>
    <w:rsid w:val="000B1462"/>
    <w:rsid w:val="000B20B4"/>
    <w:rsid w:val="000B2A62"/>
    <w:rsid w:val="000B3026"/>
    <w:rsid w:val="000B39D0"/>
    <w:rsid w:val="000B5416"/>
    <w:rsid w:val="000B5451"/>
    <w:rsid w:val="000B56F8"/>
    <w:rsid w:val="000B5ACE"/>
    <w:rsid w:val="000B6E66"/>
    <w:rsid w:val="000B7205"/>
    <w:rsid w:val="000C0F29"/>
    <w:rsid w:val="000C1626"/>
    <w:rsid w:val="000C17E6"/>
    <w:rsid w:val="000C27A1"/>
    <w:rsid w:val="000C4992"/>
    <w:rsid w:val="000C4AD9"/>
    <w:rsid w:val="000C514B"/>
    <w:rsid w:val="000C65DC"/>
    <w:rsid w:val="000C6815"/>
    <w:rsid w:val="000C7F14"/>
    <w:rsid w:val="000D1B01"/>
    <w:rsid w:val="000D1E59"/>
    <w:rsid w:val="000D2440"/>
    <w:rsid w:val="000D26AA"/>
    <w:rsid w:val="000D42F9"/>
    <w:rsid w:val="000D435C"/>
    <w:rsid w:val="000D468B"/>
    <w:rsid w:val="000D4E11"/>
    <w:rsid w:val="000D4EB7"/>
    <w:rsid w:val="000D51C3"/>
    <w:rsid w:val="000D66D2"/>
    <w:rsid w:val="000D74F4"/>
    <w:rsid w:val="000D7A22"/>
    <w:rsid w:val="000E04D0"/>
    <w:rsid w:val="000E1811"/>
    <w:rsid w:val="000E2666"/>
    <w:rsid w:val="000E469F"/>
    <w:rsid w:val="000E4A8D"/>
    <w:rsid w:val="000E4C8A"/>
    <w:rsid w:val="000E5222"/>
    <w:rsid w:val="000E5A09"/>
    <w:rsid w:val="000E5B1D"/>
    <w:rsid w:val="000E6434"/>
    <w:rsid w:val="000E69B9"/>
    <w:rsid w:val="000E6E4E"/>
    <w:rsid w:val="000E7134"/>
    <w:rsid w:val="000E7B8A"/>
    <w:rsid w:val="000E7D15"/>
    <w:rsid w:val="000E7E81"/>
    <w:rsid w:val="000F0658"/>
    <w:rsid w:val="000F0C66"/>
    <w:rsid w:val="000F0D37"/>
    <w:rsid w:val="000F133A"/>
    <w:rsid w:val="000F1513"/>
    <w:rsid w:val="000F208B"/>
    <w:rsid w:val="000F2FAF"/>
    <w:rsid w:val="000F315B"/>
    <w:rsid w:val="000F4D4F"/>
    <w:rsid w:val="000F5411"/>
    <w:rsid w:val="000F5BF2"/>
    <w:rsid w:val="000F6897"/>
    <w:rsid w:val="001008BD"/>
    <w:rsid w:val="00100DB8"/>
    <w:rsid w:val="00101089"/>
    <w:rsid w:val="001019E2"/>
    <w:rsid w:val="0010274F"/>
    <w:rsid w:val="00103BEE"/>
    <w:rsid w:val="001046B6"/>
    <w:rsid w:val="001049BC"/>
    <w:rsid w:val="001057DF"/>
    <w:rsid w:val="001057FD"/>
    <w:rsid w:val="00106FCF"/>
    <w:rsid w:val="00107684"/>
    <w:rsid w:val="001079F0"/>
    <w:rsid w:val="00107F60"/>
    <w:rsid w:val="00110684"/>
    <w:rsid w:val="001108C3"/>
    <w:rsid w:val="00110A32"/>
    <w:rsid w:val="001114CD"/>
    <w:rsid w:val="0011351F"/>
    <w:rsid w:val="0011369C"/>
    <w:rsid w:val="00113856"/>
    <w:rsid w:val="001139AC"/>
    <w:rsid w:val="00113AC9"/>
    <w:rsid w:val="00114132"/>
    <w:rsid w:val="001142F6"/>
    <w:rsid w:val="001150C5"/>
    <w:rsid w:val="0011558B"/>
    <w:rsid w:val="001161E6"/>
    <w:rsid w:val="0011697A"/>
    <w:rsid w:val="00116D20"/>
    <w:rsid w:val="00116F5F"/>
    <w:rsid w:val="001178D6"/>
    <w:rsid w:val="00117E51"/>
    <w:rsid w:val="001215AF"/>
    <w:rsid w:val="00121602"/>
    <w:rsid w:val="00123EE9"/>
    <w:rsid w:val="001241BA"/>
    <w:rsid w:val="0012420A"/>
    <w:rsid w:val="00124298"/>
    <w:rsid w:val="00124493"/>
    <w:rsid w:val="00124956"/>
    <w:rsid w:val="0012498B"/>
    <w:rsid w:val="001262CC"/>
    <w:rsid w:val="001263D7"/>
    <w:rsid w:val="0012682E"/>
    <w:rsid w:val="00127C93"/>
    <w:rsid w:val="00130437"/>
    <w:rsid w:val="00130460"/>
    <w:rsid w:val="00130C3C"/>
    <w:rsid w:val="00132184"/>
    <w:rsid w:val="00133DEC"/>
    <w:rsid w:val="00134EB1"/>
    <w:rsid w:val="00135218"/>
    <w:rsid w:val="0013521B"/>
    <w:rsid w:val="00135982"/>
    <w:rsid w:val="00136408"/>
    <w:rsid w:val="001369BD"/>
    <w:rsid w:val="00136D7C"/>
    <w:rsid w:val="00137823"/>
    <w:rsid w:val="00137D90"/>
    <w:rsid w:val="00140D7B"/>
    <w:rsid w:val="001418C0"/>
    <w:rsid w:val="00141D38"/>
    <w:rsid w:val="001438B2"/>
    <w:rsid w:val="00144125"/>
    <w:rsid w:val="001456EF"/>
    <w:rsid w:val="00145BCD"/>
    <w:rsid w:val="00146B88"/>
    <w:rsid w:val="00146BEF"/>
    <w:rsid w:val="00150C0B"/>
    <w:rsid w:val="00152A45"/>
    <w:rsid w:val="0015358A"/>
    <w:rsid w:val="00154687"/>
    <w:rsid w:val="001548DD"/>
    <w:rsid w:val="00154A7E"/>
    <w:rsid w:val="00154E97"/>
    <w:rsid w:val="00155A35"/>
    <w:rsid w:val="00155C86"/>
    <w:rsid w:val="00156188"/>
    <w:rsid w:val="00156E4D"/>
    <w:rsid w:val="00157397"/>
    <w:rsid w:val="00157408"/>
    <w:rsid w:val="00157D0D"/>
    <w:rsid w:val="00160885"/>
    <w:rsid w:val="00160A13"/>
    <w:rsid w:val="001610AC"/>
    <w:rsid w:val="00161E2D"/>
    <w:rsid w:val="0016201C"/>
    <w:rsid w:val="00162709"/>
    <w:rsid w:val="00163417"/>
    <w:rsid w:val="001646FB"/>
    <w:rsid w:val="001663DC"/>
    <w:rsid w:val="00167647"/>
    <w:rsid w:val="00167791"/>
    <w:rsid w:val="00167BA9"/>
    <w:rsid w:val="00167DF1"/>
    <w:rsid w:val="0017024E"/>
    <w:rsid w:val="00170338"/>
    <w:rsid w:val="00170F67"/>
    <w:rsid w:val="00171D23"/>
    <w:rsid w:val="00172210"/>
    <w:rsid w:val="00173B7B"/>
    <w:rsid w:val="00173E0D"/>
    <w:rsid w:val="00175232"/>
    <w:rsid w:val="00175E3E"/>
    <w:rsid w:val="00175E59"/>
    <w:rsid w:val="00176956"/>
    <w:rsid w:val="00176E86"/>
    <w:rsid w:val="001771CB"/>
    <w:rsid w:val="001774EC"/>
    <w:rsid w:val="00177612"/>
    <w:rsid w:val="001779A5"/>
    <w:rsid w:val="00180419"/>
    <w:rsid w:val="001804AF"/>
    <w:rsid w:val="001804E1"/>
    <w:rsid w:val="00180794"/>
    <w:rsid w:val="0018208B"/>
    <w:rsid w:val="00182154"/>
    <w:rsid w:val="00182229"/>
    <w:rsid w:val="00182545"/>
    <w:rsid w:val="00182EAF"/>
    <w:rsid w:val="0018370F"/>
    <w:rsid w:val="00183B72"/>
    <w:rsid w:val="001846DB"/>
    <w:rsid w:val="001846F4"/>
    <w:rsid w:val="00184CC7"/>
    <w:rsid w:val="00185777"/>
    <w:rsid w:val="001860B1"/>
    <w:rsid w:val="001870D1"/>
    <w:rsid w:val="001874CD"/>
    <w:rsid w:val="0018775A"/>
    <w:rsid w:val="00187D99"/>
    <w:rsid w:val="0019064A"/>
    <w:rsid w:val="001907A2"/>
    <w:rsid w:val="001908FB"/>
    <w:rsid w:val="00190AD7"/>
    <w:rsid w:val="001912DD"/>
    <w:rsid w:val="00191D2F"/>
    <w:rsid w:val="00192031"/>
    <w:rsid w:val="0019234D"/>
    <w:rsid w:val="00192BE9"/>
    <w:rsid w:val="0019303B"/>
    <w:rsid w:val="00194337"/>
    <w:rsid w:val="00194D59"/>
    <w:rsid w:val="00194DCD"/>
    <w:rsid w:val="00194DE1"/>
    <w:rsid w:val="00194F5F"/>
    <w:rsid w:val="00194F74"/>
    <w:rsid w:val="00195C43"/>
    <w:rsid w:val="0019638A"/>
    <w:rsid w:val="00196C9C"/>
    <w:rsid w:val="00197DD9"/>
    <w:rsid w:val="001A06FF"/>
    <w:rsid w:val="001A22D0"/>
    <w:rsid w:val="001A22E6"/>
    <w:rsid w:val="001A35AC"/>
    <w:rsid w:val="001A478D"/>
    <w:rsid w:val="001A48B1"/>
    <w:rsid w:val="001A52FC"/>
    <w:rsid w:val="001A53DF"/>
    <w:rsid w:val="001A5DFA"/>
    <w:rsid w:val="001A5FBD"/>
    <w:rsid w:val="001A62E8"/>
    <w:rsid w:val="001A68BA"/>
    <w:rsid w:val="001A6F57"/>
    <w:rsid w:val="001B0EE8"/>
    <w:rsid w:val="001B1059"/>
    <w:rsid w:val="001B12C1"/>
    <w:rsid w:val="001B4DF4"/>
    <w:rsid w:val="001B5477"/>
    <w:rsid w:val="001B5790"/>
    <w:rsid w:val="001B5DFE"/>
    <w:rsid w:val="001B5E6A"/>
    <w:rsid w:val="001B6F08"/>
    <w:rsid w:val="001B7198"/>
    <w:rsid w:val="001B7D57"/>
    <w:rsid w:val="001B7E81"/>
    <w:rsid w:val="001C220B"/>
    <w:rsid w:val="001C229B"/>
    <w:rsid w:val="001C3A66"/>
    <w:rsid w:val="001C3AD6"/>
    <w:rsid w:val="001C4664"/>
    <w:rsid w:val="001C49EB"/>
    <w:rsid w:val="001C59E3"/>
    <w:rsid w:val="001C5B75"/>
    <w:rsid w:val="001C61B6"/>
    <w:rsid w:val="001C6E8E"/>
    <w:rsid w:val="001C70DD"/>
    <w:rsid w:val="001C71FD"/>
    <w:rsid w:val="001D03EE"/>
    <w:rsid w:val="001D1CBE"/>
    <w:rsid w:val="001D1D73"/>
    <w:rsid w:val="001D20CC"/>
    <w:rsid w:val="001D213D"/>
    <w:rsid w:val="001D24D0"/>
    <w:rsid w:val="001D25EE"/>
    <w:rsid w:val="001D2885"/>
    <w:rsid w:val="001D3418"/>
    <w:rsid w:val="001D377D"/>
    <w:rsid w:val="001D3C16"/>
    <w:rsid w:val="001D46DB"/>
    <w:rsid w:val="001D4797"/>
    <w:rsid w:val="001D4F05"/>
    <w:rsid w:val="001D515A"/>
    <w:rsid w:val="001D5A58"/>
    <w:rsid w:val="001D618F"/>
    <w:rsid w:val="001D665C"/>
    <w:rsid w:val="001D6672"/>
    <w:rsid w:val="001D6E75"/>
    <w:rsid w:val="001D7C67"/>
    <w:rsid w:val="001E11EE"/>
    <w:rsid w:val="001E2C1F"/>
    <w:rsid w:val="001E3463"/>
    <w:rsid w:val="001E3B40"/>
    <w:rsid w:val="001E4F37"/>
    <w:rsid w:val="001E57FC"/>
    <w:rsid w:val="001E5971"/>
    <w:rsid w:val="001E5D43"/>
    <w:rsid w:val="001E7D05"/>
    <w:rsid w:val="001F0929"/>
    <w:rsid w:val="001F0BDC"/>
    <w:rsid w:val="001F1FF1"/>
    <w:rsid w:val="001F23D3"/>
    <w:rsid w:val="001F25D5"/>
    <w:rsid w:val="001F2D20"/>
    <w:rsid w:val="001F3366"/>
    <w:rsid w:val="001F3369"/>
    <w:rsid w:val="001F4FB4"/>
    <w:rsid w:val="001F5490"/>
    <w:rsid w:val="001F6874"/>
    <w:rsid w:val="001F6CBD"/>
    <w:rsid w:val="002008CD"/>
    <w:rsid w:val="002009AA"/>
    <w:rsid w:val="00200CC3"/>
    <w:rsid w:val="00201832"/>
    <w:rsid w:val="002023A2"/>
    <w:rsid w:val="00203212"/>
    <w:rsid w:val="00203881"/>
    <w:rsid w:val="00204564"/>
    <w:rsid w:val="00205624"/>
    <w:rsid w:val="00205DD9"/>
    <w:rsid w:val="00206ACE"/>
    <w:rsid w:val="00206D9D"/>
    <w:rsid w:val="002071B7"/>
    <w:rsid w:val="002104E9"/>
    <w:rsid w:val="0021147F"/>
    <w:rsid w:val="00211907"/>
    <w:rsid w:val="00211BAD"/>
    <w:rsid w:val="00212264"/>
    <w:rsid w:val="0021340C"/>
    <w:rsid w:val="00213744"/>
    <w:rsid w:val="00213952"/>
    <w:rsid w:val="00213F4D"/>
    <w:rsid w:val="0021413C"/>
    <w:rsid w:val="002144C2"/>
    <w:rsid w:val="002146A6"/>
    <w:rsid w:val="00214C8D"/>
    <w:rsid w:val="00214CD8"/>
    <w:rsid w:val="00214E7F"/>
    <w:rsid w:val="00215B80"/>
    <w:rsid w:val="00215DFD"/>
    <w:rsid w:val="00215FF4"/>
    <w:rsid w:val="00217133"/>
    <w:rsid w:val="00217B74"/>
    <w:rsid w:val="002207E3"/>
    <w:rsid w:val="00220BAF"/>
    <w:rsid w:val="00221A23"/>
    <w:rsid w:val="00221C6E"/>
    <w:rsid w:val="00221C9E"/>
    <w:rsid w:val="00222428"/>
    <w:rsid w:val="0022264A"/>
    <w:rsid w:val="002227F6"/>
    <w:rsid w:val="00222A4A"/>
    <w:rsid w:val="00223606"/>
    <w:rsid w:val="00223661"/>
    <w:rsid w:val="00223D64"/>
    <w:rsid w:val="0022454C"/>
    <w:rsid w:val="00225477"/>
    <w:rsid w:val="0022581B"/>
    <w:rsid w:val="00225830"/>
    <w:rsid w:val="00226107"/>
    <w:rsid w:val="00226F20"/>
    <w:rsid w:val="00227788"/>
    <w:rsid w:val="00227C25"/>
    <w:rsid w:val="00227CA3"/>
    <w:rsid w:val="002302E6"/>
    <w:rsid w:val="00230427"/>
    <w:rsid w:val="002312D8"/>
    <w:rsid w:val="00233202"/>
    <w:rsid w:val="002338A3"/>
    <w:rsid w:val="002339AB"/>
    <w:rsid w:val="002340AC"/>
    <w:rsid w:val="002344A6"/>
    <w:rsid w:val="002346CB"/>
    <w:rsid w:val="00234CF7"/>
    <w:rsid w:val="00234F39"/>
    <w:rsid w:val="00235B36"/>
    <w:rsid w:val="00235CAE"/>
    <w:rsid w:val="00235ECF"/>
    <w:rsid w:val="00236124"/>
    <w:rsid w:val="002376E2"/>
    <w:rsid w:val="00240733"/>
    <w:rsid w:val="00242174"/>
    <w:rsid w:val="00242C0D"/>
    <w:rsid w:val="002441BE"/>
    <w:rsid w:val="002445ED"/>
    <w:rsid w:val="00245566"/>
    <w:rsid w:val="00245BF4"/>
    <w:rsid w:val="002462F0"/>
    <w:rsid w:val="0025159B"/>
    <w:rsid w:val="0025172A"/>
    <w:rsid w:val="002522E8"/>
    <w:rsid w:val="00252CD4"/>
    <w:rsid w:val="00253BA7"/>
    <w:rsid w:val="0025425E"/>
    <w:rsid w:val="00254BA4"/>
    <w:rsid w:val="00254FFA"/>
    <w:rsid w:val="00255098"/>
    <w:rsid w:val="00255BB8"/>
    <w:rsid w:val="00257B5D"/>
    <w:rsid w:val="00260806"/>
    <w:rsid w:val="00260890"/>
    <w:rsid w:val="002614F5"/>
    <w:rsid w:val="00261686"/>
    <w:rsid w:val="00261739"/>
    <w:rsid w:val="00263099"/>
    <w:rsid w:val="00263306"/>
    <w:rsid w:val="00263627"/>
    <w:rsid w:val="002636E7"/>
    <w:rsid w:val="00263A11"/>
    <w:rsid w:val="00264203"/>
    <w:rsid w:val="00265CFB"/>
    <w:rsid w:val="002662B1"/>
    <w:rsid w:val="0026695E"/>
    <w:rsid w:val="00267B0D"/>
    <w:rsid w:val="00267FE7"/>
    <w:rsid w:val="00270780"/>
    <w:rsid w:val="00270840"/>
    <w:rsid w:val="00270FDF"/>
    <w:rsid w:val="002713F6"/>
    <w:rsid w:val="0027178E"/>
    <w:rsid w:val="00271C48"/>
    <w:rsid w:val="00272700"/>
    <w:rsid w:val="00273361"/>
    <w:rsid w:val="002733F6"/>
    <w:rsid w:val="00274529"/>
    <w:rsid w:val="002745AC"/>
    <w:rsid w:val="002752B0"/>
    <w:rsid w:val="00275BC0"/>
    <w:rsid w:val="00275EA9"/>
    <w:rsid w:val="00276707"/>
    <w:rsid w:val="00281964"/>
    <w:rsid w:val="00281C95"/>
    <w:rsid w:val="002824B3"/>
    <w:rsid w:val="00283B5E"/>
    <w:rsid w:val="00283CF8"/>
    <w:rsid w:val="00283FFB"/>
    <w:rsid w:val="002843CD"/>
    <w:rsid w:val="002845C7"/>
    <w:rsid w:val="002845F8"/>
    <w:rsid w:val="00286972"/>
    <w:rsid w:val="0028736F"/>
    <w:rsid w:val="00287608"/>
    <w:rsid w:val="00287DF6"/>
    <w:rsid w:val="00290DCD"/>
    <w:rsid w:val="00291283"/>
    <w:rsid w:val="00291EC4"/>
    <w:rsid w:val="0029226F"/>
    <w:rsid w:val="00292BAB"/>
    <w:rsid w:val="00292E46"/>
    <w:rsid w:val="00293171"/>
    <w:rsid w:val="002936E1"/>
    <w:rsid w:val="00293CD6"/>
    <w:rsid w:val="00293ED2"/>
    <w:rsid w:val="00293EEC"/>
    <w:rsid w:val="002948E1"/>
    <w:rsid w:val="00295395"/>
    <w:rsid w:val="0029655E"/>
    <w:rsid w:val="00296E19"/>
    <w:rsid w:val="00297780"/>
    <w:rsid w:val="00297D30"/>
    <w:rsid w:val="002A081A"/>
    <w:rsid w:val="002A1802"/>
    <w:rsid w:val="002A1A90"/>
    <w:rsid w:val="002A3545"/>
    <w:rsid w:val="002A3E57"/>
    <w:rsid w:val="002A6FF1"/>
    <w:rsid w:val="002A7039"/>
    <w:rsid w:val="002A7347"/>
    <w:rsid w:val="002A7535"/>
    <w:rsid w:val="002A774A"/>
    <w:rsid w:val="002A784A"/>
    <w:rsid w:val="002A79C5"/>
    <w:rsid w:val="002A7FCF"/>
    <w:rsid w:val="002B10E3"/>
    <w:rsid w:val="002B1FB1"/>
    <w:rsid w:val="002B2D37"/>
    <w:rsid w:val="002B33BE"/>
    <w:rsid w:val="002B37C8"/>
    <w:rsid w:val="002B39E5"/>
    <w:rsid w:val="002B3E72"/>
    <w:rsid w:val="002B54B0"/>
    <w:rsid w:val="002B58D0"/>
    <w:rsid w:val="002B6B40"/>
    <w:rsid w:val="002B6DF8"/>
    <w:rsid w:val="002C088D"/>
    <w:rsid w:val="002C133B"/>
    <w:rsid w:val="002C1F5B"/>
    <w:rsid w:val="002C2704"/>
    <w:rsid w:val="002C35A4"/>
    <w:rsid w:val="002C392E"/>
    <w:rsid w:val="002C3A7C"/>
    <w:rsid w:val="002C631D"/>
    <w:rsid w:val="002C63BF"/>
    <w:rsid w:val="002C7230"/>
    <w:rsid w:val="002D0020"/>
    <w:rsid w:val="002D1670"/>
    <w:rsid w:val="002D19B7"/>
    <w:rsid w:val="002D2559"/>
    <w:rsid w:val="002D2F02"/>
    <w:rsid w:val="002D3AA5"/>
    <w:rsid w:val="002D3DF3"/>
    <w:rsid w:val="002D522C"/>
    <w:rsid w:val="002D53B4"/>
    <w:rsid w:val="002D5737"/>
    <w:rsid w:val="002D62DE"/>
    <w:rsid w:val="002D7D6E"/>
    <w:rsid w:val="002E0387"/>
    <w:rsid w:val="002E0809"/>
    <w:rsid w:val="002E1761"/>
    <w:rsid w:val="002E1F4A"/>
    <w:rsid w:val="002E201B"/>
    <w:rsid w:val="002E21EA"/>
    <w:rsid w:val="002E2A78"/>
    <w:rsid w:val="002E3E5B"/>
    <w:rsid w:val="002E43B9"/>
    <w:rsid w:val="002E4445"/>
    <w:rsid w:val="002E4ED2"/>
    <w:rsid w:val="002E5264"/>
    <w:rsid w:val="002E5F05"/>
    <w:rsid w:val="002E60E7"/>
    <w:rsid w:val="002E701C"/>
    <w:rsid w:val="002E7055"/>
    <w:rsid w:val="002F0076"/>
    <w:rsid w:val="002F007E"/>
    <w:rsid w:val="002F03B8"/>
    <w:rsid w:val="002F0714"/>
    <w:rsid w:val="002F0D0C"/>
    <w:rsid w:val="002F0E8F"/>
    <w:rsid w:val="002F1A60"/>
    <w:rsid w:val="002F1C78"/>
    <w:rsid w:val="002F20D9"/>
    <w:rsid w:val="002F4074"/>
    <w:rsid w:val="002F414C"/>
    <w:rsid w:val="002F4494"/>
    <w:rsid w:val="002F4CA9"/>
    <w:rsid w:val="002F7F2A"/>
    <w:rsid w:val="0030080B"/>
    <w:rsid w:val="00301EAA"/>
    <w:rsid w:val="00301F90"/>
    <w:rsid w:val="00302498"/>
    <w:rsid w:val="00302D2F"/>
    <w:rsid w:val="00302D82"/>
    <w:rsid w:val="0030406D"/>
    <w:rsid w:val="00304544"/>
    <w:rsid w:val="003045D1"/>
    <w:rsid w:val="00304E6F"/>
    <w:rsid w:val="0030673A"/>
    <w:rsid w:val="00306C40"/>
    <w:rsid w:val="00310377"/>
    <w:rsid w:val="003119B2"/>
    <w:rsid w:val="00311BE7"/>
    <w:rsid w:val="00311D4C"/>
    <w:rsid w:val="0031208E"/>
    <w:rsid w:val="003126A7"/>
    <w:rsid w:val="00313851"/>
    <w:rsid w:val="00314145"/>
    <w:rsid w:val="003143C0"/>
    <w:rsid w:val="003143D3"/>
    <w:rsid w:val="00315642"/>
    <w:rsid w:val="00315E40"/>
    <w:rsid w:val="0031604E"/>
    <w:rsid w:val="00316419"/>
    <w:rsid w:val="00316A02"/>
    <w:rsid w:val="00316F31"/>
    <w:rsid w:val="0032016E"/>
    <w:rsid w:val="0032050A"/>
    <w:rsid w:val="00320667"/>
    <w:rsid w:val="00320B2C"/>
    <w:rsid w:val="0032110B"/>
    <w:rsid w:val="00321D36"/>
    <w:rsid w:val="0032202F"/>
    <w:rsid w:val="0032209B"/>
    <w:rsid w:val="00322184"/>
    <w:rsid w:val="003227D7"/>
    <w:rsid w:val="00323058"/>
    <w:rsid w:val="00324582"/>
    <w:rsid w:val="00324794"/>
    <w:rsid w:val="00324E68"/>
    <w:rsid w:val="00324FDD"/>
    <w:rsid w:val="00325528"/>
    <w:rsid w:val="00325531"/>
    <w:rsid w:val="00325603"/>
    <w:rsid w:val="0032641B"/>
    <w:rsid w:val="00326BBF"/>
    <w:rsid w:val="00326D44"/>
    <w:rsid w:val="00326FFD"/>
    <w:rsid w:val="00327F11"/>
    <w:rsid w:val="0033151A"/>
    <w:rsid w:val="00331969"/>
    <w:rsid w:val="00331AF9"/>
    <w:rsid w:val="0033273F"/>
    <w:rsid w:val="00333097"/>
    <w:rsid w:val="00333339"/>
    <w:rsid w:val="003335DC"/>
    <w:rsid w:val="00333943"/>
    <w:rsid w:val="00334315"/>
    <w:rsid w:val="003343F4"/>
    <w:rsid w:val="00335754"/>
    <w:rsid w:val="00336CDD"/>
    <w:rsid w:val="003373F8"/>
    <w:rsid w:val="003377D6"/>
    <w:rsid w:val="00337946"/>
    <w:rsid w:val="003407FE"/>
    <w:rsid w:val="0034150A"/>
    <w:rsid w:val="00341ADC"/>
    <w:rsid w:val="00342E45"/>
    <w:rsid w:val="003438EA"/>
    <w:rsid w:val="003445E9"/>
    <w:rsid w:val="003448FF"/>
    <w:rsid w:val="00344DF2"/>
    <w:rsid w:val="003451A6"/>
    <w:rsid w:val="00346226"/>
    <w:rsid w:val="00346363"/>
    <w:rsid w:val="00346A9F"/>
    <w:rsid w:val="0034731E"/>
    <w:rsid w:val="003477CE"/>
    <w:rsid w:val="00347C51"/>
    <w:rsid w:val="00350AAD"/>
    <w:rsid w:val="003512BF"/>
    <w:rsid w:val="00351351"/>
    <w:rsid w:val="003521D0"/>
    <w:rsid w:val="003523D9"/>
    <w:rsid w:val="00352832"/>
    <w:rsid w:val="00353D5A"/>
    <w:rsid w:val="00353F8B"/>
    <w:rsid w:val="00354397"/>
    <w:rsid w:val="003545B9"/>
    <w:rsid w:val="00354D8B"/>
    <w:rsid w:val="00354EA7"/>
    <w:rsid w:val="00356190"/>
    <w:rsid w:val="00357321"/>
    <w:rsid w:val="00357401"/>
    <w:rsid w:val="003575E4"/>
    <w:rsid w:val="00360288"/>
    <w:rsid w:val="0036101C"/>
    <w:rsid w:val="00361FD5"/>
    <w:rsid w:val="003624AA"/>
    <w:rsid w:val="00362DB5"/>
    <w:rsid w:val="00365DB1"/>
    <w:rsid w:val="00365E64"/>
    <w:rsid w:val="003660AB"/>
    <w:rsid w:val="00366C0B"/>
    <w:rsid w:val="003677FB"/>
    <w:rsid w:val="00370A36"/>
    <w:rsid w:val="00370BD1"/>
    <w:rsid w:val="00371DA2"/>
    <w:rsid w:val="003733A3"/>
    <w:rsid w:val="003738A9"/>
    <w:rsid w:val="003739AE"/>
    <w:rsid w:val="00375F99"/>
    <w:rsid w:val="0037606E"/>
    <w:rsid w:val="0037608D"/>
    <w:rsid w:val="00376D09"/>
    <w:rsid w:val="003772CE"/>
    <w:rsid w:val="00377537"/>
    <w:rsid w:val="00381DAF"/>
    <w:rsid w:val="0038219C"/>
    <w:rsid w:val="00382932"/>
    <w:rsid w:val="00382FA3"/>
    <w:rsid w:val="003836E5"/>
    <w:rsid w:val="00384984"/>
    <w:rsid w:val="00384BA6"/>
    <w:rsid w:val="003854A6"/>
    <w:rsid w:val="003855C8"/>
    <w:rsid w:val="00386C58"/>
    <w:rsid w:val="003871C9"/>
    <w:rsid w:val="003875AE"/>
    <w:rsid w:val="00387CC1"/>
    <w:rsid w:val="00387FAA"/>
    <w:rsid w:val="003903AC"/>
    <w:rsid w:val="0039069F"/>
    <w:rsid w:val="00391AC8"/>
    <w:rsid w:val="00391EBF"/>
    <w:rsid w:val="003929AA"/>
    <w:rsid w:val="00392F05"/>
    <w:rsid w:val="003932DA"/>
    <w:rsid w:val="00393730"/>
    <w:rsid w:val="00393CC9"/>
    <w:rsid w:val="00393D15"/>
    <w:rsid w:val="00396A24"/>
    <w:rsid w:val="00397A63"/>
    <w:rsid w:val="003A08FD"/>
    <w:rsid w:val="003A16A8"/>
    <w:rsid w:val="003A2BD2"/>
    <w:rsid w:val="003A3030"/>
    <w:rsid w:val="003A32E4"/>
    <w:rsid w:val="003A417C"/>
    <w:rsid w:val="003A4EF9"/>
    <w:rsid w:val="003A576A"/>
    <w:rsid w:val="003A6484"/>
    <w:rsid w:val="003A682B"/>
    <w:rsid w:val="003A73F5"/>
    <w:rsid w:val="003A743C"/>
    <w:rsid w:val="003B0B2F"/>
    <w:rsid w:val="003B11A0"/>
    <w:rsid w:val="003B1DF2"/>
    <w:rsid w:val="003B1F7B"/>
    <w:rsid w:val="003B21FF"/>
    <w:rsid w:val="003B395E"/>
    <w:rsid w:val="003B5244"/>
    <w:rsid w:val="003B55B9"/>
    <w:rsid w:val="003B5815"/>
    <w:rsid w:val="003B5B33"/>
    <w:rsid w:val="003B769F"/>
    <w:rsid w:val="003B7AE0"/>
    <w:rsid w:val="003B7E36"/>
    <w:rsid w:val="003C1128"/>
    <w:rsid w:val="003C38EF"/>
    <w:rsid w:val="003C4A22"/>
    <w:rsid w:val="003C4D96"/>
    <w:rsid w:val="003C62D4"/>
    <w:rsid w:val="003C6507"/>
    <w:rsid w:val="003C6729"/>
    <w:rsid w:val="003C6C61"/>
    <w:rsid w:val="003C6F07"/>
    <w:rsid w:val="003C7733"/>
    <w:rsid w:val="003C7D7B"/>
    <w:rsid w:val="003D01B6"/>
    <w:rsid w:val="003D1A56"/>
    <w:rsid w:val="003D2030"/>
    <w:rsid w:val="003D2B7A"/>
    <w:rsid w:val="003D3433"/>
    <w:rsid w:val="003D40FE"/>
    <w:rsid w:val="003D46C8"/>
    <w:rsid w:val="003D4F86"/>
    <w:rsid w:val="003D5492"/>
    <w:rsid w:val="003D61C6"/>
    <w:rsid w:val="003D69DB"/>
    <w:rsid w:val="003D6F3A"/>
    <w:rsid w:val="003D71F6"/>
    <w:rsid w:val="003D7F95"/>
    <w:rsid w:val="003E0393"/>
    <w:rsid w:val="003E062F"/>
    <w:rsid w:val="003E08D2"/>
    <w:rsid w:val="003E0943"/>
    <w:rsid w:val="003E09B2"/>
    <w:rsid w:val="003E3B94"/>
    <w:rsid w:val="003E5816"/>
    <w:rsid w:val="003E6D69"/>
    <w:rsid w:val="003E7605"/>
    <w:rsid w:val="003F077A"/>
    <w:rsid w:val="003F2605"/>
    <w:rsid w:val="003F28F4"/>
    <w:rsid w:val="003F40A6"/>
    <w:rsid w:val="003F420D"/>
    <w:rsid w:val="003F4A8E"/>
    <w:rsid w:val="003F53A1"/>
    <w:rsid w:val="003F6036"/>
    <w:rsid w:val="003F693A"/>
    <w:rsid w:val="003F725B"/>
    <w:rsid w:val="00400C5C"/>
    <w:rsid w:val="004021EF"/>
    <w:rsid w:val="00402B09"/>
    <w:rsid w:val="00402B4B"/>
    <w:rsid w:val="00402BBA"/>
    <w:rsid w:val="0040300F"/>
    <w:rsid w:val="00403509"/>
    <w:rsid w:val="004035BB"/>
    <w:rsid w:val="004041A1"/>
    <w:rsid w:val="00404768"/>
    <w:rsid w:val="0040492E"/>
    <w:rsid w:val="0040637C"/>
    <w:rsid w:val="0040642F"/>
    <w:rsid w:val="00406DAD"/>
    <w:rsid w:val="00406ED0"/>
    <w:rsid w:val="00407606"/>
    <w:rsid w:val="00411432"/>
    <w:rsid w:val="0041212A"/>
    <w:rsid w:val="0041341E"/>
    <w:rsid w:val="00413E3D"/>
    <w:rsid w:val="00414209"/>
    <w:rsid w:val="004142A5"/>
    <w:rsid w:val="004148EF"/>
    <w:rsid w:val="00414CFA"/>
    <w:rsid w:val="004159A8"/>
    <w:rsid w:val="004174CA"/>
    <w:rsid w:val="004201A2"/>
    <w:rsid w:val="00420275"/>
    <w:rsid w:val="00420902"/>
    <w:rsid w:val="00420B89"/>
    <w:rsid w:val="00420D4D"/>
    <w:rsid w:val="00420E08"/>
    <w:rsid w:val="00421D57"/>
    <w:rsid w:val="00422164"/>
    <w:rsid w:val="004228DB"/>
    <w:rsid w:val="00422940"/>
    <w:rsid w:val="00423A67"/>
    <w:rsid w:val="00423BB9"/>
    <w:rsid w:val="004257E1"/>
    <w:rsid w:val="00425DDC"/>
    <w:rsid w:val="00426D9C"/>
    <w:rsid w:val="00426F3E"/>
    <w:rsid w:val="00426F98"/>
    <w:rsid w:val="00426FAC"/>
    <w:rsid w:val="00427486"/>
    <w:rsid w:val="0043080C"/>
    <w:rsid w:val="00430CF6"/>
    <w:rsid w:val="004316DB"/>
    <w:rsid w:val="0043223A"/>
    <w:rsid w:val="004359F8"/>
    <w:rsid w:val="00435DA6"/>
    <w:rsid w:val="00435ED7"/>
    <w:rsid w:val="004363EC"/>
    <w:rsid w:val="00436808"/>
    <w:rsid w:val="0043722D"/>
    <w:rsid w:val="00437948"/>
    <w:rsid w:val="00441089"/>
    <w:rsid w:val="00441571"/>
    <w:rsid w:val="004420A2"/>
    <w:rsid w:val="00442E62"/>
    <w:rsid w:val="00443D3C"/>
    <w:rsid w:val="0044429B"/>
    <w:rsid w:val="00444C4B"/>
    <w:rsid w:val="004456D1"/>
    <w:rsid w:val="00445917"/>
    <w:rsid w:val="0044697B"/>
    <w:rsid w:val="00446E7E"/>
    <w:rsid w:val="00447126"/>
    <w:rsid w:val="00447378"/>
    <w:rsid w:val="00447BEB"/>
    <w:rsid w:val="004500D7"/>
    <w:rsid w:val="00450740"/>
    <w:rsid w:val="00451AFC"/>
    <w:rsid w:val="0045225D"/>
    <w:rsid w:val="00452733"/>
    <w:rsid w:val="00452904"/>
    <w:rsid w:val="00452C74"/>
    <w:rsid w:val="00452DEA"/>
    <w:rsid w:val="004538F8"/>
    <w:rsid w:val="00453D12"/>
    <w:rsid w:val="00454606"/>
    <w:rsid w:val="0045460C"/>
    <w:rsid w:val="004546C2"/>
    <w:rsid w:val="0045490F"/>
    <w:rsid w:val="00454B1B"/>
    <w:rsid w:val="00454EC1"/>
    <w:rsid w:val="00456C6A"/>
    <w:rsid w:val="00456D81"/>
    <w:rsid w:val="00460FB6"/>
    <w:rsid w:val="00461113"/>
    <w:rsid w:val="004615DD"/>
    <w:rsid w:val="00463F11"/>
    <w:rsid w:val="00464065"/>
    <w:rsid w:val="00464C51"/>
    <w:rsid w:val="00465597"/>
    <w:rsid w:val="00465F3B"/>
    <w:rsid w:val="004662DF"/>
    <w:rsid w:val="00467382"/>
    <w:rsid w:val="004678ED"/>
    <w:rsid w:val="004700F4"/>
    <w:rsid w:val="0047103E"/>
    <w:rsid w:val="00471F1B"/>
    <w:rsid w:val="0047234E"/>
    <w:rsid w:val="00472992"/>
    <w:rsid w:val="00472E3A"/>
    <w:rsid w:val="004736E5"/>
    <w:rsid w:val="004739C7"/>
    <w:rsid w:val="00473D55"/>
    <w:rsid w:val="00474386"/>
    <w:rsid w:val="00474D72"/>
    <w:rsid w:val="00474F48"/>
    <w:rsid w:val="004754A6"/>
    <w:rsid w:val="0047757B"/>
    <w:rsid w:val="004776B8"/>
    <w:rsid w:val="004805B0"/>
    <w:rsid w:val="004809A2"/>
    <w:rsid w:val="00480ED5"/>
    <w:rsid w:val="00481823"/>
    <w:rsid w:val="004818DA"/>
    <w:rsid w:val="0048190A"/>
    <w:rsid w:val="00481C49"/>
    <w:rsid w:val="00483446"/>
    <w:rsid w:val="00483AC5"/>
    <w:rsid w:val="00484319"/>
    <w:rsid w:val="004846BC"/>
    <w:rsid w:val="00486418"/>
    <w:rsid w:val="0048680D"/>
    <w:rsid w:val="004868CB"/>
    <w:rsid w:val="00486C7A"/>
    <w:rsid w:val="004873C0"/>
    <w:rsid w:val="00487CCE"/>
    <w:rsid w:val="004901E8"/>
    <w:rsid w:val="00490E1D"/>
    <w:rsid w:val="00490E57"/>
    <w:rsid w:val="004938F9"/>
    <w:rsid w:val="0049499F"/>
    <w:rsid w:val="00494A0F"/>
    <w:rsid w:val="00495922"/>
    <w:rsid w:val="00495C64"/>
    <w:rsid w:val="00496427"/>
    <w:rsid w:val="004A0933"/>
    <w:rsid w:val="004A0FC8"/>
    <w:rsid w:val="004A18A4"/>
    <w:rsid w:val="004A1C8C"/>
    <w:rsid w:val="004A38C8"/>
    <w:rsid w:val="004A3FD3"/>
    <w:rsid w:val="004A41F6"/>
    <w:rsid w:val="004A46AE"/>
    <w:rsid w:val="004A4F35"/>
    <w:rsid w:val="004A5B58"/>
    <w:rsid w:val="004A6456"/>
    <w:rsid w:val="004A69D1"/>
    <w:rsid w:val="004B1976"/>
    <w:rsid w:val="004B2177"/>
    <w:rsid w:val="004B278F"/>
    <w:rsid w:val="004B2939"/>
    <w:rsid w:val="004B31D6"/>
    <w:rsid w:val="004B4CE6"/>
    <w:rsid w:val="004B4FFE"/>
    <w:rsid w:val="004B57CB"/>
    <w:rsid w:val="004B5936"/>
    <w:rsid w:val="004B5B46"/>
    <w:rsid w:val="004B62D4"/>
    <w:rsid w:val="004B659E"/>
    <w:rsid w:val="004B6C55"/>
    <w:rsid w:val="004B738A"/>
    <w:rsid w:val="004C0042"/>
    <w:rsid w:val="004C0A67"/>
    <w:rsid w:val="004C1249"/>
    <w:rsid w:val="004C24E9"/>
    <w:rsid w:val="004C281A"/>
    <w:rsid w:val="004C28B7"/>
    <w:rsid w:val="004C2B58"/>
    <w:rsid w:val="004C2FC1"/>
    <w:rsid w:val="004C3BA8"/>
    <w:rsid w:val="004C4AF6"/>
    <w:rsid w:val="004C5226"/>
    <w:rsid w:val="004C575A"/>
    <w:rsid w:val="004C625C"/>
    <w:rsid w:val="004C6688"/>
    <w:rsid w:val="004C6CA3"/>
    <w:rsid w:val="004C7104"/>
    <w:rsid w:val="004C77E7"/>
    <w:rsid w:val="004D0C69"/>
    <w:rsid w:val="004D1062"/>
    <w:rsid w:val="004D1F10"/>
    <w:rsid w:val="004D2156"/>
    <w:rsid w:val="004D248A"/>
    <w:rsid w:val="004D3EAA"/>
    <w:rsid w:val="004D56DE"/>
    <w:rsid w:val="004D6866"/>
    <w:rsid w:val="004D6D50"/>
    <w:rsid w:val="004D6E09"/>
    <w:rsid w:val="004D70DC"/>
    <w:rsid w:val="004D7B37"/>
    <w:rsid w:val="004D7FAA"/>
    <w:rsid w:val="004E02F0"/>
    <w:rsid w:val="004E0AC0"/>
    <w:rsid w:val="004E1D9E"/>
    <w:rsid w:val="004E2991"/>
    <w:rsid w:val="004E3A3E"/>
    <w:rsid w:val="004E3E23"/>
    <w:rsid w:val="004E4075"/>
    <w:rsid w:val="004E40C8"/>
    <w:rsid w:val="004E44EE"/>
    <w:rsid w:val="004E46BD"/>
    <w:rsid w:val="004E4C24"/>
    <w:rsid w:val="004E4C43"/>
    <w:rsid w:val="004E60FF"/>
    <w:rsid w:val="004E6A3C"/>
    <w:rsid w:val="004F009F"/>
    <w:rsid w:val="004F031D"/>
    <w:rsid w:val="004F2BA5"/>
    <w:rsid w:val="004F2D8C"/>
    <w:rsid w:val="004F3392"/>
    <w:rsid w:val="004F3EC4"/>
    <w:rsid w:val="004F4AC8"/>
    <w:rsid w:val="004F53A7"/>
    <w:rsid w:val="004F54AC"/>
    <w:rsid w:val="004F5C17"/>
    <w:rsid w:val="004F7552"/>
    <w:rsid w:val="004F760E"/>
    <w:rsid w:val="00500674"/>
    <w:rsid w:val="00500C69"/>
    <w:rsid w:val="00500F52"/>
    <w:rsid w:val="0050123B"/>
    <w:rsid w:val="00503AEF"/>
    <w:rsid w:val="00503DE0"/>
    <w:rsid w:val="005044A0"/>
    <w:rsid w:val="005051C5"/>
    <w:rsid w:val="005058EE"/>
    <w:rsid w:val="00505BA5"/>
    <w:rsid w:val="0050633E"/>
    <w:rsid w:val="005105CD"/>
    <w:rsid w:val="0051122F"/>
    <w:rsid w:val="0051123C"/>
    <w:rsid w:val="00511D6C"/>
    <w:rsid w:val="0051271D"/>
    <w:rsid w:val="0051340C"/>
    <w:rsid w:val="005142DE"/>
    <w:rsid w:val="00514743"/>
    <w:rsid w:val="00515997"/>
    <w:rsid w:val="00516001"/>
    <w:rsid w:val="00516CE2"/>
    <w:rsid w:val="0052085E"/>
    <w:rsid w:val="005211B1"/>
    <w:rsid w:val="00522DFD"/>
    <w:rsid w:val="00523279"/>
    <w:rsid w:val="005235C9"/>
    <w:rsid w:val="0052366A"/>
    <w:rsid w:val="00524EC1"/>
    <w:rsid w:val="00524FEA"/>
    <w:rsid w:val="00525B9C"/>
    <w:rsid w:val="00526144"/>
    <w:rsid w:val="005274B2"/>
    <w:rsid w:val="00527D68"/>
    <w:rsid w:val="00531078"/>
    <w:rsid w:val="00531D9D"/>
    <w:rsid w:val="005326E3"/>
    <w:rsid w:val="00533241"/>
    <w:rsid w:val="00533449"/>
    <w:rsid w:val="00533642"/>
    <w:rsid w:val="00534507"/>
    <w:rsid w:val="005354CB"/>
    <w:rsid w:val="0053578C"/>
    <w:rsid w:val="005362EA"/>
    <w:rsid w:val="00536331"/>
    <w:rsid w:val="0053645D"/>
    <w:rsid w:val="005366BF"/>
    <w:rsid w:val="00536716"/>
    <w:rsid w:val="00536EA7"/>
    <w:rsid w:val="0054084E"/>
    <w:rsid w:val="005413EF"/>
    <w:rsid w:val="00541574"/>
    <w:rsid w:val="005415AB"/>
    <w:rsid w:val="00544DDA"/>
    <w:rsid w:val="00545B52"/>
    <w:rsid w:val="00545D56"/>
    <w:rsid w:val="005462FC"/>
    <w:rsid w:val="005466A5"/>
    <w:rsid w:val="005469FF"/>
    <w:rsid w:val="00546D63"/>
    <w:rsid w:val="005479D5"/>
    <w:rsid w:val="005501CE"/>
    <w:rsid w:val="00550F57"/>
    <w:rsid w:val="00551539"/>
    <w:rsid w:val="00551EAC"/>
    <w:rsid w:val="00552303"/>
    <w:rsid w:val="00552573"/>
    <w:rsid w:val="0055287B"/>
    <w:rsid w:val="00552E51"/>
    <w:rsid w:val="00552E78"/>
    <w:rsid w:val="005535D0"/>
    <w:rsid w:val="00554632"/>
    <w:rsid w:val="005550BB"/>
    <w:rsid w:val="00555729"/>
    <w:rsid w:val="005558E7"/>
    <w:rsid w:val="005563FA"/>
    <w:rsid w:val="00556501"/>
    <w:rsid w:val="005575B1"/>
    <w:rsid w:val="0055798E"/>
    <w:rsid w:val="00560210"/>
    <w:rsid w:val="00560FA6"/>
    <w:rsid w:val="00561D28"/>
    <w:rsid w:val="00562643"/>
    <w:rsid w:val="00562D5D"/>
    <w:rsid w:val="00563156"/>
    <w:rsid w:val="00563A77"/>
    <w:rsid w:val="00563C90"/>
    <w:rsid w:val="00564C0B"/>
    <w:rsid w:val="0056521D"/>
    <w:rsid w:val="00565900"/>
    <w:rsid w:val="00565BD2"/>
    <w:rsid w:val="00565E57"/>
    <w:rsid w:val="00565F65"/>
    <w:rsid w:val="00566417"/>
    <w:rsid w:val="0056672F"/>
    <w:rsid w:val="0056676A"/>
    <w:rsid w:val="00566A7E"/>
    <w:rsid w:val="00566F86"/>
    <w:rsid w:val="005670B7"/>
    <w:rsid w:val="00567B76"/>
    <w:rsid w:val="00570AE6"/>
    <w:rsid w:val="00571319"/>
    <w:rsid w:val="00571BD0"/>
    <w:rsid w:val="0057251B"/>
    <w:rsid w:val="00572E1E"/>
    <w:rsid w:val="00573070"/>
    <w:rsid w:val="00573136"/>
    <w:rsid w:val="0057349D"/>
    <w:rsid w:val="00573551"/>
    <w:rsid w:val="0057427B"/>
    <w:rsid w:val="0057489D"/>
    <w:rsid w:val="00574E55"/>
    <w:rsid w:val="00575342"/>
    <w:rsid w:val="005759BE"/>
    <w:rsid w:val="005771C7"/>
    <w:rsid w:val="00577B84"/>
    <w:rsid w:val="00577E5E"/>
    <w:rsid w:val="00580CF0"/>
    <w:rsid w:val="00580E8C"/>
    <w:rsid w:val="00581203"/>
    <w:rsid w:val="0058146D"/>
    <w:rsid w:val="0058185A"/>
    <w:rsid w:val="00581D99"/>
    <w:rsid w:val="00582014"/>
    <w:rsid w:val="0058225E"/>
    <w:rsid w:val="00583CD3"/>
    <w:rsid w:val="00583E8E"/>
    <w:rsid w:val="00584422"/>
    <w:rsid w:val="0058467D"/>
    <w:rsid w:val="00586529"/>
    <w:rsid w:val="00586B09"/>
    <w:rsid w:val="00587F5E"/>
    <w:rsid w:val="00590E59"/>
    <w:rsid w:val="00591066"/>
    <w:rsid w:val="005925DE"/>
    <w:rsid w:val="005930B5"/>
    <w:rsid w:val="00593286"/>
    <w:rsid w:val="00593E05"/>
    <w:rsid w:val="00594663"/>
    <w:rsid w:val="00595D8B"/>
    <w:rsid w:val="00597359"/>
    <w:rsid w:val="005975DA"/>
    <w:rsid w:val="005A01B7"/>
    <w:rsid w:val="005A0A16"/>
    <w:rsid w:val="005A1E2C"/>
    <w:rsid w:val="005A21C9"/>
    <w:rsid w:val="005A2F1A"/>
    <w:rsid w:val="005A5F22"/>
    <w:rsid w:val="005A66F3"/>
    <w:rsid w:val="005B0B82"/>
    <w:rsid w:val="005B149B"/>
    <w:rsid w:val="005B2003"/>
    <w:rsid w:val="005B2326"/>
    <w:rsid w:val="005B2459"/>
    <w:rsid w:val="005B2C86"/>
    <w:rsid w:val="005B2EF2"/>
    <w:rsid w:val="005B35CE"/>
    <w:rsid w:val="005B4BD1"/>
    <w:rsid w:val="005B512B"/>
    <w:rsid w:val="005B5739"/>
    <w:rsid w:val="005B73BD"/>
    <w:rsid w:val="005B7790"/>
    <w:rsid w:val="005C0069"/>
    <w:rsid w:val="005C0494"/>
    <w:rsid w:val="005C12F1"/>
    <w:rsid w:val="005C2B2E"/>
    <w:rsid w:val="005C2FE7"/>
    <w:rsid w:val="005C3511"/>
    <w:rsid w:val="005C3555"/>
    <w:rsid w:val="005C3D9D"/>
    <w:rsid w:val="005C52F4"/>
    <w:rsid w:val="005C7871"/>
    <w:rsid w:val="005C7B13"/>
    <w:rsid w:val="005D0A11"/>
    <w:rsid w:val="005D22AB"/>
    <w:rsid w:val="005D244C"/>
    <w:rsid w:val="005D2C33"/>
    <w:rsid w:val="005D3194"/>
    <w:rsid w:val="005D31CA"/>
    <w:rsid w:val="005D34DA"/>
    <w:rsid w:val="005D3C80"/>
    <w:rsid w:val="005D3DBA"/>
    <w:rsid w:val="005D4272"/>
    <w:rsid w:val="005D4413"/>
    <w:rsid w:val="005D4596"/>
    <w:rsid w:val="005D4A2F"/>
    <w:rsid w:val="005D4BAC"/>
    <w:rsid w:val="005D4E5F"/>
    <w:rsid w:val="005D5E47"/>
    <w:rsid w:val="005D6647"/>
    <w:rsid w:val="005D7832"/>
    <w:rsid w:val="005D7AAE"/>
    <w:rsid w:val="005E1206"/>
    <w:rsid w:val="005E2174"/>
    <w:rsid w:val="005E269A"/>
    <w:rsid w:val="005E3A10"/>
    <w:rsid w:val="005E4490"/>
    <w:rsid w:val="005E4D6F"/>
    <w:rsid w:val="005E503B"/>
    <w:rsid w:val="005E50A1"/>
    <w:rsid w:val="005E5420"/>
    <w:rsid w:val="005E556E"/>
    <w:rsid w:val="005E5C3F"/>
    <w:rsid w:val="005E5FD6"/>
    <w:rsid w:val="005F1608"/>
    <w:rsid w:val="005F1B17"/>
    <w:rsid w:val="005F1D00"/>
    <w:rsid w:val="005F25E1"/>
    <w:rsid w:val="005F2877"/>
    <w:rsid w:val="005F2C18"/>
    <w:rsid w:val="005F3469"/>
    <w:rsid w:val="005F6253"/>
    <w:rsid w:val="005F7B57"/>
    <w:rsid w:val="005F7D2D"/>
    <w:rsid w:val="006006D0"/>
    <w:rsid w:val="006007E5"/>
    <w:rsid w:val="0060159C"/>
    <w:rsid w:val="00601FFB"/>
    <w:rsid w:val="006028C9"/>
    <w:rsid w:val="0060402B"/>
    <w:rsid w:val="00605486"/>
    <w:rsid w:val="00606323"/>
    <w:rsid w:val="0060666B"/>
    <w:rsid w:val="00606965"/>
    <w:rsid w:val="00606FC7"/>
    <w:rsid w:val="00607EBB"/>
    <w:rsid w:val="0061005A"/>
    <w:rsid w:val="00610DC3"/>
    <w:rsid w:val="006112FE"/>
    <w:rsid w:val="006119C7"/>
    <w:rsid w:val="006120F7"/>
    <w:rsid w:val="00612404"/>
    <w:rsid w:val="00612872"/>
    <w:rsid w:val="00612C5C"/>
    <w:rsid w:val="00613105"/>
    <w:rsid w:val="006131A4"/>
    <w:rsid w:val="006144AF"/>
    <w:rsid w:val="00616B7F"/>
    <w:rsid w:val="00620342"/>
    <w:rsid w:val="0062063D"/>
    <w:rsid w:val="006208B2"/>
    <w:rsid w:val="00620B08"/>
    <w:rsid w:val="006211D4"/>
    <w:rsid w:val="00621FC9"/>
    <w:rsid w:val="0062224E"/>
    <w:rsid w:val="00622A05"/>
    <w:rsid w:val="00622D36"/>
    <w:rsid w:val="0062571A"/>
    <w:rsid w:val="00625D7C"/>
    <w:rsid w:val="00626057"/>
    <w:rsid w:val="00627EA6"/>
    <w:rsid w:val="00630808"/>
    <w:rsid w:val="0063132B"/>
    <w:rsid w:val="00631871"/>
    <w:rsid w:val="006322E9"/>
    <w:rsid w:val="00632C23"/>
    <w:rsid w:val="006334A5"/>
    <w:rsid w:val="006357DB"/>
    <w:rsid w:val="00635875"/>
    <w:rsid w:val="00635961"/>
    <w:rsid w:val="00635A2B"/>
    <w:rsid w:val="006364DC"/>
    <w:rsid w:val="00636699"/>
    <w:rsid w:val="00636867"/>
    <w:rsid w:val="0063739E"/>
    <w:rsid w:val="00641487"/>
    <w:rsid w:val="006416B3"/>
    <w:rsid w:val="00641D08"/>
    <w:rsid w:val="00642020"/>
    <w:rsid w:val="00642C2C"/>
    <w:rsid w:val="00643410"/>
    <w:rsid w:val="00643AA3"/>
    <w:rsid w:val="00643D3E"/>
    <w:rsid w:val="00643F4D"/>
    <w:rsid w:val="0064464F"/>
    <w:rsid w:val="0064494D"/>
    <w:rsid w:val="00644D19"/>
    <w:rsid w:val="00645850"/>
    <w:rsid w:val="00645F4B"/>
    <w:rsid w:val="0064717D"/>
    <w:rsid w:val="00647D83"/>
    <w:rsid w:val="00650937"/>
    <w:rsid w:val="0065154D"/>
    <w:rsid w:val="0065168A"/>
    <w:rsid w:val="006532F0"/>
    <w:rsid w:val="0065355E"/>
    <w:rsid w:val="006535BA"/>
    <w:rsid w:val="00654773"/>
    <w:rsid w:val="00654FF6"/>
    <w:rsid w:val="0065539D"/>
    <w:rsid w:val="006558CB"/>
    <w:rsid w:val="00655E26"/>
    <w:rsid w:val="0065672D"/>
    <w:rsid w:val="0065698B"/>
    <w:rsid w:val="00657CFA"/>
    <w:rsid w:val="00657DB9"/>
    <w:rsid w:val="0066060A"/>
    <w:rsid w:val="00660F56"/>
    <w:rsid w:val="006621F4"/>
    <w:rsid w:val="00662757"/>
    <w:rsid w:val="006647EF"/>
    <w:rsid w:val="006650EF"/>
    <w:rsid w:val="00665503"/>
    <w:rsid w:val="0066572B"/>
    <w:rsid w:val="00665E87"/>
    <w:rsid w:val="0066661D"/>
    <w:rsid w:val="006666C3"/>
    <w:rsid w:val="0066678D"/>
    <w:rsid w:val="006674C5"/>
    <w:rsid w:val="00667B1B"/>
    <w:rsid w:val="00670337"/>
    <w:rsid w:val="00670839"/>
    <w:rsid w:val="00670C71"/>
    <w:rsid w:val="006713B5"/>
    <w:rsid w:val="0067169D"/>
    <w:rsid w:val="00671D7A"/>
    <w:rsid w:val="006730AA"/>
    <w:rsid w:val="006732E1"/>
    <w:rsid w:val="00673596"/>
    <w:rsid w:val="00673AD4"/>
    <w:rsid w:val="00675B0F"/>
    <w:rsid w:val="00676241"/>
    <w:rsid w:val="00676C67"/>
    <w:rsid w:val="00676C7B"/>
    <w:rsid w:val="0067728A"/>
    <w:rsid w:val="006776A4"/>
    <w:rsid w:val="00682065"/>
    <w:rsid w:val="00682105"/>
    <w:rsid w:val="006828D2"/>
    <w:rsid w:val="006829B5"/>
    <w:rsid w:val="006829CE"/>
    <w:rsid w:val="00682D3E"/>
    <w:rsid w:val="006833BC"/>
    <w:rsid w:val="00684D03"/>
    <w:rsid w:val="00685F65"/>
    <w:rsid w:val="006860C5"/>
    <w:rsid w:val="00686804"/>
    <w:rsid w:val="0068694D"/>
    <w:rsid w:val="00686E0C"/>
    <w:rsid w:val="00687F66"/>
    <w:rsid w:val="006908DA"/>
    <w:rsid w:val="00690C6E"/>
    <w:rsid w:val="00691A18"/>
    <w:rsid w:val="00691CCF"/>
    <w:rsid w:val="00692545"/>
    <w:rsid w:val="00692D0F"/>
    <w:rsid w:val="006930C1"/>
    <w:rsid w:val="00693347"/>
    <w:rsid w:val="00693F95"/>
    <w:rsid w:val="0069511B"/>
    <w:rsid w:val="006973AA"/>
    <w:rsid w:val="006979FD"/>
    <w:rsid w:val="00697E70"/>
    <w:rsid w:val="006A0080"/>
    <w:rsid w:val="006A0BC2"/>
    <w:rsid w:val="006A160A"/>
    <w:rsid w:val="006A168C"/>
    <w:rsid w:val="006A185B"/>
    <w:rsid w:val="006A186C"/>
    <w:rsid w:val="006A19B6"/>
    <w:rsid w:val="006A21E6"/>
    <w:rsid w:val="006A2822"/>
    <w:rsid w:val="006A3029"/>
    <w:rsid w:val="006A35F7"/>
    <w:rsid w:val="006A35FD"/>
    <w:rsid w:val="006A40E7"/>
    <w:rsid w:val="006A4E3C"/>
    <w:rsid w:val="006A5C3E"/>
    <w:rsid w:val="006A6A4D"/>
    <w:rsid w:val="006A785B"/>
    <w:rsid w:val="006B0499"/>
    <w:rsid w:val="006B0636"/>
    <w:rsid w:val="006B0B27"/>
    <w:rsid w:val="006B0F42"/>
    <w:rsid w:val="006B1621"/>
    <w:rsid w:val="006B16C5"/>
    <w:rsid w:val="006B19DF"/>
    <w:rsid w:val="006B1CFF"/>
    <w:rsid w:val="006B2E10"/>
    <w:rsid w:val="006B3DD3"/>
    <w:rsid w:val="006B4EBC"/>
    <w:rsid w:val="006B53CE"/>
    <w:rsid w:val="006B57B5"/>
    <w:rsid w:val="006B6965"/>
    <w:rsid w:val="006B6D77"/>
    <w:rsid w:val="006B7C1B"/>
    <w:rsid w:val="006B7F42"/>
    <w:rsid w:val="006C01F5"/>
    <w:rsid w:val="006C07AB"/>
    <w:rsid w:val="006C151B"/>
    <w:rsid w:val="006C1CE4"/>
    <w:rsid w:val="006C25AA"/>
    <w:rsid w:val="006C266A"/>
    <w:rsid w:val="006C2D1C"/>
    <w:rsid w:val="006C385B"/>
    <w:rsid w:val="006C3F81"/>
    <w:rsid w:val="006C4FE2"/>
    <w:rsid w:val="006C52AA"/>
    <w:rsid w:val="006C6541"/>
    <w:rsid w:val="006C7159"/>
    <w:rsid w:val="006C76ED"/>
    <w:rsid w:val="006D1641"/>
    <w:rsid w:val="006D2217"/>
    <w:rsid w:val="006D2447"/>
    <w:rsid w:val="006D24F8"/>
    <w:rsid w:val="006D2A60"/>
    <w:rsid w:val="006D2C92"/>
    <w:rsid w:val="006D343A"/>
    <w:rsid w:val="006D3697"/>
    <w:rsid w:val="006D3BD1"/>
    <w:rsid w:val="006D3C05"/>
    <w:rsid w:val="006D4798"/>
    <w:rsid w:val="006D4968"/>
    <w:rsid w:val="006D54F1"/>
    <w:rsid w:val="006D596A"/>
    <w:rsid w:val="006D6384"/>
    <w:rsid w:val="006D7D4E"/>
    <w:rsid w:val="006E0B80"/>
    <w:rsid w:val="006E1C04"/>
    <w:rsid w:val="006E2C7B"/>
    <w:rsid w:val="006E309C"/>
    <w:rsid w:val="006E3848"/>
    <w:rsid w:val="006E3A03"/>
    <w:rsid w:val="006E41C0"/>
    <w:rsid w:val="006E50CA"/>
    <w:rsid w:val="006E6EDC"/>
    <w:rsid w:val="006E7BEF"/>
    <w:rsid w:val="006F003F"/>
    <w:rsid w:val="006F05BD"/>
    <w:rsid w:val="006F2F5F"/>
    <w:rsid w:val="006F3A45"/>
    <w:rsid w:val="006F3EC6"/>
    <w:rsid w:val="006F4C8D"/>
    <w:rsid w:val="006F5A7E"/>
    <w:rsid w:val="006F705C"/>
    <w:rsid w:val="00701BE8"/>
    <w:rsid w:val="00701E99"/>
    <w:rsid w:val="007039D5"/>
    <w:rsid w:val="00706F13"/>
    <w:rsid w:val="00706F2A"/>
    <w:rsid w:val="00707840"/>
    <w:rsid w:val="007078DE"/>
    <w:rsid w:val="007108AE"/>
    <w:rsid w:val="00712614"/>
    <w:rsid w:val="00713B27"/>
    <w:rsid w:val="00713DAC"/>
    <w:rsid w:val="0071476E"/>
    <w:rsid w:val="0071495E"/>
    <w:rsid w:val="00716319"/>
    <w:rsid w:val="00716C15"/>
    <w:rsid w:val="00720046"/>
    <w:rsid w:val="00720669"/>
    <w:rsid w:val="007214A3"/>
    <w:rsid w:val="007222A2"/>
    <w:rsid w:val="00722391"/>
    <w:rsid w:val="007223DE"/>
    <w:rsid w:val="00723540"/>
    <w:rsid w:val="007237D3"/>
    <w:rsid w:val="00724C46"/>
    <w:rsid w:val="00724CEF"/>
    <w:rsid w:val="007256D3"/>
    <w:rsid w:val="0072622D"/>
    <w:rsid w:val="007265B0"/>
    <w:rsid w:val="0072678F"/>
    <w:rsid w:val="00726E35"/>
    <w:rsid w:val="00727EEA"/>
    <w:rsid w:val="007306C1"/>
    <w:rsid w:val="00731C76"/>
    <w:rsid w:val="007361E2"/>
    <w:rsid w:val="00736421"/>
    <w:rsid w:val="00736533"/>
    <w:rsid w:val="00737A69"/>
    <w:rsid w:val="00737E96"/>
    <w:rsid w:val="007404D9"/>
    <w:rsid w:val="00740581"/>
    <w:rsid w:val="00740E44"/>
    <w:rsid w:val="0074111E"/>
    <w:rsid w:val="00741590"/>
    <w:rsid w:val="00741B6D"/>
    <w:rsid w:val="00741C54"/>
    <w:rsid w:val="00741FD1"/>
    <w:rsid w:val="007420AC"/>
    <w:rsid w:val="00743A47"/>
    <w:rsid w:val="00743FA0"/>
    <w:rsid w:val="00744C81"/>
    <w:rsid w:val="00744F75"/>
    <w:rsid w:val="00745838"/>
    <w:rsid w:val="00746466"/>
    <w:rsid w:val="007473E2"/>
    <w:rsid w:val="00747A11"/>
    <w:rsid w:val="007511ED"/>
    <w:rsid w:val="00751676"/>
    <w:rsid w:val="00753A83"/>
    <w:rsid w:val="00753E17"/>
    <w:rsid w:val="00753E2D"/>
    <w:rsid w:val="00753E9B"/>
    <w:rsid w:val="00754393"/>
    <w:rsid w:val="007546FC"/>
    <w:rsid w:val="00755EB8"/>
    <w:rsid w:val="00756118"/>
    <w:rsid w:val="007562B1"/>
    <w:rsid w:val="007568C9"/>
    <w:rsid w:val="00757513"/>
    <w:rsid w:val="007575F2"/>
    <w:rsid w:val="00757D17"/>
    <w:rsid w:val="007605E4"/>
    <w:rsid w:val="00760C8B"/>
    <w:rsid w:val="00761062"/>
    <w:rsid w:val="007612C0"/>
    <w:rsid w:val="007612CB"/>
    <w:rsid w:val="00761336"/>
    <w:rsid w:val="00761518"/>
    <w:rsid w:val="00762304"/>
    <w:rsid w:val="00763234"/>
    <w:rsid w:val="00763301"/>
    <w:rsid w:val="00763DBC"/>
    <w:rsid w:val="007640E6"/>
    <w:rsid w:val="00765425"/>
    <w:rsid w:val="00765DA6"/>
    <w:rsid w:val="00766090"/>
    <w:rsid w:val="00766D51"/>
    <w:rsid w:val="00766FEE"/>
    <w:rsid w:val="00767F03"/>
    <w:rsid w:val="00770210"/>
    <w:rsid w:val="007705F5"/>
    <w:rsid w:val="00771066"/>
    <w:rsid w:val="007717FB"/>
    <w:rsid w:val="00773359"/>
    <w:rsid w:val="00773583"/>
    <w:rsid w:val="00775A0F"/>
    <w:rsid w:val="00775ED8"/>
    <w:rsid w:val="0077648D"/>
    <w:rsid w:val="007772A1"/>
    <w:rsid w:val="0077751D"/>
    <w:rsid w:val="00777FDA"/>
    <w:rsid w:val="0078059A"/>
    <w:rsid w:val="00780D44"/>
    <w:rsid w:val="0078109E"/>
    <w:rsid w:val="00781C76"/>
    <w:rsid w:val="0078240E"/>
    <w:rsid w:val="0078254F"/>
    <w:rsid w:val="00782B91"/>
    <w:rsid w:val="007832BF"/>
    <w:rsid w:val="0078372D"/>
    <w:rsid w:val="00784337"/>
    <w:rsid w:val="0078470D"/>
    <w:rsid w:val="00785153"/>
    <w:rsid w:val="00786BBE"/>
    <w:rsid w:val="00787CA2"/>
    <w:rsid w:val="00790039"/>
    <w:rsid w:val="007908C7"/>
    <w:rsid w:val="007909C4"/>
    <w:rsid w:val="0079298F"/>
    <w:rsid w:val="007934B3"/>
    <w:rsid w:val="00793568"/>
    <w:rsid w:val="007942B3"/>
    <w:rsid w:val="00794980"/>
    <w:rsid w:val="00794D50"/>
    <w:rsid w:val="00795128"/>
    <w:rsid w:val="00795B7B"/>
    <w:rsid w:val="00796941"/>
    <w:rsid w:val="00796DD3"/>
    <w:rsid w:val="00797814"/>
    <w:rsid w:val="00797ACA"/>
    <w:rsid w:val="007A0233"/>
    <w:rsid w:val="007A066E"/>
    <w:rsid w:val="007A0FA8"/>
    <w:rsid w:val="007A15B5"/>
    <w:rsid w:val="007A1B63"/>
    <w:rsid w:val="007A37EF"/>
    <w:rsid w:val="007A527A"/>
    <w:rsid w:val="007A587D"/>
    <w:rsid w:val="007A5AE4"/>
    <w:rsid w:val="007A6879"/>
    <w:rsid w:val="007A6D10"/>
    <w:rsid w:val="007A7E0F"/>
    <w:rsid w:val="007B1A98"/>
    <w:rsid w:val="007B34AC"/>
    <w:rsid w:val="007B34E1"/>
    <w:rsid w:val="007B3655"/>
    <w:rsid w:val="007B3C91"/>
    <w:rsid w:val="007B3D51"/>
    <w:rsid w:val="007B47B2"/>
    <w:rsid w:val="007B5CDB"/>
    <w:rsid w:val="007B72AF"/>
    <w:rsid w:val="007C0497"/>
    <w:rsid w:val="007C07A6"/>
    <w:rsid w:val="007C1692"/>
    <w:rsid w:val="007C22CA"/>
    <w:rsid w:val="007C2E12"/>
    <w:rsid w:val="007C483D"/>
    <w:rsid w:val="007C60DD"/>
    <w:rsid w:val="007C6342"/>
    <w:rsid w:val="007C6446"/>
    <w:rsid w:val="007C7253"/>
    <w:rsid w:val="007C7858"/>
    <w:rsid w:val="007C7EED"/>
    <w:rsid w:val="007C7F9F"/>
    <w:rsid w:val="007D0CE0"/>
    <w:rsid w:val="007D1728"/>
    <w:rsid w:val="007D1997"/>
    <w:rsid w:val="007D29D4"/>
    <w:rsid w:val="007D3541"/>
    <w:rsid w:val="007D3F0B"/>
    <w:rsid w:val="007D3FC6"/>
    <w:rsid w:val="007D3FD1"/>
    <w:rsid w:val="007D4866"/>
    <w:rsid w:val="007D5037"/>
    <w:rsid w:val="007D5284"/>
    <w:rsid w:val="007D5CBD"/>
    <w:rsid w:val="007D62B8"/>
    <w:rsid w:val="007D6CF1"/>
    <w:rsid w:val="007E09B3"/>
    <w:rsid w:val="007E1691"/>
    <w:rsid w:val="007E191C"/>
    <w:rsid w:val="007E4D1F"/>
    <w:rsid w:val="007E5D7D"/>
    <w:rsid w:val="007E6CF7"/>
    <w:rsid w:val="007F126F"/>
    <w:rsid w:val="007F1AB9"/>
    <w:rsid w:val="007F302F"/>
    <w:rsid w:val="007F3109"/>
    <w:rsid w:val="007F44AA"/>
    <w:rsid w:val="007F5500"/>
    <w:rsid w:val="007F55C7"/>
    <w:rsid w:val="007F670A"/>
    <w:rsid w:val="007F78CE"/>
    <w:rsid w:val="007F7D2A"/>
    <w:rsid w:val="00800D00"/>
    <w:rsid w:val="008015C6"/>
    <w:rsid w:val="00801FA3"/>
    <w:rsid w:val="00802AC5"/>
    <w:rsid w:val="00803166"/>
    <w:rsid w:val="0080347F"/>
    <w:rsid w:val="008036A3"/>
    <w:rsid w:val="0080410F"/>
    <w:rsid w:val="0080481B"/>
    <w:rsid w:val="008049B3"/>
    <w:rsid w:val="00804BBC"/>
    <w:rsid w:val="008054D4"/>
    <w:rsid w:val="00805A68"/>
    <w:rsid w:val="0080642E"/>
    <w:rsid w:val="008107C6"/>
    <w:rsid w:val="00811794"/>
    <w:rsid w:val="00811DEF"/>
    <w:rsid w:val="008124DC"/>
    <w:rsid w:val="008144BB"/>
    <w:rsid w:val="00815BFD"/>
    <w:rsid w:val="008162BE"/>
    <w:rsid w:val="00817702"/>
    <w:rsid w:val="0082047B"/>
    <w:rsid w:val="00820AD2"/>
    <w:rsid w:val="008229A0"/>
    <w:rsid w:val="00822A8B"/>
    <w:rsid w:val="0082301C"/>
    <w:rsid w:val="008262AF"/>
    <w:rsid w:val="00831C0B"/>
    <w:rsid w:val="00832163"/>
    <w:rsid w:val="008326E7"/>
    <w:rsid w:val="00834E5A"/>
    <w:rsid w:val="0083533E"/>
    <w:rsid w:val="008402E6"/>
    <w:rsid w:val="008403DE"/>
    <w:rsid w:val="008406A2"/>
    <w:rsid w:val="00840A79"/>
    <w:rsid w:val="00840ADA"/>
    <w:rsid w:val="00842797"/>
    <w:rsid w:val="008428CA"/>
    <w:rsid w:val="00843A3C"/>
    <w:rsid w:val="00844F09"/>
    <w:rsid w:val="0084559A"/>
    <w:rsid w:val="00845D02"/>
    <w:rsid w:val="008463B7"/>
    <w:rsid w:val="00846540"/>
    <w:rsid w:val="0084737A"/>
    <w:rsid w:val="0084769F"/>
    <w:rsid w:val="00850AC2"/>
    <w:rsid w:val="008522B8"/>
    <w:rsid w:val="008523BC"/>
    <w:rsid w:val="00852B34"/>
    <w:rsid w:val="00852D29"/>
    <w:rsid w:val="008543A2"/>
    <w:rsid w:val="00854405"/>
    <w:rsid w:val="00854889"/>
    <w:rsid w:val="00854AAD"/>
    <w:rsid w:val="00854F6E"/>
    <w:rsid w:val="0085505C"/>
    <w:rsid w:val="0085515C"/>
    <w:rsid w:val="0085525F"/>
    <w:rsid w:val="00855735"/>
    <w:rsid w:val="00855F2C"/>
    <w:rsid w:val="00856600"/>
    <w:rsid w:val="0086016C"/>
    <w:rsid w:val="008613A1"/>
    <w:rsid w:val="00861559"/>
    <w:rsid w:val="0086198D"/>
    <w:rsid w:val="00861B86"/>
    <w:rsid w:val="008642B2"/>
    <w:rsid w:val="008648E6"/>
    <w:rsid w:val="008652FF"/>
    <w:rsid w:val="0086533E"/>
    <w:rsid w:val="0086538E"/>
    <w:rsid w:val="008657C2"/>
    <w:rsid w:val="008657D0"/>
    <w:rsid w:val="008669A7"/>
    <w:rsid w:val="00867980"/>
    <w:rsid w:val="0087037D"/>
    <w:rsid w:val="00870DC8"/>
    <w:rsid w:val="00870FF4"/>
    <w:rsid w:val="008716D3"/>
    <w:rsid w:val="00871B43"/>
    <w:rsid w:val="00871C03"/>
    <w:rsid w:val="008742D0"/>
    <w:rsid w:val="00874B18"/>
    <w:rsid w:val="00875EC7"/>
    <w:rsid w:val="00876D46"/>
    <w:rsid w:val="00876DED"/>
    <w:rsid w:val="0088176E"/>
    <w:rsid w:val="00883B54"/>
    <w:rsid w:val="00884269"/>
    <w:rsid w:val="00885965"/>
    <w:rsid w:val="00885C07"/>
    <w:rsid w:val="00885FF0"/>
    <w:rsid w:val="008861B8"/>
    <w:rsid w:val="0088673A"/>
    <w:rsid w:val="00886E53"/>
    <w:rsid w:val="00890E6D"/>
    <w:rsid w:val="00891C02"/>
    <w:rsid w:val="00891D45"/>
    <w:rsid w:val="008926A1"/>
    <w:rsid w:val="0089330E"/>
    <w:rsid w:val="008940F3"/>
    <w:rsid w:val="00894B7E"/>
    <w:rsid w:val="00894D1B"/>
    <w:rsid w:val="008951A6"/>
    <w:rsid w:val="008959AA"/>
    <w:rsid w:val="00896469"/>
    <w:rsid w:val="00896A51"/>
    <w:rsid w:val="00896B3E"/>
    <w:rsid w:val="00896F8E"/>
    <w:rsid w:val="00897287"/>
    <w:rsid w:val="00897C9A"/>
    <w:rsid w:val="008A01A4"/>
    <w:rsid w:val="008A0315"/>
    <w:rsid w:val="008A140D"/>
    <w:rsid w:val="008A195B"/>
    <w:rsid w:val="008A19E6"/>
    <w:rsid w:val="008A2373"/>
    <w:rsid w:val="008A2413"/>
    <w:rsid w:val="008A3E3D"/>
    <w:rsid w:val="008A4620"/>
    <w:rsid w:val="008A496B"/>
    <w:rsid w:val="008A568A"/>
    <w:rsid w:val="008A7506"/>
    <w:rsid w:val="008A7C50"/>
    <w:rsid w:val="008A7CDF"/>
    <w:rsid w:val="008A7DE8"/>
    <w:rsid w:val="008A7E32"/>
    <w:rsid w:val="008B1B38"/>
    <w:rsid w:val="008B2B92"/>
    <w:rsid w:val="008B2F7F"/>
    <w:rsid w:val="008B385A"/>
    <w:rsid w:val="008B4452"/>
    <w:rsid w:val="008B5107"/>
    <w:rsid w:val="008B5F38"/>
    <w:rsid w:val="008B6325"/>
    <w:rsid w:val="008B6A7C"/>
    <w:rsid w:val="008B7672"/>
    <w:rsid w:val="008C11C7"/>
    <w:rsid w:val="008C1532"/>
    <w:rsid w:val="008C3758"/>
    <w:rsid w:val="008C464E"/>
    <w:rsid w:val="008C4D15"/>
    <w:rsid w:val="008C57F8"/>
    <w:rsid w:val="008C58F2"/>
    <w:rsid w:val="008C5A27"/>
    <w:rsid w:val="008C655C"/>
    <w:rsid w:val="008C6C08"/>
    <w:rsid w:val="008C7257"/>
    <w:rsid w:val="008C731B"/>
    <w:rsid w:val="008D0CBA"/>
    <w:rsid w:val="008D1191"/>
    <w:rsid w:val="008D1256"/>
    <w:rsid w:val="008D20A0"/>
    <w:rsid w:val="008D269A"/>
    <w:rsid w:val="008D2C34"/>
    <w:rsid w:val="008D354E"/>
    <w:rsid w:val="008D3903"/>
    <w:rsid w:val="008D3FED"/>
    <w:rsid w:val="008D5AEC"/>
    <w:rsid w:val="008D60C6"/>
    <w:rsid w:val="008D63F1"/>
    <w:rsid w:val="008D6CA2"/>
    <w:rsid w:val="008D6F68"/>
    <w:rsid w:val="008D7382"/>
    <w:rsid w:val="008D73D0"/>
    <w:rsid w:val="008D781A"/>
    <w:rsid w:val="008D7DEC"/>
    <w:rsid w:val="008E003D"/>
    <w:rsid w:val="008E0076"/>
    <w:rsid w:val="008E01F6"/>
    <w:rsid w:val="008E0E1B"/>
    <w:rsid w:val="008E154C"/>
    <w:rsid w:val="008E19F8"/>
    <w:rsid w:val="008E1BB8"/>
    <w:rsid w:val="008E1F8F"/>
    <w:rsid w:val="008E2BCE"/>
    <w:rsid w:val="008E40AC"/>
    <w:rsid w:val="008E428F"/>
    <w:rsid w:val="008E48DE"/>
    <w:rsid w:val="008E4CC9"/>
    <w:rsid w:val="008E65E7"/>
    <w:rsid w:val="008E6AC0"/>
    <w:rsid w:val="008E73EC"/>
    <w:rsid w:val="008F05CB"/>
    <w:rsid w:val="008F087C"/>
    <w:rsid w:val="008F184F"/>
    <w:rsid w:val="008F26F9"/>
    <w:rsid w:val="008F3DFF"/>
    <w:rsid w:val="008F419B"/>
    <w:rsid w:val="008F4BF0"/>
    <w:rsid w:val="008F4E3F"/>
    <w:rsid w:val="008F68A9"/>
    <w:rsid w:val="008F6ADE"/>
    <w:rsid w:val="008F6BFA"/>
    <w:rsid w:val="00900424"/>
    <w:rsid w:val="00900AF1"/>
    <w:rsid w:val="00900C03"/>
    <w:rsid w:val="00901CEF"/>
    <w:rsid w:val="00901E0B"/>
    <w:rsid w:val="009036A7"/>
    <w:rsid w:val="0090409C"/>
    <w:rsid w:val="00905AA7"/>
    <w:rsid w:val="00905D43"/>
    <w:rsid w:val="0090736F"/>
    <w:rsid w:val="00907601"/>
    <w:rsid w:val="0090789E"/>
    <w:rsid w:val="00910516"/>
    <w:rsid w:val="009125A0"/>
    <w:rsid w:val="00912DB8"/>
    <w:rsid w:val="00913113"/>
    <w:rsid w:val="009142CA"/>
    <w:rsid w:val="009160F4"/>
    <w:rsid w:val="00916216"/>
    <w:rsid w:val="009163CB"/>
    <w:rsid w:val="009178B5"/>
    <w:rsid w:val="00917C52"/>
    <w:rsid w:val="0092070B"/>
    <w:rsid w:val="009212B2"/>
    <w:rsid w:val="00922787"/>
    <w:rsid w:val="00922BD9"/>
    <w:rsid w:val="00922FEE"/>
    <w:rsid w:val="00924776"/>
    <w:rsid w:val="00924CE0"/>
    <w:rsid w:val="00924F7D"/>
    <w:rsid w:val="00925F4E"/>
    <w:rsid w:val="009263EA"/>
    <w:rsid w:val="00926B6D"/>
    <w:rsid w:val="00927AF7"/>
    <w:rsid w:val="00930C55"/>
    <w:rsid w:val="00930DCD"/>
    <w:rsid w:val="00931D4A"/>
    <w:rsid w:val="0093297C"/>
    <w:rsid w:val="00932CE1"/>
    <w:rsid w:val="00934F7E"/>
    <w:rsid w:val="00935AC2"/>
    <w:rsid w:val="00935DFF"/>
    <w:rsid w:val="00936121"/>
    <w:rsid w:val="00936163"/>
    <w:rsid w:val="00936289"/>
    <w:rsid w:val="009363FD"/>
    <w:rsid w:val="009371E2"/>
    <w:rsid w:val="00937CA4"/>
    <w:rsid w:val="00937D1D"/>
    <w:rsid w:val="00940A8B"/>
    <w:rsid w:val="00940B6F"/>
    <w:rsid w:val="00940EB5"/>
    <w:rsid w:val="00941555"/>
    <w:rsid w:val="00943A49"/>
    <w:rsid w:val="00943CED"/>
    <w:rsid w:val="00943DEA"/>
    <w:rsid w:val="00944445"/>
    <w:rsid w:val="009451EF"/>
    <w:rsid w:val="0094520B"/>
    <w:rsid w:val="00945278"/>
    <w:rsid w:val="009453A3"/>
    <w:rsid w:val="0094544E"/>
    <w:rsid w:val="00946052"/>
    <w:rsid w:val="00946618"/>
    <w:rsid w:val="00946F1D"/>
    <w:rsid w:val="00947018"/>
    <w:rsid w:val="009476B6"/>
    <w:rsid w:val="00950CEB"/>
    <w:rsid w:val="00951A31"/>
    <w:rsid w:val="00951C4F"/>
    <w:rsid w:val="00951FF2"/>
    <w:rsid w:val="009529F8"/>
    <w:rsid w:val="00953716"/>
    <w:rsid w:val="00953844"/>
    <w:rsid w:val="00953C66"/>
    <w:rsid w:val="00953D4F"/>
    <w:rsid w:val="00953F38"/>
    <w:rsid w:val="00954591"/>
    <w:rsid w:val="009549F3"/>
    <w:rsid w:val="00954D84"/>
    <w:rsid w:val="009557D8"/>
    <w:rsid w:val="00956061"/>
    <w:rsid w:val="0095615B"/>
    <w:rsid w:val="0095635F"/>
    <w:rsid w:val="00956464"/>
    <w:rsid w:val="00956681"/>
    <w:rsid w:val="009570CC"/>
    <w:rsid w:val="009575D5"/>
    <w:rsid w:val="009611F1"/>
    <w:rsid w:val="00962B36"/>
    <w:rsid w:val="00962BE7"/>
    <w:rsid w:val="009657F6"/>
    <w:rsid w:val="00965BEB"/>
    <w:rsid w:val="00966AD7"/>
    <w:rsid w:val="0097043E"/>
    <w:rsid w:val="00970C39"/>
    <w:rsid w:val="00972DF7"/>
    <w:rsid w:val="0097339B"/>
    <w:rsid w:val="009738AC"/>
    <w:rsid w:val="00974A67"/>
    <w:rsid w:val="00974B7E"/>
    <w:rsid w:val="00974D67"/>
    <w:rsid w:val="00976970"/>
    <w:rsid w:val="00977389"/>
    <w:rsid w:val="0097773C"/>
    <w:rsid w:val="009803EF"/>
    <w:rsid w:val="0098053B"/>
    <w:rsid w:val="00980577"/>
    <w:rsid w:val="00981F9A"/>
    <w:rsid w:val="00982FB6"/>
    <w:rsid w:val="0098469B"/>
    <w:rsid w:val="00984A93"/>
    <w:rsid w:val="00984C61"/>
    <w:rsid w:val="00984F6D"/>
    <w:rsid w:val="009867E6"/>
    <w:rsid w:val="00986DE1"/>
    <w:rsid w:val="00990AAF"/>
    <w:rsid w:val="00991BC0"/>
    <w:rsid w:val="00991DA7"/>
    <w:rsid w:val="009926DF"/>
    <w:rsid w:val="00992ABF"/>
    <w:rsid w:val="00992EDA"/>
    <w:rsid w:val="00993351"/>
    <w:rsid w:val="0099403C"/>
    <w:rsid w:val="00994825"/>
    <w:rsid w:val="00994F9C"/>
    <w:rsid w:val="00995745"/>
    <w:rsid w:val="00995BEA"/>
    <w:rsid w:val="00996AA1"/>
    <w:rsid w:val="00996E32"/>
    <w:rsid w:val="00997222"/>
    <w:rsid w:val="00997269"/>
    <w:rsid w:val="009979C9"/>
    <w:rsid w:val="00997CD7"/>
    <w:rsid w:val="009A120C"/>
    <w:rsid w:val="009A265A"/>
    <w:rsid w:val="009A275A"/>
    <w:rsid w:val="009A3A46"/>
    <w:rsid w:val="009A4CBF"/>
    <w:rsid w:val="009A5196"/>
    <w:rsid w:val="009A51B7"/>
    <w:rsid w:val="009A542A"/>
    <w:rsid w:val="009A5B2E"/>
    <w:rsid w:val="009A5D79"/>
    <w:rsid w:val="009A604C"/>
    <w:rsid w:val="009A61BC"/>
    <w:rsid w:val="009A61E3"/>
    <w:rsid w:val="009A7A1C"/>
    <w:rsid w:val="009A7C03"/>
    <w:rsid w:val="009A7CB6"/>
    <w:rsid w:val="009B095F"/>
    <w:rsid w:val="009B113E"/>
    <w:rsid w:val="009B1319"/>
    <w:rsid w:val="009B2128"/>
    <w:rsid w:val="009B224A"/>
    <w:rsid w:val="009B324A"/>
    <w:rsid w:val="009B3A5C"/>
    <w:rsid w:val="009B3FC1"/>
    <w:rsid w:val="009B52A3"/>
    <w:rsid w:val="009B57FE"/>
    <w:rsid w:val="009B66F1"/>
    <w:rsid w:val="009B67F8"/>
    <w:rsid w:val="009B6950"/>
    <w:rsid w:val="009B7448"/>
    <w:rsid w:val="009C0051"/>
    <w:rsid w:val="009C069E"/>
    <w:rsid w:val="009C0B5B"/>
    <w:rsid w:val="009C1148"/>
    <w:rsid w:val="009C1869"/>
    <w:rsid w:val="009C206D"/>
    <w:rsid w:val="009C32BC"/>
    <w:rsid w:val="009C3C17"/>
    <w:rsid w:val="009C40ED"/>
    <w:rsid w:val="009C474F"/>
    <w:rsid w:val="009C484A"/>
    <w:rsid w:val="009C5544"/>
    <w:rsid w:val="009C62F5"/>
    <w:rsid w:val="009C6F61"/>
    <w:rsid w:val="009C7A57"/>
    <w:rsid w:val="009D0023"/>
    <w:rsid w:val="009D0388"/>
    <w:rsid w:val="009D2081"/>
    <w:rsid w:val="009D2897"/>
    <w:rsid w:val="009D2C7E"/>
    <w:rsid w:val="009D3CDE"/>
    <w:rsid w:val="009D3CFB"/>
    <w:rsid w:val="009D56F2"/>
    <w:rsid w:val="009D6A35"/>
    <w:rsid w:val="009D6B37"/>
    <w:rsid w:val="009E0757"/>
    <w:rsid w:val="009E1DBE"/>
    <w:rsid w:val="009E2EE2"/>
    <w:rsid w:val="009E40DB"/>
    <w:rsid w:val="009E4263"/>
    <w:rsid w:val="009E5D4A"/>
    <w:rsid w:val="009E741D"/>
    <w:rsid w:val="009EFE59"/>
    <w:rsid w:val="009F1149"/>
    <w:rsid w:val="009F1A0A"/>
    <w:rsid w:val="009F20A5"/>
    <w:rsid w:val="009F2E3A"/>
    <w:rsid w:val="009F2E8E"/>
    <w:rsid w:val="009F33F8"/>
    <w:rsid w:val="009F3BE3"/>
    <w:rsid w:val="009F3F37"/>
    <w:rsid w:val="009F45A0"/>
    <w:rsid w:val="009F6314"/>
    <w:rsid w:val="00A00D8A"/>
    <w:rsid w:val="00A00DFE"/>
    <w:rsid w:val="00A018A9"/>
    <w:rsid w:val="00A01DE7"/>
    <w:rsid w:val="00A03777"/>
    <w:rsid w:val="00A03C90"/>
    <w:rsid w:val="00A04852"/>
    <w:rsid w:val="00A0493B"/>
    <w:rsid w:val="00A0498B"/>
    <w:rsid w:val="00A0530D"/>
    <w:rsid w:val="00A0621A"/>
    <w:rsid w:val="00A065D5"/>
    <w:rsid w:val="00A06D93"/>
    <w:rsid w:val="00A07012"/>
    <w:rsid w:val="00A1039E"/>
    <w:rsid w:val="00A106AD"/>
    <w:rsid w:val="00A1070D"/>
    <w:rsid w:val="00A10A76"/>
    <w:rsid w:val="00A11803"/>
    <w:rsid w:val="00A11C64"/>
    <w:rsid w:val="00A1319B"/>
    <w:rsid w:val="00A139B7"/>
    <w:rsid w:val="00A13ED9"/>
    <w:rsid w:val="00A143AE"/>
    <w:rsid w:val="00A143D1"/>
    <w:rsid w:val="00A155C1"/>
    <w:rsid w:val="00A15877"/>
    <w:rsid w:val="00A15C38"/>
    <w:rsid w:val="00A15F4D"/>
    <w:rsid w:val="00A16D7E"/>
    <w:rsid w:val="00A16F2B"/>
    <w:rsid w:val="00A17589"/>
    <w:rsid w:val="00A205DB"/>
    <w:rsid w:val="00A21767"/>
    <w:rsid w:val="00A21AF0"/>
    <w:rsid w:val="00A21C68"/>
    <w:rsid w:val="00A227EC"/>
    <w:rsid w:val="00A22803"/>
    <w:rsid w:val="00A22908"/>
    <w:rsid w:val="00A22B98"/>
    <w:rsid w:val="00A23218"/>
    <w:rsid w:val="00A23640"/>
    <w:rsid w:val="00A236BD"/>
    <w:rsid w:val="00A23F51"/>
    <w:rsid w:val="00A24687"/>
    <w:rsid w:val="00A276D9"/>
    <w:rsid w:val="00A300B3"/>
    <w:rsid w:val="00A30210"/>
    <w:rsid w:val="00A30508"/>
    <w:rsid w:val="00A308C6"/>
    <w:rsid w:val="00A309CE"/>
    <w:rsid w:val="00A3186D"/>
    <w:rsid w:val="00A31C85"/>
    <w:rsid w:val="00A3201A"/>
    <w:rsid w:val="00A328A5"/>
    <w:rsid w:val="00A3297B"/>
    <w:rsid w:val="00A32D88"/>
    <w:rsid w:val="00A33CDE"/>
    <w:rsid w:val="00A344D4"/>
    <w:rsid w:val="00A3464E"/>
    <w:rsid w:val="00A34A45"/>
    <w:rsid w:val="00A35D8D"/>
    <w:rsid w:val="00A35DEB"/>
    <w:rsid w:val="00A36E46"/>
    <w:rsid w:val="00A373EF"/>
    <w:rsid w:val="00A37E6D"/>
    <w:rsid w:val="00A40161"/>
    <w:rsid w:val="00A407B1"/>
    <w:rsid w:val="00A41A73"/>
    <w:rsid w:val="00A41DC3"/>
    <w:rsid w:val="00A42666"/>
    <w:rsid w:val="00A42700"/>
    <w:rsid w:val="00A42923"/>
    <w:rsid w:val="00A432D3"/>
    <w:rsid w:val="00A438EE"/>
    <w:rsid w:val="00A44C5F"/>
    <w:rsid w:val="00A4545F"/>
    <w:rsid w:val="00A456AA"/>
    <w:rsid w:val="00A456CF"/>
    <w:rsid w:val="00A45DB1"/>
    <w:rsid w:val="00A464AC"/>
    <w:rsid w:val="00A47720"/>
    <w:rsid w:val="00A47A20"/>
    <w:rsid w:val="00A47E6B"/>
    <w:rsid w:val="00A50881"/>
    <w:rsid w:val="00A51B26"/>
    <w:rsid w:val="00A520DC"/>
    <w:rsid w:val="00A54512"/>
    <w:rsid w:val="00A55918"/>
    <w:rsid w:val="00A55DDC"/>
    <w:rsid w:val="00A56B61"/>
    <w:rsid w:val="00A56F36"/>
    <w:rsid w:val="00A57625"/>
    <w:rsid w:val="00A57878"/>
    <w:rsid w:val="00A57DB8"/>
    <w:rsid w:val="00A61520"/>
    <w:rsid w:val="00A619C7"/>
    <w:rsid w:val="00A62F6A"/>
    <w:rsid w:val="00A62FF1"/>
    <w:rsid w:val="00A637FF"/>
    <w:rsid w:val="00A644D9"/>
    <w:rsid w:val="00A644E5"/>
    <w:rsid w:val="00A64909"/>
    <w:rsid w:val="00A6501D"/>
    <w:rsid w:val="00A652D1"/>
    <w:rsid w:val="00A65438"/>
    <w:rsid w:val="00A66F16"/>
    <w:rsid w:val="00A66F9B"/>
    <w:rsid w:val="00A67D4E"/>
    <w:rsid w:val="00A7089D"/>
    <w:rsid w:val="00A71771"/>
    <w:rsid w:val="00A7185D"/>
    <w:rsid w:val="00A724BB"/>
    <w:rsid w:val="00A72870"/>
    <w:rsid w:val="00A73A8E"/>
    <w:rsid w:val="00A73E87"/>
    <w:rsid w:val="00A73ED3"/>
    <w:rsid w:val="00A74083"/>
    <w:rsid w:val="00A74FC8"/>
    <w:rsid w:val="00A74FDD"/>
    <w:rsid w:val="00A75253"/>
    <w:rsid w:val="00A765AD"/>
    <w:rsid w:val="00A77179"/>
    <w:rsid w:val="00A8133D"/>
    <w:rsid w:val="00A83BA8"/>
    <w:rsid w:val="00A8454D"/>
    <w:rsid w:val="00A84D1A"/>
    <w:rsid w:val="00A8696F"/>
    <w:rsid w:val="00A86D79"/>
    <w:rsid w:val="00A86D92"/>
    <w:rsid w:val="00A87776"/>
    <w:rsid w:val="00A87B26"/>
    <w:rsid w:val="00A90A9A"/>
    <w:rsid w:val="00A91CD3"/>
    <w:rsid w:val="00A921F5"/>
    <w:rsid w:val="00A92BCB"/>
    <w:rsid w:val="00A92E35"/>
    <w:rsid w:val="00A9353E"/>
    <w:rsid w:val="00A93615"/>
    <w:rsid w:val="00A95718"/>
    <w:rsid w:val="00A95D2D"/>
    <w:rsid w:val="00A9631F"/>
    <w:rsid w:val="00A96CF2"/>
    <w:rsid w:val="00A96FBE"/>
    <w:rsid w:val="00A97764"/>
    <w:rsid w:val="00A97DF0"/>
    <w:rsid w:val="00AA01F9"/>
    <w:rsid w:val="00AA0254"/>
    <w:rsid w:val="00AA078A"/>
    <w:rsid w:val="00AA0A09"/>
    <w:rsid w:val="00AA0BAB"/>
    <w:rsid w:val="00AA0C99"/>
    <w:rsid w:val="00AA22A4"/>
    <w:rsid w:val="00AA24D6"/>
    <w:rsid w:val="00AA2E40"/>
    <w:rsid w:val="00AA418F"/>
    <w:rsid w:val="00AA5BC9"/>
    <w:rsid w:val="00AA629F"/>
    <w:rsid w:val="00AA6AEB"/>
    <w:rsid w:val="00AA755F"/>
    <w:rsid w:val="00AB00B3"/>
    <w:rsid w:val="00AB08BD"/>
    <w:rsid w:val="00AB0D61"/>
    <w:rsid w:val="00AB1AC5"/>
    <w:rsid w:val="00AB1F34"/>
    <w:rsid w:val="00AB39D1"/>
    <w:rsid w:val="00AB3EE2"/>
    <w:rsid w:val="00AB4775"/>
    <w:rsid w:val="00AB4BDA"/>
    <w:rsid w:val="00AB5767"/>
    <w:rsid w:val="00AB5891"/>
    <w:rsid w:val="00AB5995"/>
    <w:rsid w:val="00AB5ACB"/>
    <w:rsid w:val="00AB6434"/>
    <w:rsid w:val="00AB6582"/>
    <w:rsid w:val="00AB78A6"/>
    <w:rsid w:val="00AB7D4C"/>
    <w:rsid w:val="00AC0F41"/>
    <w:rsid w:val="00AC104A"/>
    <w:rsid w:val="00AC22E6"/>
    <w:rsid w:val="00AC26B2"/>
    <w:rsid w:val="00AC2DC8"/>
    <w:rsid w:val="00AC36B4"/>
    <w:rsid w:val="00AC38F8"/>
    <w:rsid w:val="00AC3C95"/>
    <w:rsid w:val="00AC41C7"/>
    <w:rsid w:val="00AC44B3"/>
    <w:rsid w:val="00AC4D84"/>
    <w:rsid w:val="00AC6B9B"/>
    <w:rsid w:val="00AC6BB4"/>
    <w:rsid w:val="00AD01E8"/>
    <w:rsid w:val="00AD0B5E"/>
    <w:rsid w:val="00AD10B2"/>
    <w:rsid w:val="00AD132D"/>
    <w:rsid w:val="00AD140F"/>
    <w:rsid w:val="00AD2155"/>
    <w:rsid w:val="00AD2307"/>
    <w:rsid w:val="00AD2A41"/>
    <w:rsid w:val="00AD327F"/>
    <w:rsid w:val="00AD4ADF"/>
    <w:rsid w:val="00AD616F"/>
    <w:rsid w:val="00AD7A6C"/>
    <w:rsid w:val="00AD7C6C"/>
    <w:rsid w:val="00AD7EA9"/>
    <w:rsid w:val="00AE05E4"/>
    <w:rsid w:val="00AE0CE7"/>
    <w:rsid w:val="00AE0DD0"/>
    <w:rsid w:val="00AE1751"/>
    <w:rsid w:val="00AE304F"/>
    <w:rsid w:val="00AE3338"/>
    <w:rsid w:val="00AE3A13"/>
    <w:rsid w:val="00AE43EB"/>
    <w:rsid w:val="00AE4814"/>
    <w:rsid w:val="00AE4990"/>
    <w:rsid w:val="00AE4C53"/>
    <w:rsid w:val="00AE4FFE"/>
    <w:rsid w:val="00AE583E"/>
    <w:rsid w:val="00AE7F43"/>
    <w:rsid w:val="00AF0617"/>
    <w:rsid w:val="00AF11BD"/>
    <w:rsid w:val="00AF1EBA"/>
    <w:rsid w:val="00AF28AB"/>
    <w:rsid w:val="00AF38F6"/>
    <w:rsid w:val="00AF5903"/>
    <w:rsid w:val="00AF594A"/>
    <w:rsid w:val="00AF6D82"/>
    <w:rsid w:val="00B00069"/>
    <w:rsid w:val="00B01B96"/>
    <w:rsid w:val="00B03557"/>
    <w:rsid w:val="00B036B4"/>
    <w:rsid w:val="00B0471D"/>
    <w:rsid w:val="00B04728"/>
    <w:rsid w:val="00B04B9A"/>
    <w:rsid w:val="00B04F4E"/>
    <w:rsid w:val="00B059E3"/>
    <w:rsid w:val="00B06351"/>
    <w:rsid w:val="00B06612"/>
    <w:rsid w:val="00B066FD"/>
    <w:rsid w:val="00B06E16"/>
    <w:rsid w:val="00B07498"/>
    <w:rsid w:val="00B076F9"/>
    <w:rsid w:val="00B07B26"/>
    <w:rsid w:val="00B07ED7"/>
    <w:rsid w:val="00B07EDE"/>
    <w:rsid w:val="00B102FF"/>
    <w:rsid w:val="00B103FB"/>
    <w:rsid w:val="00B110AB"/>
    <w:rsid w:val="00B11232"/>
    <w:rsid w:val="00B1127B"/>
    <w:rsid w:val="00B1156F"/>
    <w:rsid w:val="00B140F0"/>
    <w:rsid w:val="00B15A92"/>
    <w:rsid w:val="00B15B8B"/>
    <w:rsid w:val="00B17F6F"/>
    <w:rsid w:val="00B200A2"/>
    <w:rsid w:val="00B20617"/>
    <w:rsid w:val="00B21C08"/>
    <w:rsid w:val="00B224C2"/>
    <w:rsid w:val="00B22644"/>
    <w:rsid w:val="00B22AC0"/>
    <w:rsid w:val="00B22D64"/>
    <w:rsid w:val="00B231D9"/>
    <w:rsid w:val="00B23C2C"/>
    <w:rsid w:val="00B23D51"/>
    <w:rsid w:val="00B2458F"/>
    <w:rsid w:val="00B24A9F"/>
    <w:rsid w:val="00B25195"/>
    <w:rsid w:val="00B25210"/>
    <w:rsid w:val="00B26CD9"/>
    <w:rsid w:val="00B27070"/>
    <w:rsid w:val="00B307EC"/>
    <w:rsid w:val="00B315FA"/>
    <w:rsid w:val="00B31B2B"/>
    <w:rsid w:val="00B323E1"/>
    <w:rsid w:val="00B324CD"/>
    <w:rsid w:val="00B32767"/>
    <w:rsid w:val="00B32854"/>
    <w:rsid w:val="00B32C51"/>
    <w:rsid w:val="00B33CE1"/>
    <w:rsid w:val="00B34D19"/>
    <w:rsid w:val="00B35C95"/>
    <w:rsid w:val="00B35F98"/>
    <w:rsid w:val="00B35FE5"/>
    <w:rsid w:val="00B37E7B"/>
    <w:rsid w:val="00B4022D"/>
    <w:rsid w:val="00B407FA"/>
    <w:rsid w:val="00B40D76"/>
    <w:rsid w:val="00B419CE"/>
    <w:rsid w:val="00B43070"/>
    <w:rsid w:val="00B43D67"/>
    <w:rsid w:val="00B44689"/>
    <w:rsid w:val="00B451C9"/>
    <w:rsid w:val="00B459E5"/>
    <w:rsid w:val="00B4603A"/>
    <w:rsid w:val="00B46D10"/>
    <w:rsid w:val="00B47123"/>
    <w:rsid w:val="00B4737A"/>
    <w:rsid w:val="00B47AFE"/>
    <w:rsid w:val="00B47C1E"/>
    <w:rsid w:val="00B507FE"/>
    <w:rsid w:val="00B50B9B"/>
    <w:rsid w:val="00B510F2"/>
    <w:rsid w:val="00B51904"/>
    <w:rsid w:val="00B51BE3"/>
    <w:rsid w:val="00B51C7C"/>
    <w:rsid w:val="00B521A2"/>
    <w:rsid w:val="00B5250E"/>
    <w:rsid w:val="00B527CC"/>
    <w:rsid w:val="00B52A98"/>
    <w:rsid w:val="00B52EEF"/>
    <w:rsid w:val="00B5320B"/>
    <w:rsid w:val="00B532F0"/>
    <w:rsid w:val="00B5367E"/>
    <w:rsid w:val="00B53810"/>
    <w:rsid w:val="00B53A48"/>
    <w:rsid w:val="00B5439D"/>
    <w:rsid w:val="00B54B13"/>
    <w:rsid w:val="00B54BA3"/>
    <w:rsid w:val="00B55201"/>
    <w:rsid w:val="00B5594B"/>
    <w:rsid w:val="00B55987"/>
    <w:rsid w:val="00B560CE"/>
    <w:rsid w:val="00B57708"/>
    <w:rsid w:val="00B6021A"/>
    <w:rsid w:val="00B608D1"/>
    <w:rsid w:val="00B610E5"/>
    <w:rsid w:val="00B614EB"/>
    <w:rsid w:val="00B61D40"/>
    <w:rsid w:val="00B62057"/>
    <w:rsid w:val="00B62079"/>
    <w:rsid w:val="00B62127"/>
    <w:rsid w:val="00B621F4"/>
    <w:rsid w:val="00B64DBA"/>
    <w:rsid w:val="00B650AE"/>
    <w:rsid w:val="00B655A5"/>
    <w:rsid w:val="00B65833"/>
    <w:rsid w:val="00B65836"/>
    <w:rsid w:val="00B702A9"/>
    <w:rsid w:val="00B70E34"/>
    <w:rsid w:val="00B718B6"/>
    <w:rsid w:val="00B71C9F"/>
    <w:rsid w:val="00B725C4"/>
    <w:rsid w:val="00B730A0"/>
    <w:rsid w:val="00B73506"/>
    <w:rsid w:val="00B758A5"/>
    <w:rsid w:val="00B75FC1"/>
    <w:rsid w:val="00B76B1F"/>
    <w:rsid w:val="00B76EEF"/>
    <w:rsid w:val="00B76F13"/>
    <w:rsid w:val="00B77083"/>
    <w:rsid w:val="00B77D64"/>
    <w:rsid w:val="00B8034C"/>
    <w:rsid w:val="00B8085D"/>
    <w:rsid w:val="00B80EE3"/>
    <w:rsid w:val="00B82993"/>
    <w:rsid w:val="00B83516"/>
    <w:rsid w:val="00B852F5"/>
    <w:rsid w:val="00B8689C"/>
    <w:rsid w:val="00B86D62"/>
    <w:rsid w:val="00B87BFA"/>
    <w:rsid w:val="00B87F7C"/>
    <w:rsid w:val="00B90A65"/>
    <w:rsid w:val="00B90AEF"/>
    <w:rsid w:val="00B91220"/>
    <w:rsid w:val="00B91823"/>
    <w:rsid w:val="00B92F35"/>
    <w:rsid w:val="00B93798"/>
    <w:rsid w:val="00B93D65"/>
    <w:rsid w:val="00B94142"/>
    <w:rsid w:val="00B94252"/>
    <w:rsid w:val="00B94600"/>
    <w:rsid w:val="00B95F64"/>
    <w:rsid w:val="00B979DA"/>
    <w:rsid w:val="00BA00EB"/>
    <w:rsid w:val="00BA0430"/>
    <w:rsid w:val="00BA04B0"/>
    <w:rsid w:val="00BA1393"/>
    <w:rsid w:val="00BA13B8"/>
    <w:rsid w:val="00BA1628"/>
    <w:rsid w:val="00BA27CE"/>
    <w:rsid w:val="00BA2926"/>
    <w:rsid w:val="00BA3FF5"/>
    <w:rsid w:val="00BA411F"/>
    <w:rsid w:val="00BA4148"/>
    <w:rsid w:val="00BA4E6A"/>
    <w:rsid w:val="00BA4F6D"/>
    <w:rsid w:val="00BA5A0D"/>
    <w:rsid w:val="00BA7330"/>
    <w:rsid w:val="00BA74D9"/>
    <w:rsid w:val="00BB0693"/>
    <w:rsid w:val="00BB0A3A"/>
    <w:rsid w:val="00BB131C"/>
    <w:rsid w:val="00BB26B6"/>
    <w:rsid w:val="00BB2A31"/>
    <w:rsid w:val="00BB321D"/>
    <w:rsid w:val="00BB3A82"/>
    <w:rsid w:val="00BB3D0A"/>
    <w:rsid w:val="00BB3E33"/>
    <w:rsid w:val="00BB4D8A"/>
    <w:rsid w:val="00BB54BA"/>
    <w:rsid w:val="00BB723C"/>
    <w:rsid w:val="00BB79BD"/>
    <w:rsid w:val="00BB7D52"/>
    <w:rsid w:val="00BC0365"/>
    <w:rsid w:val="00BC1CFD"/>
    <w:rsid w:val="00BC24A6"/>
    <w:rsid w:val="00BC2588"/>
    <w:rsid w:val="00BC2C12"/>
    <w:rsid w:val="00BC33E6"/>
    <w:rsid w:val="00BC3AD5"/>
    <w:rsid w:val="00BC3E66"/>
    <w:rsid w:val="00BC47D5"/>
    <w:rsid w:val="00BC4E4E"/>
    <w:rsid w:val="00BC6DF6"/>
    <w:rsid w:val="00BC7C5D"/>
    <w:rsid w:val="00BD1591"/>
    <w:rsid w:val="00BD16B0"/>
    <w:rsid w:val="00BD1D8D"/>
    <w:rsid w:val="00BD1EE6"/>
    <w:rsid w:val="00BD2672"/>
    <w:rsid w:val="00BD4A8D"/>
    <w:rsid w:val="00BD4F49"/>
    <w:rsid w:val="00BD611E"/>
    <w:rsid w:val="00BD62A9"/>
    <w:rsid w:val="00BD636D"/>
    <w:rsid w:val="00BD63EF"/>
    <w:rsid w:val="00BD7031"/>
    <w:rsid w:val="00BD7865"/>
    <w:rsid w:val="00BD7A91"/>
    <w:rsid w:val="00BD7DF0"/>
    <w:rsid w:val="00BE00F3"/>
    <w:rsid w:val="00BE02E1"/>
    <w:rsid w:val="00BE1EDC"/>
    <w:rsid w:val="00BE2589"/>
    <w:rsid w:val="00BE2C1C"/>
    <w:rsid w:val="00BE33FD"/>
    <w:rsid w:val="00BE3BB2"/>
    <w:rsid w:val="00BE6F2C"/>
    <w:rsid w:val="00BE7AE9"/>
    <w:rsid w:val="00BE7E3F"/>
    <w:rsid w:val="00BF0439"/>
    <w:rsid w:val="00BF10FC"/>
    <w:rsid w:val="00BF2A21"/>
    <w:rsid w:val="00C006B5"/>
    <w:rsid w:val="00C0128E"/>
    <w:rsid w:val="00C01952"/>
    <w:rsid w:val="00C01E29"/>
    <w:rsid w:val="00C027E6"/>
    <w:rsid w:val="00C02EA5"/>
    <w:rsid w:val="00C02F49"/>
    <w:rsid w:val="00C03470"/>
    <w:rsid w:val="00C04384"/>
    <w:rsid w:val="00C04AB6"/>
    <w:rsid w:val="00C05100"/>
    <w:rsid w:val="00C05E44"/>
    <w:rsid w:val="00C079B2"/>
    <w:rsid w:val="00C07C7D"/>
    <w:rsid w:val="00C10B33"/>
    <w:rsid w:val="00C10C9A"/>
    <w:rsid w:val="00C112D1"/>
    <w:rsid w:val="00C12A33"/>
    <w:rsid w:val="00C14663"/>
    <w:rsid w:val="00C148DB"/>
    <w:rsid w:val="00C14DC9"/>
    <w:rsid w:val="00C158D2"/>
    <w:rsid w:val="00C15C84"/>
    <w:rsid w:val="00C16E06"/>
    <w:rsid w:val="00C17374"/>
    <w:rsid w:val="00C174C5"/>
    <w:rsid w:val="00C17A0C"/>
    <w:rsid w:val="00C202A5"/>
    <w:rsid w:val="00C2096E"/>
    <w:rsid w:val="00C211E7"/>
    <w:rsid w:val="00C2190C"/>
    <w:rsid w:val="00C21AD4"/>
    <w:rsid w:val="00C22127"/>
    <w:rsid w:val="00C2232C"/>
    <w:rsid w:val="00C2283B"/>
    <w:rsid w:val="00C2442D"/>
    <w:rsid w:val="00C24509"/>
    <w:rsid w:val="00C24E66"/>
    <w:rsid w:val="00C25233"/>
    <w:rsid w:val="00C278AA"/>
    <w:rsid w:val="00C3078F"/>
    <w:rsid w:val="00C3123E"/>
    <w:rsid w:val="00C31492"/>
    <w:rsid w:val="00C314AC"/>
    <w:rsid w:val="00C31F5D"/>
    <w:rsid w:val="00C3200F"/>
    <w:rsid w:val="00C32F9D"/>
    <w:rsid w:val="00C34134"/>
    <w:rsid w:val="00C342D4"/>
    <w:rsid w:val="00C34C4E"/>
    <w:rsid w:val="00C36B28"/>
    <w:rsid w:val="00C36DB1"/>
    <w:rsid w:val="00C3747B"/>
    <w:rsid w:val="00C37548"/>
    <w:rsid w:val="00C376AE"/>
    <w:rsid w:val="00C377C9"/>
    <w:rsid w:val="00C37FD9"/>
    <w:rsid w:val="00C40170"/>
    <w:rsid w:val="00C407AB"/>
    <w:rsid w:val="00C40BAE"/>
    <w:rsid w:val="00C42562"/>
    <w:rsid w:val="00C426B4"/>
    <w:rsid w:val="00C42759"/>
    <w:rsid w:val="00C43471"/>
    <w:rsid w:val="00C43AD5"/>
    <w:rsid w:val="00C44253"/>
    <w:rsid w:val="00C44386"/>
    <w:rsid w:val="00C45003"/>
    <w:rsid w:val="00C45086"/>
    <w:rsid w:val="00C4551E"/>
    <w:rsid w:val="00C45670"/>
    <w:rsid w:val="00C46511"/>
    <w:rsid w:val="00C472D2"/>
    <w:rsid w:val="00C477DF"/>
    <w:rsid w:val="00C47A4A"/>
    <w:rsid w:val="00C47F8D"/>
    <w:rsid w:val="00C501AA"/>
    <w:rsid w:val="00C5061A"/>
    <w:rsid w:val="00C5071E"/>
    <w:rsid w:val="00C508FC"/>
    <w:rsid w:val="00C51AC9"/>
    <w:rsid w:val="00C533FF"/>
    <w:rsid w:val="00C5340B"/>
    <w:rsid w:val="00C534B1"/>
    <w:rsid w:val="00C53C2E"/>
    <w:rsid w:val="00C54F7D"/>
    <w:rsid w:val="00C55B77"/>
    <w:rsid w:val="00C55E0B"/>
    <w:rsid w:val="00C55EA6"/>
    <w:rsid w:val="00C576D7"/>
    <w:rsid w:val="00C613E8"/>
    <w:rsid w:val="00C617C3"/>
    <w:rsid w:val="00C62644"/>
    <w:rsid w:val="00C643D2"/>
    <w:rsid w:val="00C64985"/>
    <w:rsid w:val="00C65691"/>
    <w:rsid w:val="00C677A4"/>
    <w:rsid w:val="00C67B67"/>
    <w:rsid w:val="00C7078B"/>
    <w:rsid w:val="00C70C1B"/>
    <w:rsid w:val="00C721F5"/>
    <w:rsid w:val="00C72C5B"/>
    <w:rsid w:val="00C73D13"/>
    <w:rsid w:val="00C74070"/>
    <w:rsid w:val="00C74945"/>
    <w:rsid w:val="00C74AAD"/>
    <w:rsid w:val="00C74CFC"/>
    <w:rsid w:val="00C75055"/>
    <w:rsid w:val="00C761A0"/>
    <w:rsid w:val="00C77437"/>
    <w:rsid w:val="00C8127A"/>
    <w:rsid w:val="00C81CE4"/>
    <w:rsid w:val="00C82477"/>
    <w:rsid w:val="00C82995"/>
    <w:rsid w:val="00C8358A"/>
    <w:rsid w:val="00C83F22"/>
    <w:rsid w:val="00C86182"/>
    <w:rsid w:val="00C86B09"/>
    <w:rsid w:val="00C87703"/>
    <w:rsid w:val="00C87B90"/>
    <w:rsid w:val="00C904BC"/>
    <w:rsid w:val="00C91047"/>
    <w:rsid w:val="00C915A3"/>
    <w:rsid w:val="00C919BC"/>
    <w:rsid w:val="00C91CC4"/>
    <w:rsid w:val="00C91DD6"/>
    <w:rsid w:val="00C91F93"/>
    <w:rsid w:val="00C92016"/>
    <w:rsid w:val="00C93093"/>
    <w:rsid w:val="00C93520"/>
    <w:rsid w:val="00C93D89"/>
    <w:rsid w:val="00C93E30"/>
    <w:rsid w:val="00C944C4"/>
    <w:rsid w:val="00C954F2"/>
    <w:rsid w:val="00C9599C"/>
    <w:rsid w:val="00C95B83"/>
    <w:rsid w:val="00C96707"/>
    <w:rsid w:val="00C97615"/>
    <w:rsid w:val="00C978C5"/>
    <w:rsid w:val="00CA110A"/>
    <w:rsid w:val="00CA1298"/>
    <w:rsid w:val="00CA1728"/>
    <w:rsid w:val="00CA204A"/>
    <w:rsid w:val="00CA2323"/>
    <w:rsid w:val="00CA23C1"/>
    <w:rsid w:val="00CA4E25"/>
    <w:rsid w:val="00CA5135"/>
    <w:rsid w:val="00CA5E35"/>
    <w:rsid w:val="00CA6AD0"/>
    <w:rsid w:val="00CA6BA9"/>
    <w:rsid w:val="00CA6E76"/>
    <w:rsid w:val="00CA7386"/>
    <w:rsid w:val="00CA7D5A"/>
    <w:rsid w:val="00CB0858"/>
    <w:rsid w:val="00CB2301"/>
    <w:rsid w:val="00CB23B5"/>
    <w:rsid w:val="00CB2636"/>
    <w:rsid w:val="00CB4649"/>
    <w:rsid w:val="00CB4B93"/>
    <w:rsid w:val="00CB4DA1"/>
    <w:rsid w:val="00CB5BDC"/>
    <w:rsid w:val="00CB5DCB"/>
    <w:rsid w:val="00CB75D2"/>
    <w:rsid w:val="00CB780F"/>
    <w:rsid w:val="00CC0219"/>
    <w:rsid w:val="00CC04B9"/>
    <w:rsid w:val="00CC1E58"/>
    <w:rsid w:val="00CC1FD3"/>
    <w:rsid w:val="00CC3437"/>
    <w:rsid w:val="00CC34BE"/>
    <w:rsid w:val="00CC412F"/>
    <w:rsid w:val="00CC4C3E"/>
    <w:rsid w:val="00CC59C0"/>
    <w:rsid w:val="00CC6128"/>
    <w:rsid w:val="00CC62E5"/>
    <w:rsid w:val="00CC6726"/>
    <w:rsid w:val="00CC6B71"/>
    <w:rsid w:val="00CC770A"/>
    <w:rsid w:val="00CC77D3"/>
    <w:rsid w:val="00CD04E5"/>
    <w:rsid w:val="00CD1C7D"/>
    <w:rsid w:val="00CD2819"/>
    <w:rsid w:val="00CD42C1"/>
    <w:rsid w:val="00CD4539"/>
    <w:rsid w:val="00CD4931"/>
    <w:rsid w:val="00CD4BBC"/>
    <w:rsid w:val="00CD55BB"/>
    <w:rsid w:val="00CD7630"/>
    <w:rsid w:val="00CD768F"/>
    <w:rsid w:val="00CD7CB8"/>
    <w:rsid w:val="00CE0077"/>
    <w:rsid w:val="00CE0B1F"/>
    <w:rsid w:val="00CE0D43"/>
    <w:rsid w:val="00CE15C0"/>
    <w:rsid w:val="00CE21B7"/>
    <w:rsid w:val="00CE31E5"/>
    <w:rsid w:val="00CE33BE"/>
    <w:rsid w:val="00CE3FEE"/>
    <w:rsid w:val="00CE41CF"/>
    <w:rsid w:val="00CE4915"/>
    <w:rsid w:val="00CE4D83"/>
    <w:rsid w:val="00CE541E"/>
    <w:rsid w:val="00CE54AE"/>
    <w:rsid w:val="00CE54FC"/>
    <w:rsid w:val="00CE55F4"/>
    <w:rsid w:val="00CE5665"/>
    <w:rsid w:val="00CE63E0"/>
    <w:rsid w:val="00CE65A2"/>
    <w:rsid w:val="00CE6B63"/>
    <w:rsid w:val="00CE73B3"/>
    <w:rsid w:val="00CF00CB"/>
    <w:rsid w:val="00CF0253"/>
    <w:rsid w:val="00CF1493"/>
    <w:rsid w:val="00CF1689"/>
    <w:rsid w:val="00CF2125"/>
    <w:rsid w:val="00CF2935"/>
    <w:rsid w:val="00CF2A8B"/>
    <w:rsid w:val="00CF3065"/>
    <w:rsid w:val="00CF32A6"/>
    <w:rsid w:val="00CF333F"/>
    <w:rsid w:val="00CF3A38"/>
    <w:rsid w:val="00CF3AD8"/>
    <w:rsid w:val="00CF46D6"/>
    <w:rsid w:val="00CF5AE7"/>
    <w:rsid w:val="00CF5C12"/>
    <w:rsid w:val="00CF65D9"/>
    <w:rsid w:val="00CF6ABC"/>
    <w:rsid w:val="00CF76E0"/>
    <w:rsid w:val="00CF790C"/>
    <w:rsid w:val="00CF7A22"/>
    <w:rsid w:val="00CF7FAA"/>
    <w:rsid w:val="00D00110"/>
    <w:rsid w:val="00D00293"/>
    <w:rsid w:val="00D003D9"/>
    <w:rsid w:val="00D01C05"/>
    <w:rsid w:val="00D02809"/>
    <w:rsid w:val="00D02F6D"/>
    <w:rsid w:val="00D03BF5"/>
    <w:rsid w:val="00D03E29"/>
    <w:rsid w:val="00D03F98"/>
    <w:rsid w:val="00D04DF6"/>
    <w:rsid w:val="00D04F5F"/>
    <w:rsid w:val="00D055CB"/>
    <w:rsid w:val="00D0654C"/>
    <w:rsid w:val="00D0784D"/>
    <w:rsid w:val="00D079DA"/>
    <w:rsid w:val="00D1078C"/>
    <w:rsid w:val="00D10CF0"/>
    <w:rsid w:val="00D10FF3"/>
    <w:rsid w:val="00D1137C"/>
    <w:rsid w:val="00D1176F"/>
    <w:rsid w:val="00D129F4"/>
    <w:rsid w:val="00D1335D"/>
    <w:rsid w:val="00D13401"/>
    <w:rsid w:val="00D136DE"/>
    <w:rsid w:val="00D13943"/>
    <w:rsid w:val="00D14510"/>
    <w:rsid w:val="00D14705"/>
    <w:rsid w:val="00D14DE5"/>
    <w:rsid w:val="00D1690A"/>
    <w:rsid w:val="00D16DCF"/>
    <w:rsid w:val="00D17928"/>
    <w:rsid w:val="00D1795A"/>
    <w:rsid w:val="00D17A22"/>
    <w:rsid w:val="00D17B66"/>
    <w:rsid w:val="00D17F53"/>
    <w:rsid w:val="00D214F2"/>
    <w:rsid w:val="00D21EE3"/>
    <w:rsid w:val="00D21F7D"/>
    <w:rsid w:val="00D224FB"/>
    <w:rsid w:val="00D225B3"/>
    <w:rsid w:val="00D23CA9"/>
    <w:rsid w:val="00D242FD"/>
    <w:rsid w:val="00D24348"/>
    <w:rsid w:val="00D24477"/>
    <w:rsid w:val="00D249BB"/>
    <w:rsid w:val="00D24A2E"/>
    <w:rsid w:val="00D24D14"/>
    <w:rsid w:val="00D27375"/>
    <w:rsid w:val="00D27601"/>
    <w:rsid w:val="00D27633"/>
    <w:rsid w:val="00D277D1"/>
    <w:rsid w:val="00D27F88"/>
    <w:rsid w:val="00D30340"/>
    <w:rsid w:val="00D3131C"/>
    <w:rsid w:val="00D31A3C"/>
    <w:rsid w:val="00D324D6"/>
    <w:rsid w:val="00D33A9F"/>
    <w:rsid w:val="00D33E14"/>
    <w:rsid w:val="00D34D28"/>
    <w:rsid w:val="00D35480"/>
    <w:rsid w:val="00D355D2"/>
    <w:rsid w:val="00D3602C"/>
    <w:rsid w:val="00D3692A"/>
    <w:rsid w:val="00D36B1F"/>
    <w:rsid w:val="00D375BE"/>
    <w:rsid w:val="00D40095"/>
    <w:rsid w:val="00D405A4"/>
    <w:rsid w:val="00D40741"/>
    <w:rsid w:val="00D415B5"/>
    <w:rsid w:val="00D41961"/>
    <w:rsid w:val="00D428F6"/>
    <w:rsid w:val="00D4428B"/>
    <w:rsid w:val="00D443D8"/>
    <w:rsid w:val="00D447B0"/>
    <w:rsid w:val="00D46A9B"/>
    <w:rsid w:val="00D4756E"/>
    <w:rsid w:val="00D4799D"/>
    <w:rsid w:val="00D504E9"/>
    <w:rsid w:val="00D50726"/>
    <w:rsid w:val="00D507DC"/>
    <w:rsid w:val="00D5220B"/>
    <w:rsid w:val="00D530CD"/>
    <w:rsid w:val="00D5409E"/>
    <w:rsid w:val="00D54CE6"/>
    <w:rsid w:val="00D559B0"/>
    <w:rsid w:val="00D5611A"/>
    <w:rsid w:val="00D563CD"/>
    <w:rsid w:val="00D5698D"/>
    <w:rsid w:val="00D57864"/>
    <w:rsid w:val="00D61A7F"/>
    <w:rsid w:val="00D61C5E"/>
    <w:rsid w:val="00D62283"/>
    <w:rsid w:val="00D6319F"/>
    <w:rsid w:val="00D64075"/>
    <w:rsid w:val="00D6440C"/>
    <w:rsid w:val="00D64A4E"/>
    <w:rsid w:val="00D64F78"/>
    <w:rsid w:val="00D651B2"/>
    <w:rsid w:val="00D65482"/>
    <w:rsid w:val="00D655A8"/>
    <w:rsid w:val="00D65BD9"/>
    <w:rsid w:val="00D67286"/>
    <w:rsid w:val="00D673BB"/>
    <w:rsid w:val="00D6774F"/>
    <w:rsid w:val="00D677F6"/>
    <w:rsid w:val="00D67C8D"/>
    <w:rsid w:val="00D67E0C"/>
    <w:rsid w:val="00D701BE"/>
    <w:rsid w:val="00D70DAB"/>
    <w:rsid w:val="00D7132B"/>
    <w:rsid w:val="00D71B5A"/>
    <w:rsid w:val="00D71F25"/>
    <w:rsid w:val="00D73161"/>
    <w:rsid w:val="00D734A0"/>
    <w:rsid w:val="00D7417C"/>
    <w:rsid w:val="00D74579"/>
    <w:rsid w:val="00D74DD7"/>
    <w:rsid w:val="00D75D1D"/>
    <w:rsid w:val="00D75FB2"/>
    <w:rsid w:val="00D763C6"/>
    <w:rsid w:val="00D764F8"/>
    <w:rsid w:val="00D7651F"/>
    <w:rsid w:val="00D7654E"/>
    <w:rsid w:val="00D77941"/>
    <w:rsid w:val="00D7797B"/>
    <w:rsid w:val="00D77BDF"/>
    <w:rsid w:val="00D801E8"/>
    <w:rsid w:val="00D8074E"/>
    <w:rsid w:val="00D8078E"/>
    <w:rsid w:val="00D80897"/>
    <w:rsid w:val="00D81139"/>
    <w:rsid w:val="00D81168"/>
    <w:rsid w:val="00D81519"/>
    <w:rsid w:val="00D81BA7"/>
    <w:rsid w:val="00D837F3"/>
    <w:rsid w:val="00D83A46"/>
    <w:rsid w:val="00D84267"/>
    <w:rsid w:val="00D84AE4"/>
    <w:rsid w:val="00D85673"/>
    <w:rsid w:val="00D85C3A"/>
    <w:rsid w:val="00D87CD7"/>
    <w:rsid w:val="00D90664"/>
    <w:rsid w:val="00D913F3"/>
    <w:rsid w:val="00D9189C"/>
    <w:rsid w:val="00D92A74"/>
    <w:rsid w:val="00D92D51"/>
    <w:rsid w:val="00D938CF"/>
    <w:rsid w:val="00D939D0"/>
    <w:rsid w:val="00D94560"/>
    <w:rsid w:val="00D94EF1"/>
    <w:rsid w:val="00D9565D"/>
    <w:rsid w:val="00D958A2"/>
    <w:rsid w:val="00D9656B"/>
    <w:rsid w:val="00D96686"/>
    <w:rsid w:val="00DA04B6"/>
    <w:rsid w:val="00DA09BB"/>
    <w:rsid w:val="00DA28A3"/>
    <w:rsid w:val="00DA2A55"/>
    <w:rsid w:val="00DA2C0A"/>
    <w:rsid w:val="00DA3945"/>
    <w:rsid w:val="00DA3980"/>
    <w:rsid w:val="00DA4016"/>
    <w:rsid w:val="00DA4B3A"/>
    <w:rsid w:val="00DA68A8"/>
    <w:rsid w:val="00DA68C7"/>
    <w:rsid w:val="00DA6B4C"/>
    <w:rsid w:val="00DA7192"/>
    <w:rsid w:val="00DA7659"/>
    <w:rsid w:val="00DB065A"/>
    <w:rsid w:val="00DB0B10"/>
    <w:rsid w:val="00DB0C88"/>
    <w:rsid w:val="00DB16E7"/>
    <w:rsid w:val="00DB191C"/>
    <w:rsid w:val="00DB197E"/>
    <w:rsid w:val="00DB28BF"/>
    <w:rsid w:val="00DB2B7A"/>
    <w:rsid w:val="00DB2D29"/>
    <w:rsid w:val="00DB4BEB"/>
    <w:rsid w:val="00DB4E8F"/>
    <w:rsid w:val="00DB5FF2"/>
    <w:rsid w:val="00DB63CC"/>
    <w:rsid w:val="00DB67D3"/>
    <w:rsid w:val="00DB7EDB"/>
    <w:rsid w:val="00DC044E"/>
    <w:rsid w:val="00DC1564"/>
    <w:rsid w:val="00DC1F43"/>
    <w:rsid w:val="00DC2983"/>
    <w:rsid w:val="00DC2DCE"/>
    <w:rsid w:val="00DC35E7"/>
    <w:rsid w:val="00DC3AD7"/>
    <w:rsid w:val="00DC4941"/>
    <w:rsid w:val="00DC4BE4"/>
    <w:rsid w:val="00DC569A"/>
    <w:rsid w:val="00DC6220"/>
    <w:rsid w:val="00DC6653"/>
    <w:rsid w:val="00DC668A"/>
    <w:rsid w:val="00DC66B3"/>
    <w:rsid w:val="00DC70DD"/>
    <w:rsid w:val="00DC76D8"/>
    <w:rsid w:val="00DC7F13"/>
    <w:rsid w:val="00DD135B"/>
    <w:rsid w:val="00DD2348"/>
    <w:rsid w:val="00DD3633"/>
    <w:rsid w:val="00DD4799"/>
    <w:rsid w:val="00DD5D7E"/>
    <w:rsid w:val="00DD6A79"/>
    <w:rsid w:val="00DD6BEB"/>
    <w:rsid w:val="00DD6D61"/>
    <w:rsid w:val="00DD73D7"/>
    <w:rsid w:val="00DD747F"/>
    <w:rsid w:val="00DE192F"/>
    <w:rsid w:val="00DE1F88"/>
    <w:rsid w:val="00DE55D2"/>
    <w:rsid w:val="00DE5B96"/>
    <w:rsid w:val="00DE5D59"/>
    <w:rsid w:val="00DE6AC5"/>
    <w:rsid w:val="00DE6F83"/>
    <w:rsid w:val="00DF0138"/>
    <w:rsid w:val="00DF0C89"/>
    <w:rsid w:val="00DF2A86"/>
    <w:rsid w:val="00DF2D1B"/>
    <w:rsid w:val="00DF3D22"/>
    <w:rsid w:val="00DF462D"/>
    <w:rsid w:val="00DF4CCE"/>
    <w:rsid w:val="00DF74A1"/>
    <w:rsid w:val="00DF7622"/>
    <w:rsid w:val="00E01139"/>
    <w:rsid w:val="00E02762"/>
    <w:rsid w:val="00E03463"/>
    <w:rsid w:val="00E035F4"/>
    <w:rsid w:val="00E0368E"/>
    <w:rsid w:val="00E036B3"/>
    <w:rsid w:val="00E0375B"/>
    <w:rsid w:val="00E04191"/>
    <w:rsid w:val="00E04657"/>
    <w:rsid w:val="00E04C55"/>
    <w:rsid w:val="00E056A1"/>
    <w:rsid w:val="00E05B42"/>
    <w:rsid w:val="00E05DA5"/>
    <w:rsid w:val="00E06284"/>
    <w:rsid w:val="00E06ED9"/>
    <w:rsid w:val="00E06F50"/>
    <w:rsid w:val="00E101A1"/>
    <w:rsid w:val="00E128AF"/>
    <w:rsid w:val="00E128D0"/>
    <w:rsid w:val="00E130DE"/>
    <w:rsid w:val="00E13D0C"/>
    <w:rsid w:val="00E1477A"/>
    <w:rsid w:val="00E147EB"/>
    <w:rsid w:val="00E15046"/>
    <w:rsid w:val="00E15898"/>
    <w:rsid w:val="00E163FA"/>
    <w:rsid w:val="00E1640E"/>
    <w:rsid w:val="00E16414"/>
    <w:rsid w:val="00E16C2D"/>
    <w:rsid w:val="00E17025"/>
    <w:rsid w:val="00E1798C"/>
    <w:rsid w:val="00E2014E"/>
    <w:rsid w:val="00E20630"/>
    <w:rsid w:val="00E21046"/>
    <w:rsid w:val="00E21213"/>
    <w:rsid w:val="00E21B39"/>
    <w:rsid w:val="00E228B2"/>
    <w:rsid w:val="00E229CA"/>
    <w:rsid w:val="00E23295"/>
    <w:rsid w:val="00E23308"/>
    <w:rsid w:val="00E24366"/>
    <w:rsid w:val="00E24490"/>
    <w:rsid w:val="00E250F6"/>
    <w:rsid w:val="00E270A8"/>
    <w:rsid w:val="00E272A1"/>
    <w:rsid w:val="00E27643"/>
    <w:rsid w:val="00E279B8"/>
    <w:rsid w:val="00E300A5"/>
    <w:rsid w:val="00E30A2E"/>
    <w:rsid w:val="00E329B6"/>
    <w:rsid w:val="00E3503F"/>
    <w:rsid w:val="00E35F04"/>
    <w:rsid w:val="00E35F41"/>
    <w:rsid w:val="00E36124"/>
    <w:rsid w:val="00E3699F"/>
    <w:rsid w:val="00E3761B"/>
    <w:rsid w:val="00E40961"/>
    <w:rsid w:val="00E40E4A"/>
    <w:rsid w:val="00E41C8A"/>
    <w:rsid w:val="00E427CF"/>
    <w:rsid w:val="00E42AFD"/>
    <w:rsid w:val="00E42F40"/>
    <w:rsid w:val="00E43D5F"/>
    <w:rsid w:val="00E43E6E"/>
    <w:rsid w:val="00E43EB2"/>
    <w:rsid w:val="00E440F1"/>
    <w:rsid w:val="00E4548C"/>
    <w:rsid w:val="00E459AF"/>
    <w:rsid w:val="00E4662B"/>
    <w:rsid w:val="00E47839"/>
    <w:rsid w:val="00E47C7C"/>
    <w:rsid w:val="00E47E97"/>
    <w:rsid w:val="00E5005D"/>
    <w:rsid w:val="00E5119F"/>
    <w:rsid w:val="00E51969"/>
    <w:rsid w:val="00E5288E"/>
    <w:rsid w:val="00E528E2"/>
    <w:rsid w:val="00E52EB3"/>
    <w:rsid w:val="00E535D7"/>
    <w:rsid w:val="00E536DC"/>
    <w:rsid w:val="00E5394C"/>
    <w:rsid w:val="00E56F77"/>
    <w:rsid w:val="00E57B22"/>
    <w:rsid w:val="00E57DAC"/>
    <w:rsid w:val="00E57DDF"/>
    <w:rsid w:val="00E60B45"/>
    <w:rsid w:val="00E62503"/>
    <w:rsid w:val="00E642D9"/>
    <w:rsid w:val="00E647AE"/>
    <w:rsid w:val="00E64953"/>
    <w:rsid w:val="00E64DFB"/>
    <w:rsid w:val="00E64E34"/>
    <w:rsid w:val="00E658B4"/>
    <w:rsid w:val="00E65A67"/>
    <w:rsid w:val="00E65DF6"/>
    <w:rsid w:val="00E66D4C"/>
    <w:rsid w:val="00E67FD3"/>
    <w:rsid w:val="00E71312"/>
    <w:rsid w:val="00E71674"/>
    <w:rsid w:val="00E718E7"/>
    <w:rsid w:val="00E71F74"/>
    <w:rsid w:val="00E73988"/>
    <w:rsid w:val="00E77294"/>
    <w:rsid w:val="00E7766B"/>
    <w:rsid w:val="00E77A25"/>
    <w:rsid w:val="00E77DCC"/>
    <w:rsid w:val="00E802A4"/>
    <w:rsid w:val="00E80CAD"/>
    <w:rsid w:val="00E81359"/>
    <w:rsid w:val="00E86D8C"/>
    <w:rsid w:val="00E87CF3"/>
    <w:rsid w:val="00E87E2F"/>
    <w:rsid w:val="00E905CF"/>
    <w:rsid w:val="00E90DBE"/>
    <w:rsid w:val="00E91223"/>
    <w:rsid w:val="00E92E8D"/>
    <w:rsid w:val="00E9396F"/>
    <w:rsid w:val="00E94C46"/>
    <w:rsid w:val="00E9565C"/>
    <w:rsid w:val="00E95C35"/>
    <w:rsid w:val="00E962FB"/>
    <w:rsid w:val="00E9632C"/>
    <w:rsid w:val="00E976C9"/>
    <w:rsid w:val="00EA02FD"/>
    <w:rsid w:val="00EA0E74"/>
    <w:rsid w:val="00EA1315"/>
    <w:rsid w:val="00EA1C8D"/>
    <w:rsid w:val="00EA270B"/>
    <w:rsid w:val="00EA2BD8"/>
    <w:rsid w:val="00EA2C32"/>
    <w:rsid w:val="00EA3660"/>
    <w:rsid w:val="00EA39FD"/>
    <w:rsid w:val="00EA3AEF"/>
    <w:rsid w:val="00EA4FC7"/>
    <w:rsid w:val="00EA578D"/>
    <w:rsid w:val="00EA6D95"/>
    <w:rsid w:val="00EA790D"/>
    <w:rsid w:val="00EA7C47"/>
    <w:rsid w:val="00EA7CCC"/>
    <w:rsid w:val="00EB0437"/>
    <w:rsid w:val="00EB111F"/>
    <w:rsid w:val="00EB160E"/>
    <w:rsid w:val="00EB25B9"/>
    <w:rsid w:val="00EB2827"/>
    <w:rsid w:val="00EB34BF"/>
    <w:rsid w:val="00EB3A63"/>
    <w:rsid w:val="00EB3C4F"/>
    <w:rsid w:val="00EB3D66"/>
    <w:rsid w:val="00EB43A8"/>
    <w:rsid w:val="00EB47EA"/>
    <w:rsid w:val="00EB4818"/>
    <w:rsid w:val="00EB4905"/>
    <w:rsid w:val="00EB4DEB"/>
    <w:rsid w:val="00EB5514"/>
    <w:rsid w:val="00EB5785"/>
    <w:rsid w:val="00EB5CBD"/>
    <w:rsid w:val="00EC132E"/>
    <w:rsid w:val="00EC19D3"/>
    <w:rsid w:val="00EC1E2E"/>
    <w:rsid w:val="00EC2164"/>
    <w:rsid w:val="00EC2A20"/>
    <w:rsid w:val="00EC3067"/>
    <w:rsid w:val="00EC35BD"/>
    <w:rsid w:val="00EC3C79"/>
    <w:rsid w:val="00EC40B6"/>
    <w:rsid w:val="00EC5D1A"/>
    <w:rsid w:val="00EC6F2C"/>
    <w:rsid w:val="00EC7A80"/>
    <w:rsid w:val="00EC7FF2"/>
    <w:rsid w:val="00ED0787"/>
    <w:rsid w:val="00ED0A0B"/>
    <w:rsid w:val="00ED0E42"/>
    <w:rsid w:val="00ED0EB7"/>
    <w:rsid w:val="00ED220C"/>
    <w:rsid w:val="00ED26CE"/>
    <w:rsid w:val="00ED26FB"/>
    <w:rsid w:val="00ED29EE"/>
    <w:rsid w:val="00ED4715"/>
    <w:rsid w:val="00ED47D2"/>
    <w:rsid w:val="00ED4828"/>
    <w:rsid w:val="00ED6263"/>
    <w:rsid w:val="00ED6662"/>
    <w:rsid w:val="00ED6A76"/>
    <w:rsid w:val="00ED70C7"/>
    <w:rsid w:val="00ED729E"/>
    <w:rsid w:val="00ED79D3"/>
    <w:rsid w:val="00ED7BC3"/>
    <w:rsid w:val="00EE0345"/>
    <w:rsid w:val="00EE0E0C"/>
    <w:rsid w:val="00EE0FDA"/>
    <w:rsid w:val="00EE1809"/>
    <w:rsid w:val="00EE254C"/>
    <w:rsid w:val="00EE2A9A"/>
    <w:rsid w:val="00EE461F"/>
    <w:rsid w:val="00EE5C2E"/>
    <w:rsid w:val="00EE63A5"/>
    <w:rsid w:val="00EE656B"/>
    <w:rsid w:val="00EE6A37"/>
    <w:rsid w:val="00EE76A8"/>
    <w:rsid w:val="00EE7788"/>
    <w:rsid w:val="00EF03A1"/>
    <w:rsid w:val="00EF0622"/>
    <w:rsid w:val="00EF0C68"/>
    <w:rsid w:val="00EF19F5"/>
    <w:rsid w:val="00EF2FF9"/>
    <w:rsid w:val="00EF35F9"/>
    <w:rsid w:val="00EF3F40"/>
    <w:rsid w:val="00EF4FDE"/>
    <w:rsid w:val="00EF624C"/>
    <w:rsid w:val="00EF6371"/>
    <w:rsid w:val="00F005AD"/>
    <w:rsid w:val="00F00C7C"/>
    <w:rsid w:val="00F00D21"/>
    <w:rsid w:val="00F01308"/>
    <w:rsid w:val="00F01713"/>
    <w:rsid w:val="00F01A0E"/>
    <w:rsid w:val="00F01BC5"/>
    <w:rsid w:val="00F03456"/>
    <w:rsid w:val="00F05A7C"/>
    <w:rsid w:val="00F05A90"/>
    <w:rsid w:val="00F06C99"/>
    <w:rsid w:val="00F07179"/>
    <w:rsid w:val="00F10C98"/>
    <w:rsid w:val="00F11352"/>
    <w:rsid w:val="00F11C27"/>
    <w:rsid w:val="00F11EC6"/>
    <w:rsid w:val="00F127D2"/>
    <w:rsid w:val="00F12AD5"/>
    <w:rsid w:val="00F14565"/>
    <w:rsid w:val="00F14B5E"/>
    <w:rsid w:val="00F14E99"/>
    <w:rsid w:val="00F14FC3"/>
    <w:rsid w:val="00F16134"/>
    <w:rsid w:val="00F162D2"/>
    <w:rsid w:val="00F16640"/>
    <w:rsid w:val="00F1699B"/>
    <w:rsid w:val="00F17D76"/>
    <w:rsid w:val="00F17DFB"/>
    <w:rsid w:val="00F215A9"/>
    <w:rsid w:val="00F21B60"/>
    <w:rsid w:val="00F22863"/>
    <w:rsid w:val="00F238FD"/>
    <w:rsid w:val="00F241FE"/>
    <w:rsid w:val="00F244E4"/>
    <w:rsid w:val="00F24999"/>
    <w:rsid w:val="00F2564F"/>
    <w:rsid w:val="00F25AA7"/>
    <w:rsid w:val="00F25AAD"/>
    <w:rsid w:val="00F25C1F"/>
    <w:rsid w:val="00F2738A"/>
    <w:rsid w:val="00F2766E"/>
    <w:rsid w:val="00F27691"/>
    <w:rsid w:val="00F313ED"/>
    <w:rsid w:val="00F32236"/>
    <w:rsid w:val="00F326F9"/>
    <w:rsid w:val="00F3343D"/>
    <w:rsid w:val="00F339CD"/>
    <w:rsid w:val="00F34078"/>
    <w:rsid w:val="00F34737"/>
    <w:rsid w:val="00F36454"/>
    <w:rsid w:val="00F37417"/>
    <w:rsid w:val="00F379DA"/>
    <w:rsid w:val="00F40D10"/>
    <w:rsid w:val="00F40DEE"/>
    <w:rsid w:val="00F42409"/>
    <w:rsid w:val="00F42570"/>
    <w:rsid w:val="00F437D7"/>
    <w:rsid w:val="00F4406B"/>
    <w:rsid w:val="00F4468C"/>
    <w:rsid w:val="00F44CA7"/>
    <w:rsid w:val="00F45380"/>
    <w:rsid w:val="00F45A44"/>
    <w:rsid w:val="00F45BF2"/>
    <w:rsid w:val="00F46919"/>
    <w:rsid w:val="00F476B6"/>
    <w:rsid w:val="00F50ABA"/>
    <w:rsid w:val="00F511C9"/>
    <w:rsid w:val="00F521C1"/>
    <w:rsid w:val="00F52EDE"/>
    <w:rsid w:val="00F548BF"/>
    <w:rsid w:val="00F54A30"/>
    <w:rsid w:val="00F558CF"/>
    <w:rsid w:val="00F5676B"/>
    <w:rsid w:val="00F571ED"/>
    <w:rsid w:val="00F577D4"/>
    <w:rsid w:val="00F6089C"/>
    <w:rsid w:val="00F619FB"/>
    <w:rsid w:val="00F63E17"/>
    <w:rsid w:val="00F65802"/>
    <w:rsid w:val="00F65ECC"/>
    <w:rsid w:val="00F66AD1"/>
    <w:rsid w:val="00F70141"/>
    <w:rsid w:val="00F7115B"/>
    <w:rsid w:val="00F71B40"/>
    <w:rsid w:val="00F72C46"/>
    <w:rsid w:val="00F72C60"/>
    <w:rsid w:val="00F73703"/>
    <w:rsid w:val="00F752B6"/>
    <w:rsid w:val="00F75ADB"/>
    <w:rsid w:val="00F75E97"/>
    <w:rsid w:val="00F76805"/>
    <w:rsid w:val="00F76A09"/>
    <w:rsid w:val="00F76CA5"/>
    <w:rsid w:val="00F76CC6"/>
    <w:rsid w:val="00F80491"/>
    <w:rsid w:val="00F817B9"/>
    <w:rsid w:val="00F82AA9"/>
    <w:rsid w:val="00F83872"/>
    <w:rsid w:val="00F84FA2"/>
    <w:rsid w:val="00F850E9"/>
    <w:rsid w:val="00F85298"/>
    <w:rsid w:val="00F85B3F"/>
    <w:rsid w:val="00F85FEE"/>
    <w:rsid w:val="00F86009"/>
    <w:rsid w:val="00F86028"/>
    <w:rsid w:val="00F86B5B"/>
    <w:rsid w:val="00F86BDC"/>
    <w:rsid w:val="00F87A71"/>
    <w:rsid w:val="00F90ACE"/>
    <w:rsid w:val="00F91F64"/>
    <w:rsid w:val="00F91FD0"/>
    <w:rsid w:val="00F926DE"/>
    <w:rsid w:val="00F92E8D"/>
    <w:rsid w:val="00F933FE"/>
    <w:rsid w:val="00F9352C"/>
    <w:rsid w:val="00F93CA4"/>
    <w:rsid w:val="00F93F7E"/>
    <w:rsid w:val="00F9464A"/>
    <w:rsid w:val="00F9476C"/>
    <w:rsid w:val="00F95341"/>
    <w:rsid w:val="00F954FE"/>
    <w:rsid w:val="00F955AA"/>
    <w:rsid w:val="00F95B62"/>
    <w:rsid w:val="00F961BB"/>
    <w:rsid w:val="00F963C5"/>
    <w:rsid w:val="00F97801"/>
    <w:rsid w:val="00F97865"/>
    <w:rsid w:val="00FA0378"/>
    <w:rsid w:val="00FA0650"/>
    <w:rsid w:val="00FA0939"/>
    <w:rsid w:val="00FA0CA9"/>
    <w:rsid w:val="00FA127A"/>
    <w:rsid w:val="00FA2271"/>
    <w:rsid w:val="00FA33AA"/>
    <w:rsid w:val="00FA38C1"/>
    <w:rsid w:val="00FA43CE"/>
    <w:rsid w:val="00FA56D5"/>
    <w:rsid w:val="00FA5F48"/>
    <w:rsid w:val="00FA65AB"/>
    <w:rsid w:val="00FA6A46"/>
    <w:rsid w:val="00FA6B87"/>
    <w:rsid w:val="00FA710F"/>
    <w:rsid w:val="00FA75D0"/>
    <w:rsid w:val="00FA7698"/>
    <w:rsid w:val="00FA7F77"/>
    <w:rsid w:val="00FB003E"/>
    <w:rsid w:val="00FB0C67"/>
    <w:rsid w:val="00FB154B"/>
    <w:rsid w:val="00FB17CF"/>
    <w:rsid w:val="00FB2AF7"/>
    <w:rsid w:val="00FB37F7"/>
    <w:rsid w:val="00FB45A5"/>
    <w:rsid w:val="00FB5856"/>
    <w:rsid w:val="00FB59C1"/>
    <w:rsid w:val="00FB5E09"/>
    <w:rsid w:val="00FB602B"/>
    <w:rsid w:val="00FC0EB7"/>
    <w:rsid w:val="00FC223A"/>
    <w:rsid w:val="00FC22E8"/>
    <w:rsid w:val="00FC26DA"/>
    <w:rsid w:val="00FC273C"/>
    <w:rsid w:val="00FC31FA"/>
    <w:rsid w:val="00FC352D"/>
    <w:rsid w:val="00FC3EB3"/>
    <w:rsid w:val="00FC4040"/>
    <w:rsid w:val="00FC40C7"/>
    <w:rsid w:val="00FC51DF"/>
    <w:rsid w:val="00FC6AF8"/>
    <w:rsid w:val="00FC6DA8"/>
    <w:rsid w:val="00FC7986"/>
    <w:rsid w:val="00FC7D4C"/>
    <w:rsid w:val="00FD1D37"/>
    <w:rsid w:val="00FD1F6F"/>
    <w:rsid w:val="00FD2094"/>
    <w:rsid w:val="00FD214C"/>
    <w:rsid w:val="00FD34AB"/>
    <w:rsid w:val="00FD506D"/>
    <w:rsid w:val="00FD5C02"/>
    <w:rsid w:val="00FD7E22"/>
    <w:rsid w:val="00FE03A8"/>
    <w:rsid w:val="00FE0484"/>
    <w:rsid w:val="00FE2433"/>
    <w:rsid w:val="00FE2E5F"/>
    <w:rsid w:val="00FE377A"/>
    <w:rsid w:val="00FE452E"/>
    <w:rsid w:val="00FE502B"/>
    <w:rsid w:val="00FE590E"/>
    <w:rsid w:val="00FE5A26"/>
    <w:rsid w:val="00FE6F1A"/>
    <w:rsid w:val="00FE74F9"/>
    <w:rsid w:val="00FE7DFA"/>
    <w:rsid w:val="00FF245E"/>
    <w:rsid w:val="00FF31A2"/>
    <w:rsid w:val="00FF3CCF"/>
    <w:rsid w:val="00FF3E7F"/>
    <w:rsid w:val="00FF47AE"/>
    <w:rsid w:val="00FF4AA4"/>
    <w:rsid w:val="00FF585A"/>
    <w:rsid w:val="00FF5998"/>
    <w:rsid w:val="00FF61D7"/>
    <w:rsid w:val="00FF693A"/>
    <w:rsid w:val="00FF69AA"/>
    <w:rsid w:val="00FF71AB"/>
    <w:rsid w:val="00FF795A"/>
    <w:rsid w:val="017DD38B"/>
    <w:rsid w:val="02DF6678"/>
    <w:rsid w:val="02FA33F0"/>
    <w:rsid w:val="02FFDFC0"/>
    <w:rsid w:val="033466E7"/>
    <w:rsid w:val="034227C0"/>
    <w:rsid w:val="034C790D"/>
    <w:rsid w:val="0387B772"/>
    <w:rsid w:val="038FA9AB"/>
    <w:rsid w:val="039E3437"/>
    <w:rsid w:val="05C1C07A"/>
    <w:rsid w:val="05CA12CF"/>
    <w:rsid w:val="064C01D8"/>
    <w:rsid w:val="06B9CC5F"/>
    <w:rsid w:val="07BB04E1"/>
    <w:rsid w:val="07C33927"/>
    <w:rsid w:val="07F2E4F1"/>
    <w:rsid w:val="0854B93A"/>
    <w:rsid w:val="08A1EBCF"/>
    <w:rsid w:val="0902A65D"/>
    <w:rsid w:val="095E01A5"/>
    <w:rsid w:val="0963101B"/>
    <w:rsid w:val="09ECA84B"/>
    <w:rsid w:val="0A51B4E4"/>
    <w:rsid w:val="0A5DF79B"/>
    <w:rsid w:val="0A78FE4E"/>
    <w:rsid w:val="0AE80ED2"/>
    <w:rsid w:val="0AF3828F"/>
    <w:rsid w:val="0B18B1B8"/>
    <w:rsid w:val="0B42D3AA"/>
    <w:rsid w:val="0B64E156"/>
    <w:rsid w:val="0B8D7C66"/>
    <w:rsid w:val="0BCB4FAC"/>
    <w:rsid w:val="0C339D4C"/>
    <w:rsid w:val="0C846319"/>
    <w:rsid w:val="0D3F5F11"/>
    <w:rsid w:val="0D97C6F3"/>
    <w:rsid w:val="0D9D2A36"/>
    <w:rsid w:val="0EBBE6B9"/>
    <w:rsid w:val="0ED4A6AE"/>
    <w:rsid w:val="0EE4C4F8"/>
    <w:rsid w:val="0F2620B6"/>
    <w:rsid w:val="0F844043"/>
    <w:rsid w:val="0F910B7E"/>
    <w:rsid w:val="0F958B86"/>
    <w:rsid w:val="1004DEEA"/>
    <w:rsid w:val="104C8B23"/>
    <w:rsid w:val="10BBF60B"/>
    <w:rsid w:val="10DF94B2"/>
    <w:rsid w:val="11352288"/>
    <w:rsid w:val="114756D4"/>
    <w:rsid w:val="11B9797A"/>
    <w:rsid w:val="1230C7F1"/>
    <w:rsid w:val="12949669"/>
    <w:rsid w:val="13142E20"/>
    <w:rsid w:val="134F0547"/>
    <w:rsid w:val="13C22FBF"/>
    <w:rsid w:val="13C235A2"/>
    <w:rsid w:val="14E1A620"/>
    <w:rsid w:val="14FE8679"/>
    <w:rsid w:val="15313E31"/>
    <w:rsid w:val="15A3B9B7"/>
    <w:rsid w:val="160A23E3"/>
    <w:rsid w:val="1640506D"/>
    <w:rsid w:val="16EED622"/>
    <w:rsid w:val="16FC1FAB"/>
    <w:rsid w:val="176A3506"/>
    <w:rsid w:val="1771B1CC"/>
    <w:rsid w:val="178826D9"/>
    <w:rsid w:val="1793573E"/>
    <w:rsid w:val="17A92C9D"/>
    <w:rsid w:val="183D3B67"/>
    <w:rsid w:val="188CEAF9"/>
    <w:rsid w:val="18969535"/>
    <w:rsid w:val="18CE797C"/>
    <w:rsid w:val="195C7B31"/>
    <w:rsid w:val="19682082"/>
    <w:rsid w:val="1973B74A"/>
    <w:rsid w:val="1983453B"/>
    <w:rsid w:val="19FE9943"/>
    <w:rsid w:val="1AD2DFE1"/>
    <w:rsid w:val="1AE55620"/>
    <w:rsid w:val="1B1D6045"/>
    <w:rsid w:val="1B344A4E"/>
    <w:rsid w:val="1B65EF3A"/>
    <w:rsid w:val="1BC3E1E9"/>
    <w:rsid w:val="1BF21E80"/>
    <w:rsid w:val="1C66DE8F"/>
    <w:rsid w:val="1D06E2D8"/>
    <w:rsid w:val="1D12D849"/>
    <w:rsid w:val="1D33BE12"/>
    <w:rsid w:val="1D964328"/>
    <w:rsid w:val="1E81B368"/>
    <w:rsid w:val="1F092F21"/>
    <w:rsid w:val="1F6DF57F"/>
    <w:rsid w:val="1FD8A6F2"/>
    <w:rsid w:val="20898928"/>
    <w:rsid w:val="20DE9B26"/>
    <w:rsid w:val="213B10A2"/>
    <w:rsid w:val="2140D326"/>
    <w:rsid w:val="2146D4C4"/>
    <w:rsid w:val="221B1282"/>
    <w:rsid w:val="224F53C2"/>
    <w:rsid w:val="226BB890"/>
    <w:rsid w:val="22C64E60"/>
    <w:rsid w:val="234C24E6"/>
    <w:rsid w:val="23866066"/>
    <w:rsid w:val="240DFF60"/>
    <w:rsid w:val="2420EFD5"/>
    <w:rsid w:val="25162A1F"/>
    <w:rsid w:val="25960CAF"/>
    <w:rsid w:val="25A524D4"/>
    <w:rsid w:val="263435C7"/>
    <w:rsid w:val="2637343C"/>
    <w:rsid w:val="2717EC69"/>
    <w:rsid w:val="275BE1E4"/>
    <w:rsid w:val="27C776D8"/>
    <w:rsid w:val="27DE8392"/>
    <w:rsid w:val="27FDE0EF"/>
    <w:rsid w:val="284FBB44"/>
    <w:rsid w:val="28AEF126"/>
    <w:rsid w:val="28CD54F1"/>
    <w:rsid w:val="28D816CA"/>
    <w:rsid w:val="29776A65"/>
    <w:rsid w:val="2997B88E"/>
    <w:rsid w:val="29D0DBF9"/>
    <w:rsid w:val="2A5E3B56"/>
    <w:rsid w:val="2A8B6D78"/>
    <w:rsid w:val="2AC6561F"/>
    <w:rsid w:val="2B37FDE7"/>
    <w:rsid w:val="2B3A361F"/>
    <w:rsid w:val="2B4EA5EC"/>
    <w:rsid w:val="2B7F87DF"/>
    <w:rsid w:val="2BE8F3D2"/>
    <w:rsid w:val="2C1D9504"/>
    <w:rsid w:val="2C85E023"/>
    <w:rsid w:val="2CC41F94"/>
    <w:rsid w:val="2CF564A0"/>
    <w:rsid w:val="2D0EAC89"/>
    <w:rsid w:val="2DF9D558"/>
    <w:rsid w:val="2DFC73AA"/>
    <w:rsid w:val="2E6BA8F7"/>
    <w:rsid w:val="2EBDBB23"/>
    <w:rsid w:val="2EFF8A9F"/>
    <w:rsid w:val="2F80E6F9"/>
    <w:rsid w:val="2F9E971F"/>
    <w:rsid w:val="2FBD7928"/>
    <w:rsid w:val="2FC4E9EA"/>
    <w:rsid w:val="2FC864A3"/>
    <w:rsid w:val="2FD4D53A"/>
    <w:rsid w:val="306F5B0A"/>
    <w:rsid w:val="316ABFAE"/>
    <w:rsid w:val="3192290D"/>
    <w:rsid w:val="31E57854"/>
    <w:rsid w:val="328C7773"/>
    <w:rsid w:val="32A09991"/>
    <w:rsid w:val="32CAFC97"/>
    <w:rsid w:val="32D81F0E"/>
    <w:rsid w:val="33243DC6"/>
    <w:rsid w:val="3386249E"/>
    <w:rsid w:val="33A8D6E1"/>
    <w:rsid w:val="34060E28"/>
    <w:rsid w:val="343518B8"/>
    <w:rsid w:val="347749EC"/>
    <w:rsid w:val="3495BA0D"/>
    <w:rsid w:val="35303121"/>
    <w:rsid w:val="363A06BA"/>
    <w:rsid w:val="37399F19"/>
    <w:rsid w:val="374BAB30"/>
    <w:rsid w:val="37C4EFB4"/>
    <w:rsid w:val="38180669"/>
    <w:rsid w:val="3859E13A"/>
    <w:rsid w:val="38859A98"/>
    <w:rsid w:val="38CD7FAC"/>
    <w:rsid w:val="38E58BC0"/>
    <w:rsid w:val="39176A96"/>
    <w:rsid w:val="39974D49"/>
    <w:rsid w:val="39E009F7"/>
    <w:rsid w:val="3A59F153"/>
    <w:rsid w:val="3A63DB1A"/>
    <w:rsid w:val="3A8C615D"/>
    <w:rsid w:val="3AA05251"/>
    <w:rsid w:val="3AD726E8"/>
    <w:rsid w:val="3B2CA735"/>
    <w:rsid w:val="3C34467C"/>
    <w:rsid w:val="3C504B64"/>
    <w:rsid w:val="3C760AE7"/>
    <w:rsid w:val="3CA32E25"/>
    <w:rsid w:val="3CFE102A"/>
    <w:rsid w:val="3D495729"/>
    <w:rsid w:val="3E058B23"/>
    <w:rsid w:val="3F84F084"/>
    <w:rsid w:val="40223B8A"/>
    <w:rsid w:val="4062A478"/>
    <w:rsid w:val="406422BB"/>
    <w:rsid w:val="408AE243"/>
    <w:rsid w:val="4123A2A2"/>
    <w:rsid w:val="4155FBB8"/>
    <w:rsid w:val="417ED3CA"/>
    <w:rsid w:val="41C0270B"/>
    <w:rsid w:val="41DDC028"/>
    <w:rsid w:val="42012B07"/>
    <w:rsid w:val="4207AF85"/>
    <w:rsid w:val="42481E2C"/>
    <w:rsid w:val="42A143B6"/>
    <w:rsid w:val="4311E796"/>
    <w:rsid w:val="435F4AE7"/>
    <w:rsid w:val="43694582"/>
    <w:rsid w:val="436BA5F7"/>
    <w:rsid w:val="4446E246"/>
    <w:rsid w:val="44665307"/>
    <w:rsid w:val="44B856E6"/>
    <w:rsid w:val="456508A2"/>
    <w:rsid w:val="45EB1B7B"/>
    <w:rsid w:val="46778144"/>
    <w:rsid w:val="468FC754"/>
    <w:rsid w:val="46F0A4EC"/>
    <w:rsid w:val="470081B4"/>
    <w:rsid w:val="47EACEAF"/>
    <w:rsid w:val="486ECDE5"/>
    <w:rsid w:val="48739729"/>
    <w:rsid w:val="48B02AFD"/>
    <w:rsid w:val="48E1604F"/>
    <w:rsid w:val="49060AC3"/>
    <w:rsid w:val="491DE37F"/>
    <w:rsid w:val="4A179F76"/>
    <w:rsid w:val="4A1AAE58"/>
    <w:rsid w:val="4AB853DC"/>
    <w:rsid w:val="4AE9945D"/>
    <w:rsid w:val="4B1F7391"/>
    <w:rsid w:val="4B992844"/>
    <w:rsid w:val="4BD4191C"/>
    <w:rsid w:val="4CAD242E"/>
    <w:rsid w:val="4D1AC71E"/>
    <w:rsid w:val="4DCCC93B"/>
    <w:rsid w:val="4E01D535"/>
    <w:rsid w:val="4E7E647C"/>
    <w:rsid w:val="4EB5A86C"/>
    <w:rsid w:val="4EDBA34C"/>
    <w:rsid w:val="4EF4B515"/>
    <w:rsid w:val="4FE109FA"/>
    <w:rsid w:val="4FE96D15"/>
    <w:rsid w:val="5044B747"/>
    <w:rsid w:val="50C730CA"/>
    <w:rsid w:val="50F0A61A"/>
    <w:rsid w:val="529AB07E"/>
    <w:rsid w:val="52D95C56"/>
    <w:rsid w:val="52F26195"/>
    <w:rsid w:val="53167357"/>
    <w:rsid w:val="53CF0B45"/>
    <w:rsid w:val="540C8437"/>
    <w:rsid w:val="5411400F"/>
    <w:rsid w:val="5440624A"/>
    <w:rsid w:val="54561B69"/>
    <w:rsid w:val="552247D1"/>
    <w:rsid w:val="552346A2"/>
    <w:rsid w:val="5540B356"/>
    <w:rsid w:val="5568665B"/>
    <w:rsid w:val="55D0771F"/>
    <w:rsid w:val="56930692"/>
    <w:rsid w:val="56E0B596"/>
    <w:rsid w:val="57921250"/>
    <w:rsid w:val="579EB600"/>
    <w:rsid w:val="57EC2297"/>
    <w:rsid w:val="5811E259"/>
    <w:rsid w:val="58E5D92A"/>
    <w:rsid w:val="5A4039D7"/>
    <w:rsid w:val="5AB15586"/>
    <w:rsid w:val="5AF1000B"/>
    <w:rsid w:val="5B07A076"/>
    <w:rsid w:val="5B98BFAD"/>
    <w:rsid w:val="5B99BABF"/>
    <w:rsid w:val="5BB0AC01"/>
    <w:rsid w:val="5C0820C7"/>
    <w:rsid w:val="5C4560D9"/>
    <w:rsid w:val="5C82D640"/>
    <w:rsid w:val="5CA9F499"/>
    <w:rsid w:val="5D1FEFBD"/>
    <w:rsid w:val="5D3BC5C4"/>
    <w:rsid w:val="5DB01AF4"/>
    <w:rsid w:val="5E0486D0"/>
    <w:rsid w:val="5E73231E"/>
    <w:rsid w:val="5ECB69AA"/>
    <w:rsid w:val="6057907F"/>
    <w:rsid w:val="60BFC0EA"/>
    <w:rsid w:val="60E84339"/>
    <w:rsid w:val="6106946C"/>
    <w:rsid w:val="621F1BC4"/>
    <w:rsid w:val="627A2977"/>
    <w:rsid w:val="62FCEE2A"/>
    <w:rsid w:val="63011A2A"/>
    <w:rsid w:val="63070EC0"/>
    <w:rsid w:val="6342EA11"/>
    <w:rsid w:val="638F3141"/>
    <w:rsid w:val="6391FDB7"/>
    <w:rsid w:val="647AE36B"/>
    <w:rsid w:val="64BCE34C"/>
    <w:rsid w:val="64F3C979"/>
    <w:rsid w:val="6523D862"/>
    <w:rsid w:val="653D581E"/>
    <w:rsid w:val="659BF4EF"/>
    <w:rsid w:val="677C7F73"/>
    <w:rsid w:val="67D125B9"/>
    <w:rsid w:val="688C90A5"/>
    <w:rsid w:val="68CB2AC5"/>
    <w:rsid w:val="68D308AE"/>
    <w:rsid w:val="68DEC00C"/>
    <w:rsid w:val="6A4C43B6"/>
    <w:rsid w:val="6A4DB18E"/>
    <w:rsid w:val="6ABB600F"/>
    <w:rsid w:val="6B37BFA8"/>
    <w:rsid w:val="6B46D714"/>
    <w:rsid w:val="6B6F464A"/>
    <w:rsid w:val="6B76D8E3"/>
    <w:rsid w:val="6B8CBAC0"/>
    <w:rsid w:val="6CCF2006"/>
    <w:rsid w:val="6D081E15"/>
    <w:rsid w:val="6D0CD2EF"/>
    <w:rsid w:val="6D5240C6"/>
    <w:rsid w:val="6DE9F72A"/>
    <w:rsid w:val="6E16644E"/>
    <w:rsid w:val="6E6CE336"/>
    <w:rsid w:val="6E956574"/>
    <w:rsid w:val="6EC9ED53"/>
    <w:rsid w:val="6FDD00D6"/>
    <w:rsid w:val="70128F42"/>
    <w:rsid w:val="70264A75"/>
    <w:rsid w:val="7067494A"/>
    <w:rsid w:val="70C4CC99"/>
    <w:rsid w:val="712F66C2"/>
    <w:rsid w:val="715D7503"/>
    <w:rsid w:val="71818F8F"/>
    <w:rsid w:val="72A639B4"/>
    <w:rsid w:val="730300FB"/>
    <w:rsid w:val="7348608F"/>
    <w:rsid w:val="736ACE21"/>
    <w:rsid w:val="739E3F5A"/>
    <w:rsid w:val="73E73234"/>
    <w:rsid w:val="73ED676E"/>
    <w:rsid w:val="74CDACA2"/>
    <w:rsid w:val="74FD59B5"/>
    <w:rsid w:val="7597B92A"/>
    <w:rsid w:val="75EE380B"/>
    <w:rsid w:val="7637C50C"/>
    <w:rsid w:val="769A105C"/>
    <w:rsid w:val="770500D5"/>
    <w:rsid w:val="770BC648"/>
    <w:rsid w:val="770C0414"/>
    <w:rsid w:val="77313506"/>
    <w:rsid w:val="774536A9"/>
    <w:rsid w:val="7755FF69"/>
    <w:rsid w:val="77B21959"/>
    <w:rsid w:val="78D949F3"/>
    <w:rsid w:val="796589AF"/>
    <w:rsid w:val="7A554C12"/>
    <w:rsid w:val="7A821864"/>
    <w:rsid w:val="7AB86475"/>
    <w:rsid w:val="7AB9F2C7"/>
    <w:rsid w:val="7B13D5F8"/>
    <w:rsid w:val="7B37841F"/>
    <w:rsid w:val="7BAFD5CC"/>
    <w:rsid w:val="7BCBDADE"/>
    <w:rsid w:val="7C0FCFB4"/>
    <w:rsid w:val="7CA8F95B"/>
    <w:rsid w:val="7CACD1C6"/>
    <w:rsid w:val="7CC36C97"/>
    <w:rsid w:val="7CDB8BAE"/>
    <w:rsid w:val="7CE9231C"/>
    <w:rsid w:val="7CEA0AF4"/>
    <w:rsid w:val="7E16F8E5"/>
    <w:rsid w:val="7E6AFD4F"/>
    <w:rsid w:val="7E708F15"/>
    <w:rsid w:val="7E79EF23"/>
    <w:rsid w:val="7EB45D07"/>
    <w:rsid w:val="7EDAE304"/>
    <w:rsid w:val="7F249635"/>
    <w:rsid w:val="7F365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5308C"/>
  <w15:chartTrackingRefBased/>
  <w15:docId w15:val="{6102ACC5-FDA5-41CF-BA29-D80E48BF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lin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551"/>
    <w:pPr>
      <w:spacing w:line="480" w:lineRule="auto"/>
    </w:pPr>
    <w:rPr>
      <w:sz w:val="24"/>
    </w:rPr>
  </w:style>
  <w:style w:type="paragraph" w:styleId="Heading1">
    <w:name w:val="heading 1"/>
    <w:basedOn w:val="Normal"/>
    <w:next w:val="Normal"/>
    <w:link w:val="Heading1Char"/>
    <w:uiPriority w:val="9"/>
    <w:qFormat/>
    <w:rsid w:val="00B15A92"/>
    <w:pPr>
      <w:keepNext/>
      <w:spacing w:line="240" w:lineRule="auto"/>
      <w:outlineLvl w:val="0"/>
    </w:pPr>
    <w:rPr>
      <w:b/>
      <w:i/>
      <w:kern w:val="28"/>
    </w:rPr>
  </w:style>
  <w:style w:type="paragraph" w:styleId="Heading2">
    <w:name w:val="heading 2"/>
    <w:basedOn w:val="Normal"/>
    <w:next w:val="Normal"/>
    <w:link w:val="Heading2Char"/>
    <w:uiPriority w:val="9"/>
    <w:qFormat/>
    <w:rsid w:val="00B15A92"/>
    <w:pPr>
      <w:keepNext/>
      <w:outlineLvl w:val="1"/>
    </w:pPr>
    <w:rPr>
      <w:b/>
      <w:i/>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pPr>
      <w:ind w:left="2880" w:hanging="720"/>
    </w:pPr>
  </w:style>
  <w:style w:type="paragraph" w:customStyle="1" w:styleId="item">
    <w:name w:val="item"/>
    <w:basedOn w:val="Normal"/>
    <w:pPr>
      <w:ind w:left="4320" w:hanging="720"/>
    </w:pPr>
  </w:style>
  <w:style w:type="character" w:styleId="LineNumber">
    <w:name w:val="line number"/>
    <w:basedOn w:val="DefaultParagraphFont"/>
    <w:uiPriority w:val="99"/>
  </w:style>
  <w:style w:type="paragraph" w:customStyle="1" w:styleId="paragraph">
    <w:name w:val="paragraph"/>
    <w:basedOn w:val="Normal"/>
    <w:pPr>
      <w:ind w:left="1440" w:hanging="720"/>
    </w:pPr>
  </w:style>
  <w:style w:type="paragraph" w:customStyle="1" w:styleId="preamble">
    <w:name w:val="preamble"/>
    <w:basedOn w:val="Normal"/>
    <w:link w:val="preambleChar"/>
  </w:style>
  <w:style w:type="paragraph" w:customStyle="1" w:styleId="section">
    <w:name w:val="section"/>
    <w:basedOn w:val="Normal"/>
    <w:rPr>
      <w:b/>
    </w:rPr>
  </w:style>
  <w:style w:type="paragraph" w:customStyle="1" w:styleId="subclause">
    <w:name w:val="subclause"/>
    <w:basedOn w:val="Normal"/>
    <w:pPr>
      <w:ind w:left="3600" w:hanging="720"/>
    </w:pPr>
  </w:style>
  <w:style w:type="paragraph" w:customStyle="1" w:styleId="subitem">
    <w:name w:val="subitem"/>
    <w:basedOn w:val="Normal"/>
    <w:pPr>
      <w:ind w:left="5040" w:hanging="720"/>
    </w:pPr>
  </w:style>
  <w:style w:type="paragraph" w:customStyle="1" w:styleId="subparagraph">
    <w:name w:val="subparagraph"/>
    <w:basedOn w:val="Normal"/>
    <w:pPr>
      <w:ind w:left="2160" w:hanging="720"/>
    </w:pPr>
  </w:style>
  <w:style w:type="paragraph" w:customStyle="1" w:styleId="subsection">
    <w:name w:val="subsection"/>
    <w:basedOn w:val="Normal"/>
    <w:pPr>
      <w:ind w:left="720" w:hanging="72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CommentReference">
    <w:name w:val="annotation reference"/>
    <w:rsid w:val="00FC0EB7"/>
    <w:rPr>
      <w:sz w:val="16"/>
      <w:szCs w:val="16"/>
    </w:rPr>
  </w:style>
  <w:style w:type="paragraph" w:styleId="CommentText">
    <w:name w:val="annotation text"/>
    <w:basedOn w:val="Normal"/>
    <w:link w:val="CommentTextChar"/>
    <w:uiPriority w:val="99"/>
    <w:rsid w:val="00FC0EB7"/>
    <w:rPr>
      <w:sz w:val="20"/>
    </w:rPr>
  </w:style>
  <w:style w:type="paragraph" w:styleId="CommentSubject">
    <w:name w:val="annotation subject"/>
    <w:basedOn w:val="CommentText"/>
    <w:next w:val="CommentText"/>
    <w:link w:val="CommentSubjectChar"/>
    <w:uiPriority w:val="99"/>
    <w:semiHidden/>
    <w:rsid w:val="00FC0EB7"/>
    <w:rPr>
      <w:b/>
      <w:bCs/>
    </w:rPr>
  </w:style>
  <w:style w:type="paragraph" w:styleId="BalloonText">
    <w:name w:val="Balloon Text"/>
    <w:basedOn w:val="Normal"/>
    <w:link w:val="BalloonTextChar"/>
    <w:uiPriority w:val="99"/>
    <w:semiHidden/>
    <w:rsid w:val="00FC0EB7"/>
    <w:rPr>
      <w:rFonts w:ascii="Tahoma" w:hAnsi="Tahoma" w:cs="Tahoma"/>
      <w:sz w:val="16"/>
      <w:szCs w:val="16"/>
    </w:rPr>
  </w:style>
  <w:style w:type="paragraph" w:styleId="Revision">
    <w:name w:val="Revision"/>
    <w:hidden/>
    <w:uiPriority w:val="99"/>
    <w:semiHidden/>
    <w:rsid w:val="008C4D15"/>
    <w:rPr>
      <w:sz w:val="24"/>
    </w:rPr>
  </w:style>
  <w:style w:type="paragraph" w:styleId="NormalWeb">
    <w:name w:val="Normal (Web)"/>
    <w:basedOn w:val="Normal"/>
    <w:uiPriority w:val="99"/>
    <w:unhideWhenUsed/>
    <w:rsid w:val="00F03456"/>
    <w:pPr>
      <w:spacing w:before="100" w:beforeAutospacing="1" w:after="100" w:afterAutospacing="1" w:line="240" w:lineRule="auto"/>
    </w:pPr>
    <w:rPr>
      <w:szCs w:val="24"/>
    </w:rPr>
  </w:style>
  <w:style w:type="character" w:customStyle="1" w:styleId="CommentTextChar">
    <w:name w:val="Comment Text Char"/>
    <w:basedOn w:val="DefaultParagraphFont"/>
    <w:link w:val="CommentText"/>
    <w:uiPriority w:val="99"/>
    <w:rsid w:val="00EC7FF2"/>
  </w:style>
  <w:style w:type="paragraph" w:styleId="ListParagraph">
    <w:name w:val="List Paragraph"/>
    <w:basedOn w:val="Normal"/>
    <w:uiPriority w:val="34"/>
    <w:qFormat/>
    <w:rsid w:val="00A07012"/>
    <w:pPr>
      <w:ind w:left="720"/>
      <w:contextualSpacing/>
    </w:pPr>
  </w:style>
  <w:style w:type="character" w:customStyle="1" w:styleId="CommentSubjectChar">
    <w:name w:val="Comment Subject Char"/>
    <w:basedOn w:val="CommentTextChar"/>
    <w:link w:val="CommentSubject"/>
    <w:uiPriority w:val="99"/>
    <w:semiHidden/>
    <w:rsid w:val="00DC70DD"/>
    <w:rPr>
      <w:b/>
      <w:bCs/>
    </w:rPr>
  </w:style>
  <w:style w:type="character" w:customStyle="1" w:styleId="BalloonTextChar">
    <w:name w:val="Balloon Text Char"/>
    <w:basedOn w:val="DefaultParagraphFont"/>
    <w:link w:val="BalloonText"/>
    <w:uiPriority w:val="99"/>
    <w:semiHidden/>
    <w:rsid w:val="00DC70DD"/>
    <w:rPr>
      <w:rFonts w:ascii="Tahoma" w:hAnsi="Tahoma" w:cs="Tahoma"/>
      <w:sz w:val="16"/>
      <w:szCs w:val="16"/>
    </w:rPr>
  </w:style>
  <w:style w:type="character" w:styleId="Hyperlink">
    <w:name w:val="Hyperlink"/>
    <w:basedOn w:val="DefaultParagraphFont"/>
    <w:uiPriority w:val="99"/>
    <w:unhideWhenUsed/>
    <w:rsid w:val="00885FF0"/>
    <w:rPr>
      <w:color w:val="0563C1" w:themeColor="hyperlink"/>
      <w:u w:val="single"/>
    </w:rPr>
  </w:style>
  <w:style w:type="paragraph" w:customStyle="1" w:styleId="FilePath">
    <w:name w:val="File Path"/>
    <w:basedOn w:val="Normal"/>
    <w:link w:val="FilePathChar"/>
    <w:qFormat/>
    <w:rsid w:val="00885FF0"/>
    <w:pPr>
      <w:spacing w:before="120" w:line="240" w:lineRule="auto"/>
      <w:jc w:val="both"/>
    </w:pPr>
    <w:rPr>
      <w:sz w:val="16"/>
      <w:lang w:eastAsia="zh-TW"/>
    </w:rPr>
  </w:style>
  <w:style w:type="character" w:customStyle="1" w:styleId="FilePathChar">
    <w:name w:val="File Path Char"/>
    <w:link w:val="FilePath"/>
    <w:rsid w:val="00885FF0"/>
    <w:rPr>
      <w:sz w:val="16"/>
      <w:lang w:eastAsia="zh-TW"/>
    </w:rPr>
  </w:style>
  <w:style w:type="character" w:customStyle="1" w:styleId="HeaderChar">
    <w:name w:val="Header Char"/>
    <w:basedOn w:val="DefaultParagraphFont"/>
    <w:link w:val="Header"/>
    <w:rsid w:val="00885FF0"/>
    <w:rPr>
      <w:sz w:val="24"/>
    </w:rPr>
  </w:style>
  <w:style w:type="character" w:customStyle="1" w:styleId="FooterChar">
    <w:name w:val="Footer Char"/>
    <w:basedOn w:val="DefaultParagraphFont"/>
    <w:link w:val="Footer"/>
    <w:rsid w:val="00885FF0"/>
    <w:rPr>
      <w:sz w:val="24"/>
    </w:rPr>
  </w:style>
  <w:style w:type="character" w:customStyle="1" w:styleId="Heading1Char">
    <w:name w:val="Heading 1 Char"/>
    <w:basedOn w:val="DefaultParagraphFont"/>
    <w:link w:val="Heading1"/>
    <w:uiPriority w:val="9"/>
    <w:rsid w:val="00B15A92"/>
    <w:rPr>
      <w:b/>
      <w:i/>
      <w:kern w:val="28"/>
      <w:sz w:val="24"/>
    </w:rPr>
  </w:style>
  <w:style w:type="character" w:customStyle="1" w:styleId="Heading2Char">
    <w:name w:val="Heading 2 Char"/>
    <w:basedOn w:val="DefaultParagraphFont"/>
    <w:link w:val="Heading2"/>
    <w:uiPriority w:val="9"/>
    <w:rsid w:val="00B15A92"/>
    <w:rPr>
      <w:b/>
      <w:i/>
      <w:sz w:val="24"/>
    </w:rPr>
  </w:style>
  <w:style w:type="table" w:styleId="LightList">
    <w:name w:val="Light List"/>
    <w:basedOn w:val="TableNormal"/>
    <w:uiPriority w:val="61"/>
    <w:rsid w:val="00885FF0"/>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c-hd">
    <w:name w:val="Pc-hd"/>
    <w:basedOn w:val="Normal"/>
    <w:rsid w:val="00885FF0"/>
    <w:pPr>
      <w:tabs>
        <w:tab w:val="left" w:pos="360"/>
        <w:tab w:val="left" w:pos="864"/>
        <w:tab w:val="left" w:pos="1530"/>
        <w:tab w:val="left" w:pos="1872"/>
        <w:tab w:val="left" w:pos="2495"/>
        <w:tab w:val="left" w:pos="3071"/>
        <w:tab w:val="left" w:pos="3647"/>
      </w:tabs>
      <w:spacing w:line="240" w:lineRule="auto"/>
      <w:jc w:val="both"/>
    </w:pPr>
    <w:rPr>
      <w:rFonts w:eastAsia="SimSun"/>
      <w:b/>
      <w:sz w:val="22"/>
    </w:rPr>
  </w:style>
  <w:style w:type="paragraph" w:customStyle="1" w:styleId="SRa">
    <w:name w:val="SR(a)"/>
    <w:basedOn w:val="Normal"/>
    <w:rsid w:val="00885FF0"/>
    <w:pPr>
      <w:tabs>
        <w:tab w:val="left" w:pos="360"/>
        <w:tab w:val="left" w:pos="720"/>
        <w:tab w:val="left" w:pos="1872"/>
        <w:tab w:val="left" w:pos="2495"/>
        <w:tab w:val="left" w:pos="3071"/>
        <w:tab w:val="left" w:pos="3647"/>
        <w:tab w:val="left" w:pos="8910"/>
      </w:tabs>
      <w:spacing w:before="240" w:line="240" w:lineRule="auto"/>
      <w:ind w:left="720" w:hanging="446"/>
      <w:jc w:val="both"/>
    </w:pPr>
    <w:rPr>
      <w:rFonts w:eastAsia="SimSun"/>
      <w:sz w:val="20"/>
    </w:rPr>
  </w:style>
  <w:style w:type="paragraph" w:customStyle="1" w:styleId="sr-A">
    <w:name w:val="sr-(A)"/>
    <w:basedOn w:val="Normal"/>
    <w:rsid w:val="00885FF0"/>
    <w:pPr>
      <w:tabs>
        <w:tab w:val="left" w:pos="1710"/>
      </w:tabs>
      <w:spacing w:line="240" w:lineRule="auto"/>
      <w:ind w:left="1710" w:hanging="450"/>
      <w:jc w:val="both"/>
    </w:pPr>
    <w:rPr>
      <w:rFonts w:eastAsia="SimSun"/>
    </w:rPr>
  </w:style>
  <w:style w:type="character" w:customStyle="1" w:styleId="preambleChar">
    <w:name w:val="preamble Char"/>
    <w:link w:val="preamble"/>
    <w:rsid w:val="00885FF0"/>
    <w:rPr>
      <w:sz w:val="24"/>
    </w:rPr>
  </w:style>
  <w:style w:type="paragraph" w:customStyle="1" w:styleId="SR1">
    <w:name w:val="SR(1)"/>
    <w:basedOn w:val="Normal"/>
    <w:rsid w:val="00885FF0"/>
    <w:pPr>
      <w:tabs>
        <w:tab w:val="left" w:pos="2495"/>
        <w:tab w:val="left" w:pos="3071"/>
        <w:tab w:val="left" w:pos="3647"/>
        <w:tab w:val="left" w:pos="8910"/>
      </w:tabs>
      <w:spacing w:line="240" w:lineRule="auto"/>
      <w:ind w:left="1260" w:hanging="540"/>
      <w:jc w:val="both"/>
    </w:pPr>
    <w:rPr>
      <w:rFonts w:eastAsia="SimSun"/>
    </w:rPr>
  </w:style>
  <w:style w:type="paragraph" w:customStyle="1" w:styleId="SRaChar">
    <w:name w:val="SR(a) Char"/>
    <w:basedOn w:val="Normal"/>
    <w:link w:val="SRaCharChar"/>
    <w:rsid w:val="00885FF0"/>
    <w:pPr>
      <w:tabs>
        <w:tab w:val="left" w:pos="360"/>
        <w:tab w:val="left" w:pos="720"/>
        <w:tab w:val="left" w:pos="1872"/>
        <w:tab w:val="left" w:pos="2495"/>
        <w:tab w:val="left" w:pos="3071"/>
        <w:tab w:val="left" w:pos="3647"/>
        <w:tab w:val="left" w:pos="8910"/>
      </w:tabs>
      <w:spacing w:before="240" w:line="240" w:lineRule="auto"/>
      <w:ind w:left="720" w:hanging="446"/>
      <w:jc w:val="both"/>
    </w:pPr>
    <w:rPr>
      <w:rFonts w:eastAsia="SimSun"/>
      <w:sz w:val="20"/>
    </w:rPr>
  </w:style>
  <w:style w:type="character" w:customStyle="1" w:styleId="SRaCharChar">
    <w:name w:val="SR(a) Char Char"/>
    <w:link w:val="SRaChar"/>
    <w:rsid w:val="00885FF0"/>
    <w:rPr>
      <w:rFonts w:eastAsia="SimSun"/>
    </w:rPr>
  </w:style>
  <w:style w:type="paragraph" w:customStyle="1" w:styleId="SR1Char">
    <w:name w:val="SR(1) Char"/>
    <w:basedOn w:val="Normal"/>
    <w:link w:val="SR1CharChar"/>
    <w:uiPriority w:val="99"/>
    <w:rsid w:val="00885FF0"/>
    <w:pPr>
      <w:tabs>
        <w:tab w:val="left" w:pos="2495"/>
        <w:tab w:val="left" w:pos="3071"/>
        <w:tab w:val="left" w:pos="3647"/>
        <w:tab w:val="left" w:pos="8910"/>
      </w:tabs>
      <w:spacing w:line="240" w:lineRule="auto"/>
      <w:ind w:left="1260" w:hanging="540"/>
      <w:jc w:val="both"/>
    </w:pPr>
    <w:rPr>
      <w:rFonts w:eastAsia="SimSun"/>
      <w:sz w:val="20"/>
    </w:rPr>
  </w:style>
  <w:style w:type="character" w:customStyle="1" w:styleId="SR1CharChar">
    <w:name w:val="SR(1) Char Char"/>
    <w:link w:val="SR1Char"/>
    <w:uiPriority w:val="99"/>
    <w:rsid w:val="00885FF0"/>
    <w:rPr>
      <w:rFonts w:eastAsia="SimSun"/>
    </w:rPr>
  </w:style>
  <w:style w:type="paragraph" w:customStyle="1" w:styleId="sr-AChar">
    <w:name w:val="sr-(A) Char"/>
    <w:basedOn w:val="Normal"/>
    <w:link w:val="sr-ACharChar2"/>
    <w:rsid w:val="00885FF0"/>
    <w:pPr>
      <w:tabs>
        <w:tab w:val="left" w:pos="1710"/>
      </w:tabs>
      <w:spacing w:line="240" w:lineRule="auto"/>
      <w:ind w:left="1710" w:hanging="450"/>
      <w:jc w:val="both"/>
    </w:pPr>
    <w:rPr>
      <w:rFonts w:eastAsia="SimSun"/>
      <w:sz w:val="20"/>
    </w:rPr>
  </w:style>
  <w:style w:type="character" w:customStyle="1" w:styleId="sr-ACharChar2">
    <w:name w:val="sr-(A) Char Char2"/>
    <w:link w:val="sr-AChar"/>
    <w:rsid w:val="00885FF0"/>
    <w:rPr>
      <w:rFonts w:eastAsia="SimSun"/>
    </w:rPr>
  </w:style>
  <w:style w:type="paragraph" w:customStyle="1" w:styleId="sr-i">
    <w:name w:val="sr-(i)"/>
    <w:basedOn w:val="Normal"/>
    <w:link w:val="sr-iChar"/>
    <w:rsid w:val="00885FF0"/>
    <w:pPr>
      <w:spacing w:line="240" w:lineRule="exact"/>
      <w:ind w:left="2340" w:hanging="630"/>
      <w:jc w:val="both"/>
    </w:pPr>
    <w:rPr>
      <w:rFonts w:eastAsia="SimSun"/>
      <w:sz w:val="20"/>
    </w:rPr>
  </w:style>
  <w:style w:type="character" w:customStyle="1" w:styleId="sr-iChar">
    <w:name w:val="sr-(i) Char"/>
    <w:link w:val="sr-i"/>
    <w:rsid w:val="00885FF0"/>
    <w:rPr>
      <w:rFonts w:eastAsia="SimSun"/>
    </w:rPr>
  </w:style>
  <w:style w:type="paragraph" w:customStyle="1" w:styleId="Default">
    <w:name w:val="Default"/>
    <w:rsid w:val="00885FF0"/>
    <w:pPr>
      <w:autoSpaceDE w:val="0"/>
      <w:autoSpaceDN w:val="0"/>
      <w:adjustRightInd w:val="0"/>
    </w:pPr>
    <w:rPr>
      <w:rFonts w:ascii="EMOJEL+TimesNewRoman,Bold" w:eastAsia="Calibri" w:hAnsi="EMOJEL+TimesNewRoman,Bold" w:cs="EMOJEL+TimesNewRoman,Bold"/>
      <w:color w:val="000000"/>
      <w:sz w:val="24"/>
      <w:szCs w:val="24"/>
    </w:rPr>
  </w:style>
  <w:style w:type="character" w:customStyle="1" w:styleId="DeltaViewInsertion">
    <w:name w:val="DeltaView Insertion"/>
    <w:uiPriority w:val="99"/>
    <w:rsid w:val="00885FF0"/>
    <w:rPr>
      <w:color w:val="0000FF"/>
      <w:spacing w:val="0"/>
      <w:u w:val="double"/>
    </w:rPr>
  </w:style>
  <w:style w:type="character" w:customStyle="1" w:styleId="footnoteref">
    <w:name w:val="footnote ref"/>
    <w:uiPriority w:val="99"/>
    <w:rsid w:val="00885FF0"/>
    <w:rPr>
      <w:sz w:val="24"/>
    </w:rPr>
  </w:style>
  <w:style w:type="character" w:styleId="PageNumber">
    <w:name w:val="page number"/>
    <w:basedOn w:val="DefaultParagraphFont"/>
    <w:rsid w:val="00885FF0"/>
  </w:style>
  <w:style w:type="paragraph" w:styleId="FootnoteText">
    <w:name w:val="footnote text"/>
    <w:basedOn w:val="Normal"/>
    <w:link w:val="FootnoteTextChar"/>
    <w:uiPriority w:val="99"/>
    <w:unhideWhenUsed/>
    <w:rsid w:val="00885FF0"/>
    <w:pPr>
      <w:spacing w:line="240" w:lineRule="auto"/>
    </w:pPr>
    <w:rPr>
      <w:rFonts w:eastAsiaTheme="minorHAnsi" w:cstheme="minorBidi"/>
      <w:sz w:val="20"/>
    </w:rPr>
  </w:style>
  <w:style w:type="character" w:customStyle="1" w:styleId="FootnoteTextChar">
    <w:name w:val="Footnote Text Char"/>
    <w:basedOn w:val="DefaultParagraphFont"/>
    <w:link w:val="FootnoteText"/>
    <w:uiPriority w:val="99"/>
    <w:rsid w:val="00885FF0"/>
    <w:rPr>
      <w:rFonts w:eastAsiaTheme="minorHAnsi" w:cstheme="minorBidi"/>
    </w:rPr>
  </w:style>
  <w:style w:type="character" w:styleId="FootnoteReference">
    <w:name w:val="footnote reference"/>
    <w:basedOn w:val="DefaultParagraphFont"/>
    <w:uiPriority w:val="99"/>
    <w:unhideWhenUsed/>
    <w:rsid w:val="00885FF0"/>
    <w:rPr>
      <w:vertAlign w:val="superscript"/>
    </w:rPr>
  </w:style>
  <w:style w:type="paragraph" w:styleId="EndnoteText">
    <w:name w:val="endnote text"/>
    <w:basedOn w:val="Normal"/>
    <w:link w:val="EndnoteTextChar"/>
    <w:uiPriority w:val="99"/>
    <w:unhideWhenUsed/>
    <w:rsid w:val="00885FF0"/>
    <w:pPr>
      <w:spacing w:line="240" w:lineRule="auto"/>
    </w:pPr>
    <w:rPr>
      <w:rFonts w:eastAsiaTheme="minorHAnsi" w:cstheme="minorBidi"/>
      <w:szCs w:val="24"/>
    </w:rPr>
  </w:style>
  <w:style w:type="character" w:customStyle="1" w:styleId="EndnoteTextChar">
    <w:name w:val="Endnote Text Char"/>
    <w:basedOn w:val="DefaultParagraphFont"/>
    <w:link w:val="EndnoteText"/>
    <w:uiPriority w:val="99"/>
    <w:rsid w:val="00885FF0"/>
    <w:rPr>
      <w:rFonts w:eastAsiaTheme="minorHAnsi" w:cstheme="minorBidi"/>
      <w:sz w:val="24"/>
      <w:szCs w:val="24"/>
    </w:rPr>
  </w:style>
  <w:style w:type="character" w:styleId="EndnoteReference">
    <w:name w:val="endnote reference"/>
    <w:basedOn w:val="DefaultParagraphFont"/>
    <w:uiPriority w:val="99"/>
    <w:unhideWhenUsed/>
    <w:rsid w:val="00885FF0"/>
    <w:rPr>
      <w:vertAlign w:val="superscript"/>
    </w:rPr>
  </w:style>
  <w:style w:type="paragraph" w:customStyle="1" w:styleId="sr1charchar0">
    <w:name w:val="sr1charchar"/>
    <w:basedOn w:val="Normal"/>
    <w:rsid w:val="00885FF0"/>
    <w:pPr>
      <w:spacing w:line="240" w:lineRule="auto"/>
      <w:ind w:left="1260" w:hanging="540"/>
      <w:jc w:val="both"/>
    </w:pPr>
    <w:rPr>
      <w:sz w:val="20"/>
    </w:rPr>
  </w:style>
  <w:style w:type="paragraph" w:customStyle="1" w:styleId="SRI">
    <w:name w:val="SR(I)"/>
    <w:basedOn w:val="Normal"/>
    <w:link w:val="SRIChar"/>
    <w:rsid w:val="00885FF0"/>
    <w:pPr>
      <w:tabs>
        <w:tab w:val="left" w:pos="360"/>
        <w:tab w:val="left" w:pos="864"/>
        <w:tab w:val="left" w:pos="1368"/>
        <w:tab w:val="left" w:pos="1872"/>
        <w:tab w:val="left" w:pos="2520"/>
        <w:tab w:val="left" w:pos="3647"/>
        <w:tab w:val="left" w:pos="8910"/>
      </w:tabs>
      <w:spacing w:line="240" w:lineRule="auto"/>
      <w:ind w:left="2520" w:hanging="450"/>
      <w:jc w:val="both"/>
    </w:pPr>
    <w:rPr>
      <w:rFonts w:eastAsia="SimSun"/>
      <w:sz w:val="20"/>
    </w:rPr>
  </w:style>
  <w:style w:type="character" w:customStyle="1" w:styleId="SRIChar">
    <w:name w:val="SR(I) Char"/>
    <w:link w:val="SRI"/>
    <w:rsid w:val="00885FF0"/>
    <w:rPr>
      <w:rFonts w:eastAsia="SimSun"/>
    </w:rPr>
  </w:style>
  <w:style w:type="paragraph" w:customStyle="1" w:styleId="Normaldouble">
    <w:name w:val="Normal double"/>
    <w:basedOn w:val="Normal"/>
    <w:rsid w:val="00885FF0"/>
    <w:pPr>
      <w:jc w:val="both"/>
    </w:pPr>
    <w:rPr>
      <w:rFonts w:eastAsia="SimSun"/>
    </w:rPr>
  </w:style>
  <w:style w:type="paragraph" w:customStyle="1" w:styleId="Labelhead">
    <w:name w:val="Label head"/>
    <w:basedOn w:val="Normal"/>
    <w:rsid w:val="00885FF0"/>
    <w:pPr>
      <w:spacing w:line="240" w:lineRule="auto"/>
      <w:jc w:val="center"/>
    </w:pPr>
    <w:rPr>
      <w:rFonts w:eastAsia="SimSun"/>
      <w:b/>
      <w:i/>
      <w:noProof/>
      <w:color w:val="FFFFFF"/>
      <w:kern w:val="20"/>
    </w:rPr>
  </w:style>
  <w:style w:type="paragraph" w:customStyle="1" w:styleId="Labeltitle">
    <w:name w:val="Label title"/>
    <w:basedOn w:val="Normal"/>
    <w:rsid w:val="00885FF0"/>
    <w:pPr>
      <w:spacing w:line="240" w:lineRule="auto"/>
      <w:jc w:val="center"/>
    </w:pPr>
    <w:rPr>
      <w:rFonts w:eastAsia="SimSun"/>
      <w:b/>
      <w:noProof/>
      <w:kern w:val="20"/>
      <w:sz w:val="28"/>
    </w:rPr>
  </w:style>
  <w:style w:type="paragraph" w:customStyle="1" w:styleId="LabelID">
    <w:name w:val="Label ID"/>
    <w:basedOn w:val="Normal"/>
    <w:rsid w:val="00885FF0"/>
    <w:pPr>
      <w:spacing w:line="240" w:lineRule="auto"/>
      <w:jc w:val="center"/>
    </w:pPr>
    <w:rPr>
      <w:rFonts w:eastAsia="SimSun"/>
      <w:noProof/>
      <w:kern w:val="20"/>
      <w:sz w:val="28"/>
    </w:rPr>
  </w:style>
  <w:style w:type="paragraph" w:customStyle="1" w:styleId="Bodycharge">
    <w:name w:val="Body charge"/>
    <w:basedOn w:val="Normal"/>
    <w:rsid w:val="00885FF0"/>
    <w:pPr>
      <w:spacing w:line="240" w:lineRule="auto"/>
    </w:pPr>
    <w:rPr>
      <w:rFonts w:eastAsia="SimSun"/>
      <w:sz w:val="20"/>
    </w:rPr>
  </w:style>
  <w:style w:type="paragraph" w:customStyle="1" w:styleId="Labelcharge">
    <w:name w:val="Label charge"/>
    <w:basedOn w:val="Normal"/>
    <w:rsid w:val="00885FF0"/>
    <w:pPr>
      <w:tabs>
        <w:tab w:val="center" w:pos="3317"/>
        <w:tab w:val="center" w:pos="4757"/>
        <w:tab w:val="center" w:pos="6197"/>
      </w:tabs>
      <w:spacing w:line="240" w:lineRule="auto"/>
    </w:pPr>
    <w:rPr>
      <w:rFonts w:eastAsia="SimSun"/>
      <w:noProof/>
      <w:kern w:val="20"/>
      <w:sz w:val="20"/>
    </w:rPr>
  </w:style>
  <w:style w:type="paragraph" w:customStyle="1" w:styleId="Labelsources">
    <w:name w:val="Label sources"/>
    <w:basedOn w:val="Normal"/>
    <w:rsid w:val="00885FF0"/>
    <w:pPr>
      <w:tabs>
        <w:tab w:val="right" w:pos="4662"/>
        <w:tab w:val="right" w:pos="6282"/>
      </w:tabs>
      <w:spacing w:line="240" w:lineRule="auto"/>
      <w:ind w:left="1062"/>
    </w:pPr>
    <w:rPr>
      <w:rFonts w:eastAsia="SimSun"/>
      <w:noProof/>
      <w:kern w:val="20"/>
      <w:sz w:val="20"/>
    </w:rPr>
  </w:style>
  <w:style w:type="character" w:styleId="Mention">
    <w:name w:val="Mention"/>
    <w:basedOn w:val="DefaultParagraphFont"/>
    <w:uiPriority w:val="99"/>
    <w:unhideWhenUsed/>
    <w:rsid w:val="00FA0650"/>
    <w:rPr>
      <w:color w:val="2B579A"/>
      <w:shd w:val="clear" w:color="auto" w:fill="E6E6E6"/>
    </w:rPr>
  </w:style>
  <w:style w:type="character" w:styleId="UnresolvedMention">
    <w:name w:val="Unresolved Mention"/>
    <w:basedOn w:val="DefaultParagraphFont"/>
    <w:uiPriority w:val="99"/>
    <w:semiHidden/>
    <w:unhideWhenUsed/>
    <w:rsid w:val="00F548BF"/>
    <w:rPr>
      <w:color w:val="605E5C"/>
      <w:shd w:val="clear" w:color="auto" w:fill="E1DFDD"/>
    </w:rPr>
  </w:style>
  <w:style w:type="paragraph" w:customStyle="1" w:styleId="PFPPreambleSubtitle">
    <w:name w:val="PFP Preamble Subtitle"/>
    <w:basedOn w:val="preamble"/>
    <w:qFormat/>
    <w:rsid w:val="00573551"/>
    <w:pPr>
      <w:keepNext/>
      <w:jc w:val="both"/>
    </w:pPr>
    <w:rPr>
      <w:b/>
      <w:i/>
      <w:szCs w:val="24"/>
    </w:rPr>
  </w:style>
  <w:style w:type="paragraph" w:styleId="BodyText">
    <w:name w:val="Body Text"/>
    <w:basedOn w:val="Normal"/>
    <w:link w:val="BodyTextChar"/>
    <w:rsid w:val="0084737A"/>
    <w:pPr>
      <w:jc w:val="both"/>
    </w:pPr>
  </w:style>
  <w:style w:type="character" w:customStyle="1" w:styleId="BodyTextChar">
    <w:name w:val="Body Text Char"/>
    <w:basedOn w:val="DefaultParagraphFont"/>
    <w:link w:val="BodyText"/>
    <w:rsid w:val="008473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9851">
      <w:bodyDiv w:val="1"/>
      <w:marLeft w:val="0"/>
      <w:marRight w:val="0"/>
      <w:marTop w:val="0"/>
      <w:marBottom w:val="0"/>
      <w:divBdr>
        <w:top w:val="none" w:sz="0" w:space="0" w:color="auto"/>
        <w:left w:val="none" w:sz="0" w:space="0" w:color="auto"/>
        <w:bottom w:val="none" w:sz="0" w:space="0" w:color="auto"/>
        <w:right w:val="none" w:sz="0" w:space="0" w:color="auto"/>
      </w:divBdr>
    </w:div>
    <w:div w:id="70236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ichele@competitivepower.or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9213-A92A-4832-8407-0AFA2BB8C8C9}">
  <ds:schemaRefs>
    <ds:schemaRef ds:uri="http://schemas.microsoft.com/office/2006/metadata/longProperties"/>
  </ds:schemaRefs>
</ds:datastoreItem>
</file>

<file path=customXml/itemProps2.xml><?xml version="1.0" encoding="utf-8"?>
<ds:datastoreItem xmlns:ds="http://schemas.openxmlformats.org/officeDocument/2006/customXml" ds:itemID="{796CAE13-B87A-40FB-9F20-DD33E6D0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2124</Words>
  <Characters>12750</Characters>
  <Application>Microsoft Office Word</Application>
  <DocSecurity>0</DocSecurity>
  <Lines>1416</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Links>
    <vt:vector size="6" baseType="variant">
      <vt:variant>
        <vt:i4>3407892</vt:i4>
      </vt:variant>
      <vt:variant>
        <vt:i4>0</vt:i4>
      </vt:variant>
      <vt:variant>
        <vt:i4>0</vt:i4>
      </vt:variant>
      <vt:variant>
        <vt:i4>5</vt:i4>
      </vt:variant>
      <vt:variant>
        <vt:lpwstr>mailto:michele@competitivepower.org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Richmond</dc:creator>
  <cp:keywords/>
  <cp:lastModifiedBy>Michele Richmond</cp:lastModifiedBy>
  <cp:revision>3</cp:revision>
  <dcterms:created xsi:type="dcterms:W3CDTF">2026-04-16T23:36:00Z</dcterms:created>
  <dcterms:modified xsi:type="dcterms:W3CDTF">2026-04-16T23:36:00Z</dcterms:modified>
</cp:coreProperties>
</file>